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3349E" w14:textId="2F4E97DC" w:rsidR="005362ED" w:rsidRDefault="005428FB" w:rsidP="005362ED">
      <w:bookmarkStart w:id="0" w:name="_GoBack"/>
      <w:bookmarkEnd w:id="0"/>
      <w:r>
        <w:rPr>
          <w:noProof/>
        </w:rPr>
        <w:drawing>
          <wp:anchor distT="0" distB="0" distL="114300" distR="114300" simplePos="0" relativeHeight="251658240" behindDoc="0" locked="0" layoutInCell="1" allowOverlap="1" wp14:anchorId="47D33E64" wp14:editId="318DFDCE">
            <wp:simplePos x="0" y="0"/>
            <wp:positionH relativeFrom="column">
              <wp:posOffset>2125980</wp:posOffset>
            </wp:positionH>
            <wp:positionV relativeFrom="paragraph">
              <wp:posOffset>24765</wp:posOffset>
            </wp:positionV>
            <wp:extent cx="3665220" cy="1043940"/>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t="22018" b="23895"/>
                    <a:stretch>
                      <a:fillRect/>
                    </a:stretch>
                  </pic:blipFill>
                  <pic:spPr bwMode="auto">
                    <a:xfrm>
                      <a:off x="0" y="0"/>
                      <a:ext cx="3665220" cy="10439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47D33E65" wp14:editId="73D60616">
            <wp:simplePos x="0" y="0"/>
            <wp:positionH relativeFrom="margin">
              <wp:posOffset>0</wp:posOffset>
            </wp:positionH>
            <wp:positionV relativeFrom="paragraph">
              <wp:posOffset>-3810</wp:posOffset>
            </wp:positionV>
            <wp:extent cx="1105535" cy="1105535"/>
            <wp:effectExtent l="0" t="0" r="0" b="0"/>
            <wp:wrapTight wrapText="bothSides">
              <wp:wrapPolygon edited="0">
                <wp:start x="0" y="0"/>
                <wp:lineTo x="0" y="21215"/>
                <wp:lineTo x="21215" y="21215"/>
                <wp:lineTo x="21215"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5535" cy="1105535"/>
                    </a:xfrm>
                    <a:prstGeom prst="rect">
                      <a:avLst/>
                    </a:prstGeom>
                    <a:noFill/>
                  </pic:spPr>
                </pic:pic>
              </a:graphicData>
            </a:graphic>
            <wp14:sizeRelH relativeFrom="page">
              <wp14:pctWidth>0</wp14:pctWidth>
            </wp14:sizeRelH>
            <wp14:sizeRelV relativeFrom="page">
              <wp14:pctHeight>0</wp14:pctHeight>
            </wp14:sizeRelV>
          </wp:anchor>
        </w:drawing>
      </w:r>
      <w:r w:rsidR="005362ED">
        <w:t xml:space="preserve"> </w:t>
      </w:r>
    </w:p>
    <w:p w14:paraId="47D3349F" w14:textId="77777777" w:rsidR="005362ED" w:rsidRDefault="005362ED" w:rsidP="005362ED"/>
    <w:p w14:paraId="47D334A0" w14:textId="77777777" w:rsidR="005362ED" w:rsidRDefault="005362ED" w:rsidP="005362ED">
      <w:bookmarkStart w:id="1" w:name="_Hlk523997585"/>
    </w:p>
    <w:p w14:paraId="47D334A1" w14:textId="77777777" w:rsidR="005362ED" w:rsidRDefault="005362ED" w:rsidP="005362ED"/>
    <w:p w14:paraId="47D334A2" w14:textId="77777777" w:rsidR="005362ED" w:rsidRDefault="005362ED" w:rsidP="005362ED"/>
    <w:p w14:paraId="47D334A3" w14:textId="77777777" w:rsidR="005362ED" w:rsidRDefault="005362ED" w:rsidP="005362ED"/>
    <w:p w14:paraId="47D334A4" w14:textId="77777777" w:rsidR="005362ED" w:rsidRDefault="005362ED" w:rsidP="005362ED"/>
    <w:p w14:paraId="47D334A5" w14:textId="77777777" w:rsidR="005362ED" w:rsidRDefault="005362ED" w:rsidP="005362ED"/>
    <w:p w14:paraId="47D334A6" w14:textId="77777777" w:rsidR="005362ED" w:rsidRDefault="005362ED" w:rsidP="005362ED"/>
    <w:p w14:paraId="47D334A7" w14:textId="77777777" w:rsidR="005362ED" w:rsidRDefault="005362ED" w:rsidP="005362ED"/>
    <w:p w14:paraId="47D334A8" w14:textId="77777777" w:rsidR="005362ED" w:rsidRDefault="005362ED" w:rsidP="005362ED">
      <w:pPr>
        <w:spacing w:after="100" w:afterAutospacing="1"/>
        <w:rPr>
          <w:b/>
          <w:color w:val="00B0F0"/>
          <w:sz w:val="36"/>
          <w:szCs w:val="36"/>
        </w:rPr>
      </w:pPr>
      <w:r>
        <w:rPr>
          <w:b/>
          <w:color w:val="00B0F0"/>
          <w:sz w:val="36"/>
          <w:szCs w:val="36"/>
        </w:rPr>
        <w:t>Prevention and Management of Dental Caries in Children</w:t>
      </w:r>
    </w:p>
    <w:p w14:paraId="47D334A9" w14:textId="77777777" w:rsidR="005362ED" w:rsidRDefault="005362ED" w:rsidP="005362ED">
      <w:pPr>
        <w:spacing w:after="100" w:afterAutospacing="1"/>
        <w:rPr>
          <w:color w:val="00B0F0"/>
          <w:sz w:val="32"/>
          <w:szCs w:val="32"/>
        </w:rPr>
      </w:pPr>
      <w:r>
        <w:rPr>
          <w:color w:val="00B0F0"/>
          <w:sz w:val="32"/>
          <w:szCs w:val="32"/>
        </w:rPr>
        <w:t>Dental Clinical Guidance</w:t>
      </w:r>
    </w:p>
    <w:p w14:paraId="47D334AA" w14:textId="77777777" w:rsidR="005362ED" w:rsidRDefault="00FB07AA" w:rsidP="005362ED">
      <w:pPr>
        <w:spacing w:after="100" w:afterAutospacing="1"/>
        <w:rPr>
          <w:color w:val="00B0F0"/>
          <w:sz w:val="32"/>
          <w:szCs w:val="32"/>
        </w:rPr>
      </w:pPr>
      <w:r>
        <w:rPr>
          <w:color w:val="00B0F0"/>
          <w:sz w:val="32"/>
          <w:szCs w:val="32"/>
        </w:rPr>
        <w:t>Second</w:t>
      </w:r>
      <w:r w:rsidR="005362ED">
        <w:rPr>
          <w:color w:val="00B0F0"/>
          <w:sz w:val="32"/>
          <w:szCs w:val="32"/>
        </w:rPr>
        <w:t xml:space="preserve"> Edition</w:t>
      </w:r>
    </w:p>
    <w:p w14:paraId="47D334AB" w14:textId="77777777" w:rsidR="005362ED" w:rsidRDefault="005362ED" w:rsidP="005362ED">
      <w:pPr>
        <w:spacing w:after="100" w:afterAutospacing="1"/>
        <w:rPr>
          <w:color w:val="00B0F0"/>
        </w:rPr>
      </w:pPr>
    </w:p>
    <w:p w14:paraId="47D334AC" w14:textId="77777777" w:rsidR="005362ED" w:rsidRDefault="005362ED" w:rsidP="005362ED">
      <w:pPr>
        <w:spacing w:after="100" w:afterAutospacing="1"/>
        <w:rPr>
          <w:color w:val="00B0F0"/>
        </w:rPr>
      </w:pPr>
    </w:p>
    <w:p w14:paraId="47D334AD" w14:textId="77777777" w:rsidR="005362ED" w:rsidRPr="004910E8" w:rsidRDefault="00052D67" w:rsidP="005362ED">
      <w:pPr>
        <w:spacing w:after="100" w:afterAutospacing="1"/>
      </w:pPr>
      <w:r w:rsidRPr="004910E8">
        <w:t>Note: photographs and radiographs are not included in this version.  Please refer to the full guidance pdf t</w:t>
      </w:r>
      <w:r w:rsidR="004910E8">
        <w:t>o view these illustrations (available</w:t>
      </w:r>
      <w:r w:rsidRPr="004910E8">
        <w:t xml:space="preserve"> at </w:t>
      </w:r>
      <w:hyperlink r:id="rId13" w:history="1">
        <w:r w:rsidRPr="004910E8">
          <w:rPr>
            <w:rStyle w:val="Hyperlink"/>
            <w:color w:val="auto"/>
          </w:rPr>
          <w:t>www.sdcep.org.uk/published-guidance/caries-in-children/</w:t>
        </w:r>
      </w:hyperlink>
      <w:r w:rsidRPr="004910E8">
        <w:t xml:space="preserve">). </w:t>
      </w:r>
    </w:p>
    <w:p w14:paraId="47D334B1" w14:textId="77777777" w:rsidR="005362ED" w:rsidRDefault="005362ED" w:rsidP="005362ED">
      <w:pPr>
        <w:spacing w:after="100" w:afterAutospacing="1"/>
      </w:pPr>
      <w:r>
        <w:t>May 2018</w:t>
      </w:r>
    </w:p>
    <w:bookmarkEnd w:id="1"/>
    <w:p w14:paraId="47D334B2" w14:textId="77777777" w:rsidR="005362ED" w:rsidRDefault="005362ED" w:rsidP="00D32EE3">
      <w:pPr>
        <w:spacing w:after="100" w:afterAutospacing="1"/>
        <w:rPr>
          <w:rFonts w:eastAsia="Calibri" w:cs="Arial"/>
          <w:lang w:eastAsia="en-US"/>
        </w:rPr>
      </w:pPr>
      <w:r>
        <w:br w:type="page"/>
      </w:r>
      <w:r>
        <w:rPr>
          <w:rFonts w:eastAsia="Calibri" w:cs="Arial"/>
          <w:lang w:eastAsia="en-US"/>
        </w:rPr>
        <w:lastRenderedPageBreak/>
        <w:t>The Scottish Dental Clinical Effectiveness Programme (SDCEP) is an initiative of the National Dental Advisory Committee (NDAC) in partnership with NHS Education for Scotland.  The Programme provides user-friendly, evidence-based guidance on topics identified as priorities for oral health care.</w:t>
      </w:r>
    </w:p>
    <w:p w14:paraId="47D334B3" w14:textId="77777777" w:rsidR="005362ED" w:rsidRDefault="005362ED" w:rsidP="005362ED">
      <w:pPr>
        <w:spacing w:after="200" w:line="276" w:lineRule="auto"/>
        <w:rPr>
          <w:rFonts w:eastAsia="Calibri" w:cs="Arial"/>
          <w:lang w:eastAsia="en-US"/>
        </w:rPr>
      </w:pPr>
      <w:r>
        <w:rPr>
          <w:rFonts w:eastAsia="Calibri" w:cs="Arial"/>
          <w:lang w:eastAsia="en-US"/>
        </w:rPr>
        <w:t>SDCEP guidance aims to support improvements in patient care by bringing together, in a structured manner, the best available information that is relevant to the topic and presenting this information in a form that can be interpreted easily and implemented.</w:t>
      </w:r>
    </w:p>
    <w:p w14:paraId="47D334B4" w14:textId="77777777" w:rsidR="005362ED" w:rsidRDefault="005362ED" w:rsidP="005362ED">
      <w:pPr>
        <w:spacing w:after="200" w:line="276" w:lineRule="auto"/>
        <w:rPr>
          <w:rFonts w:eastAsia="Calibri" w:cs="Arial"/>
          <w:lang w:eastAsia="en-US"/>
        </w:rPr>
      </w:pPr>
      <w:r>
        <w:rPr>
          <w:rFonts w:eastAsia="Calibri" w:cs="Arial"/>
          <w:lang w:eastAsia="en-US"/>
        </w:rPr>
        <w:t>Supporting the provision of safe, effective, person-centred care</w:t>
      </w:r>
    </w:p>
    <w:p w14:paraId="47D334B6" w14:textId="77777777" w:rsidR="00297287" w:rsidRPr="00297287" w:rsidRDefault="00297287" w:rsidP="00297287">
      <w:pPr>
        <w:spacing w:after="200" w:line="276" w:lineRule="auto"/>
        <w:rPr>
          <w:rFonts w:eastAsia="Calibri" w:cs="Arial"/>
          <w:b/>
          <w:lang w:eastAsia="en-US"/>
        </w:rPr>
      </w:pPr>
      <w:r w:rsidRPr="00297287">
        <w:rPr>
          <w:rFonts w:eastAsia="Calibri" w:cs="Arial"/>
          <w:b/>
          <w:lang w:eastAsia="en-US"/>
        </w:rPr>
        <w:t>List of logos:</w:t>
      </w:r>
    </w:p>
    <w:p w14:paraId="47D334B7" w14:textId="77777777" w:rsidR="00297287" w:rsidRPr="00297287" w:rsidRDefault="00297287" w:rsidP="00297287">
      <w:pPr>
        <w:spacing w:after="200" w:line="276" w:lineRule="auto"/>
        <w:rPr>
          <w:rFonts w:eastAsia="Calibri" w:cs="Arial"/>
          <w:lang w:eastAsia="en-US"/>
        </w:rPr>
      </w:pPr>
      <w:r w:rsidRPr="00297287">
        <w:rPr>
          <w:rFonts w:eastAsia="Calibri" w:cs="Arial"/>
          <w:lang w:eastAsia="en-US"/>
        </w:rPr>
        <w:t>NHS Education for Scotland</w:t>
      </w:r>
    </w:p>
    <w:p w14:paraId="47D334B8" w14:textId="77777777" w:rsidR="00297287" w:rsidRPr="00297287" w:rsidRDefault="00297287" w:rsidP="00297287">
      <w:pPr>
        <w:spacing w:after="200" w:line="276" w:lineRule="auto"/>
        <w:rPr>
          <w:rFonts w:eastAsia="Calibri" w:cs="Arial"/>
          <w:lang w:eastAsia="en-US"/>
        </w:rPr>
      </w:pPr>
      <w:r w:rsidRPr="00297287">
        <w:rPr>
          <w:rFonts w:eastAsia="Calibri" w:cs="Arial"/>
          <w:lang w:eastAsia="en-US"/>
        </w:rPr>
        <w:t>NDAC</w:t>
      </w:r>
    </w:p>
    <w:p w14:paraId="47D334B9" w14:textId="77777777" w:rsidR="00297287" w:rsidRPr="00297287" w:rsidRDefault="00297287" w:rsidP="00297287">
      <w:pPr>
        <w:spacing w:after="200" w:line="276" w:lineRule="auto"/>
        <w:rPr>
          <w:rFonts w:eastAsia="Calibri" w:cs="Arial"/>
          <w:lang w:eastAsia="en-US"/>
        </w:rPr>
      </w:pPr>
      <w:r w:rsidRPr="00297287">
        <w:rPr>
          <w:rFonts w:eastAsia="Calibri" w:cs="Arial"/>
          <w:lang w:eastAsia="en-US"/>
        </w:rPr>
        <w:t>University of Aberdeen</w:t>
      </w:r>
    </w:p>
    <w:p w14:paraId="47D334BA" w14:textId="77777777" w:rsidR="00297287" w:rsidRPr="00297287" w:rsidRDefault="00297287" w:rsidP="00297287">
      <w:pPr>
        <w:spacing w:after="200" w:line="276" w:lineRule="auto"/>
        <w:rPr>
          <w:rFonts w:eastAsia="Calibri" w:cs="Arial"/>
          <w:lang w:eastAsia="en-US"/>
        </w:rPr>
      </w:pPr>
      <w:r w:rsidRPr="00297287">
        <w:rPr>
          <w:rFonts w:eastAsia="Calibri" w:cs="Arial"/>
          <w:lang w:eastAsia="en-US"/>
        </w:rPr>
        <w:t>University of Dundee</w:t>
      </w:r>
    </w:p>
    <w:p w14:paraId="47D334BB" w14:textId="77777777" w:rsidR="00297287" w:rsidRPr="00297287" w:rsidRDefault="00297287" w:rsidP="00297287">
      <w:pPr>
        <w:spacing w:after="200" w:line="276" w:lineRule="auto"/>
        <w:rPr>
          <w:rFonts w:eastAsia="Calibri" w:cs="Arial"/>
          <w:lang w:eastAsia="en-US"/>
        </w:rPr>
      </w:pPr>
      <w:r w:rsidRPr="00297287">
        <w:rPr>
          <w:rFonts w:eastAsia="Calibri" w:cs="Arial"/>
          <w:lang w:eastAsia="en-US"/>
        </w:rPr>
        <w:t>The University of Edinburgh</w:t>
      </w:r>
    </w:p>
    <w:p w14:paraId="47D334BC" w14:textId="77777777" w:rsidR="00297287" w:rsidRPr="00297287" w:rsidRDefault="00297287" w:rsidP="00297287">
      <w:pPr>
        <w:spacing w:after="200" w:line="276" w:lineRule="auto"/>
        <w:rPr>
          <w:rFonts w:eastAsia="Calibri" w:cs="Arial"/>
          <w:lang w:eastAsia="en-US"/>
        </w:rPr>
      </w:pPr>
      <w:r w:rsidRPr="00297287">
        <w:rPr>
          <w:rFonts w:eastAsia="Calibri" w:cs="Arial"/>
          <w:lang w:eastAsia="en-US"/>
        </w:rPr>
        <w:t>University of Glasgow</w:t>
      </w:r>
    </w:p>
    <w:p w14:paraId="47D334BD" w14:textId="77777777" w:rsidR="00297287" w:rsidRPr="00297287" w:rsidRDefault="00297287" w:rsidP="00297287">
      <w:pPr>
        <w:spacing w:after="200" w:line="276" w:lineRule="auto"/>
        <w:rPr>
          <w:rFonts w:eastAsia="Calibri" w:cs="Arial"/>
          <w:lang w:eastAsia="en-US"/>
        </w:rPr>
      </w:pPr>
      <w:r w:rsidRPr="00297287">
        <w:rPr>
          <w:rFonts w:eastAsia="Calibri" w:cs="Arial"/>
          <w:lang w:eastAsia="en-US"/>
        </w:rPr>
        <w:t>The Royal College of Surgeons of Edinburgh</w:t>
      </w:r>
    </w:p>
    <w:p w14:paraId="47D334BE" w14:textId="77777777" w:rsidR="00297287" w:rsidRPr="00297287" w:rsidRDefault="00297287" w:rsidP="00297287">
      <w:pPr>
        <w:spacing w:after="200" w:line="276" w:lineRule="auto"/>
        <w:rPr>
          <w:rFonts w:eastAsia="Calibri" w:cs="Arial"/>
          <w:lang w:eastAsia="en-US"/>
        </w:rPr>
      </w:pPr>
      <w:r w:rsidRPr="00297287">
        <w:rPr>
          <w:rFonts w:eastAsia="Calibri" w:cs="Arial"/>
          <w:lang w:eastAsia="en-US"/>
        </w:rPr>
        <w:t>RCS Faculty of Dental Surgery</w:t>
      </w:r>
    </w:p>
    <w:p w14:paraId="47D334BF" w14:textId="77777777" w:rsidR="00297287" w:rsidRPr="00297287" w:rsidRDefault="00297287" w:rsidP="00297287">
      <w:pPr>
        <w:spacing w:after="200" w:line="276" w:lineRule="auto"/>
        <w:rPr>
          <w:rFonts w:eastAsia="Calibri" w:cs="Arial"/>
          <w:lang w:eastAsia="en-US"/>
        </w:rPr>
      </w:pPr>
      <w:r w:rsidRPr="00297287">
        <w:rPr>
          <w:rFonts w:eastAsia="Calibri" w:cs="Arial"/>
          <w:lang w:eastAsia="en-US"/>
        </w:rPr>
        <w:t>Royal College of Physicians and Surgeons of Glasgow</w:t>
      </w:r>
    </w:p>
    <w:p w14:paraId="47D334C0" w14:textId="77777777" w:rsidR="00297287" w:rsidRPr="00297287" w:rsidRDefault="00297287" w:rsidP="00297287">
      <w:pPr>
        <w:spacing w:after="200" w:line="276" w:lineRule="auto"/>
        <w:rPr>
          <w:rFonts w:eastAsia="Calibri" w:cs="Arial"/>
          <w:lang w:eastAsia="en-US"/>
        </w:rPr>
      </w:pPr>
      <w:r w:rsidRPr="00297287">
        <w:rPr>
          <w:rFonts w:eastAsia="Calibri" w:cs="Arial"/>
          <w:lang w:eastAsia="en-US"/>
        </w:rPr>
        <w:t>British Society of Paediatric Dentistry</w:t>
      </w:r>
    </w:p>
    <w:p w14:paraId="47D334C1" w14:textId="77777777" w:rsidR="00297287" w:rsidRDefault="00297287" w:rsidP="00297287">
      <w:pPr>
        <w:spacing w:after="200" w:line="276" w:lineRule="auto"/>
        <w:rPr>
          <w:rFonts w:eastAsia="Calibri" w:cs="Arial"/>
          <w:lang w:eastAsia="en-US"/>
        </w:rPr>
      </w:pPr>
      <w:r w:rsidRPr="00297287">
        <w:rPr>
          <w:rFonts w:eastAsia="Calibri" w:cs="Arial"/>
          <w:lang w:eastAsia="en-US"/>
        </w:rPr>
        <w:t>Childsmile</w:t>
      </w:r>
    </w:p>
    <w:p w14:paraId="47D334C3" w14:textId="77777777" w:rsidR="00297287" w:rsidRPr="00297287" w:rsidRDefault="00297287" w:rsidP="00297287">
      <w:pPr>
        <w:spacing w:after="200" w:line="276" w:lineRule="auto"/>
        <w:rPr>
          <w:rFonts w:eastAsia="Calibri" w:cs="Arial"/>
          <w:lang w:eastAsia="en-US"/>
        </w:rPr>
      </w:pPr>
      <w:r w:rsidRPr="00297287">
        <w:rPr>
          <w:rFonts w:eastAsia="Calibri" w:cs="Arial"/>
          <w:b/>
          <w:lang w:eastAsia="en-US"/>
        </w:rPr>
        <w:t>NICE</w:t>
      </w:r>
      <w:r w:rsidRPr="00297287">
        <w:rPr>
          <w:rFonts w:eastAsia="Calibri" w:cs="Arial"/>
          <w:lang w:eastAsia="en-US"/>
        </w:rPr>
        <w:t xml:space="preserve"> Accreditation – NICE has accredited the process used by the </w:t>
      </w:r>
      <w:r w:rsidRPr="00297287">
        <w:rPr>
          <w:rFonts w:eastAsia="Calibri" w:cs="Arial"/>
          <w:b/>
          <w:lang w:eastAsia="en-US"/>
        </w:rPr>
        <w:t>Scottish Dental Clinical Effectiveness Programme</w:t>
      </w:r>
      <w:r w:rsidRPr="00297287">
        <w:rPr>
          <w:rFonts w:eastAsia="Calibri" w:cs="Arial"/>
          <w:lang w:eastAsia="en-US"/>
        </w:rPr>
        <w:t xml:space="preserve"> to produce its Prevention and Management of Dental Caries in Children guidance.  Accreditation is valid for 5 years from 15 March 2016.  More information on accreditation can be viewed at </w:t>
      </w:r>
      <w:hyperlink r:id="rId14" w:history="1">
        <w:r w:rsidRPr="00297287">
          <w:rPr>
            <w:rFonts w:eastAsia="Calibri" w:cs="Arial"/>
            <w:color w:val="0000FF"/>
            <w:u w:val="single"/>
            <w:lang w:eastAsia="en-US"/>
          </w:rPr>
          <w:t>www.nice.org.uk/accreditation</w:t>
        </w:r>
      </w:hyperlink>
      <w:r w:rsidRPr="00297287">
        <w:rPr>
          <w:rFonts w:eastAsia="Calibri" w:cs="Arial"/>
          <w:lang w:eastAsia="en-US"/>
        </w:rPr>
        <w:t>.</w:t>
      </w:r>
    </w:p>
    <w:p w14:paraId="47D334C4" w14:textId="77777777" w:rsidR="00297287" w:rsidRPr="00297287" w:rsidRDefault="00297287" w:rsidP="00297287">
      <w:pPr>
        <w:spacing w:after="200" w:line="276" w:lineRule="auto"/>
        <w:rPr>
          <w:rFonts w:eastAsia="Calibri" w:cs="Arial"/>
          <w:lang w:eastAsia="en-US"/>
        </w:rPr>
      </w:pPr>
      <w:r w:rsidRPr="00297287">
        <w:rPr>
          <w:rFonts w:eastAsia="Calibri" w:cs="Arial"/>
          <w:lang w:eastAsia="en-US"/>
        </w:rPr>
        <w:t xml:space="preserve">For further information about SDCEP’s accreditation, visit </w:t>
      </w:r>
      <w:hyperlink r:id="rId15" w:history="1">
        <w:r w:rsidRPr="00297287">
          <w:rPr>
            <w:rFonts w:eastAsia="Calibri" w:cs="Arial"/>
            <w:color w:val="0000FF"/>
            <w:u w:val="single"/>
            <w:lang w:eastAsia="en-US"/>
          </w:rPr>
          <w:t>www.sdcep.org.uk/how-we-work/nice-accreditation</w:t>
        </w:r>
      </w:hyperlink>
      <w:r w:rsidRPr="00297287">
        <w:rPr>
          <w:rFonts w:eastAsia="Calibri" w:cs="Arial"/>
          <w:lang w:eastAsia="en-US"/>
        </w:rPr>
        <w:t>.</w:t>
      </w:r>
    </w:p>
    <w:p w14:paraId="47D334C5" w14:textId="77777777" w:rsidR="005362ED" w:rsidRDefault="005362ED" w:rsidP="005362ED">
      <w:pPr>
        <w:spacing w:after="200" w:line="276" w:lineRule="auto"/>
        <w:rPr>
          <w:rFonts w:ascii="Calibri" w:eastAsia="Calibri" w:hAnsi="Calibri"/>
          <w:sz w:val="22"/>
          <w:szCs w:val="22"/>
          <w:lang w:eastAsia="en-US"/>
        </w:rPr>
      </w:pPr>
    </w:p>
    <w:p w14:paraId="47D334C6" w14:textId="77777777" w:rsidR="005362ED" w:rsidRDefault="005362ED" w:rsidP="005362ED">
      <w:pPr>
        <w:spacing w:after="200" w:line="276" w:lineRule="auto"/>
        <w:rPr>
          <w:rFonts w:ascii="Calibri" w:eastAsia="Calibri" w:hAnsi="Calibri"/>
          <w:sz w:val="22"/>
          <w:szCs w:val="22"/>
          <w:lang w:eastAsia="en-US"/>
        </w:rPr>
      </w:pPr>
    </w:p>
    <w:p w14:paraId="47D334C7" w14:textId="77777777" w:rsidR="005362ED" w:rsidRDefault="005362ED" w:rsidP="005362ED">
      <w:pPr>
        <w:spacing w:after="200" w:line="276" w:lineRule="auto"/>
        <w:rPr>
          <w:rFonts w:ascii="Calibri" w:eastAsia="Calibri" w:hAnsi="Calibri"/>
          <w:sz w:val="22"/>
          <w:szCs w:val="22"/>
          <w:lang w:eastAsia="en-US"/>
        </w:rPr>
      </w:pPr>
    </w:p>
    <w:p w14:paraId="47D334C8" w14:textId="77777777" w:rsidR="005362ED" w:rsidRDefault="005362ED" w:rsidP="005362ED">
      <w:pPr>
        <w:spacing w:after="200" w:line="276" w:lineRule="auto"/>
        <w:rPr>
          <w:rFonts w:ascii="Calibri" w:eastAsia="Calibri" w:hAnsi="Calibri"/>
          <w:sz w:val="22"/>
          <w:szCs w:val="22"/>
          <w:lang w:eastAsia="en-US"/>
        </w:rPr>
      </w:pPr>
    </w:p>
    <w:p w14:paraId="47D334CF" w14:textId="77777777" w:rsidR="005362ED" w:rsidRPr="00B1025E" w:rsidRDefault="005362ED" w:rsidP="005362ED">
      <w:pPr>
        <w:rPr>
          <w:rFonts w:eastAsia="Calibri" w:cs="Arial"/>
          <w:b/>
          <w:lang w:eastAsia="en-US"/>
        </w:rPr>
      </w:pPr>
      <w:r>
        <w:rPr>
          <w:rFonts w:eastAsia="Calibri" w:cs="Arial"/>
          <w:lang w:eastAsia="en-US"/>
        </w:rPr>
        <w:t xml:space="preserve">© </w:t>
      </w:r>
      <w:r w:rsidRPr="00B1025E">
        <w:rPr>
          <w:rFonts w:eastAsia="Calibri" w:cs="Arial"/>
          <w:b/>
          <w:lang w:eastAsia="en-US"/>
        </w:rPr>
        <w:t>Scottish Dental Clinical Effectiveness Programme</w:t>
      </w:r>
    </w:p>
    <w:p w14:paraId="47D334D0" w14:textId="77777777" w:rsidR="005362ED" w:rsidRDefault="005362ED" w:rsidP="005362ED">
      <w:pPr>
        <w:spacing w:after="100" w:afterAutospacing="1"/>
        <w:rPr>
          <w:rFonts w:eastAsia="Calibri" w:cs="Arial"/>
          <w:lang w:eastAsia="en-US"/>
        </w:rPr>
      </w:pPr>
      <w:r>
        <w:rPr>
          <w:rFonts w:eastAsia="Calibri" w:cs="Arial"/>
          <w:lang w:eastAsia="en-US"/>
        </w:rPr>
        <w:t>SDCEP operates within NHS Education for Scotland. You may copy</w:t>
      </w:r>
      <w:r>
        <w:rPr>
          <w:rFonts w:eastAsia="Calibri" w:cs="Arial"/>
          <w:lang w:eastAsia="en-US"/>
        </w:rPr>
        <w:br/>
        <w:t>or reproduce the information in this document for use within NHS</w:t>
      </w:r>
      <w:r>
        <w:rPr>
          <w:rFonts w:eastAsia="Calibri" w:cs="Arial"/>
          <w:lang w:eastAsia="en-US"/>
        </w:rPr>
        <w:br/>
        <w:t>Scotland and for non-commercial educational purposes.</w:t>
      </w:r>
    </w:p>
    <w:p w14:paraId="47D334D1" w14:textId="77777777" w:rsidR="005362ED" w:rsidRDefault="005362ED" w:rsidP="005362ED">
      <w:pPr>
        <w:spacing w:after="100" w:afterAutospacing="1"/>
        <w:rPr>
          <w:rFonts w:eastAsia="Calibri" w:cs="Arial"/>
          <w:lang w:eastAsia="en-US"/>
        </w:rPr>
      </w:pPr>
      <w:r>
        <w:rPr>
          <w:rFonts w:eastAsia="Calibri" w:cs="Arial"/>
          <w:lang w:eastAsia="en-US"/>
        </w:rPr>
        <w:t>Use of this document for commercial purposes is permitted only with</w:t>
      </w:r>
      <w:r>
        <w:rPr>
          <w:rFonts w:eastAsia="Calibri" w:cs="Arial"/>
          <w:lang w:eastAsia="en-US"/>
        </w:rPr>
        <w:br/>
        <w:t>written permission.</w:t>
      </w:r>
    </w:p>
    <w:p w14:paraId="47D334D2" w14:textId="77777777" w:rsidR="005362ED" w:rsidRDefault="005362ED" w:rsidP="005362ED">
      <w:pPr>
        <w:rPr>
          <w:rFonts w:eastAsia="Calibri" w:cs="Arial"/>
          <w:lang w:eastAsia="en-US"/>
        </w:rPr>
      </w:pPr>
      <w:r>
        <w:rPr>
          <w:rFonts w:eastAsia="Calibri" w:cs="Arial"/>
          <w:lang w:eastAsia="en-US"/>
        </w:rPr>
        <w:t xml:space="preserve">Permission to reproduce photographs in this publication should be </w:t>
      </w:r>
      <w:r>
        <w:rPr>
          <w:rFonts w:eastAsia="Calibri" w:cs="Arial"/>
          <w:lang w:eastAsia="en-US"/>
        </w:rPr>
        <w:br/>
        <w:t>sought by contacting SDCEP in writing or by email.</w:t>
      </w:r>
    </w:p>
    <w:p w14:paraId="47D334D4" w14:textId="77777777" w:rsidR="005362ED" w:rsidRDefault="005362ED" w:rsidP="005362ED">
      <w:pPr>
        <w:rPr>
          <w:rFonts w:eastAsia="Calibri" w:cs="Arial"/>
          <w:lang w:eastAsia="en-US"/>
        </w:rPr>
      </w:pPr>
      <w:r>
        <w:rPr>
          <w:rFonts w:eastAsia="Calibri" w:cs="Arial"/>
          <w:lang w:eastAsia="en-US"/>
        </w:rPr>
        <w:t>ISBN 978 1 905829 32 3</w:t>
      </w:r>
    </w:p>
    <w:p w14:paraId="47D334D5" w14:textId="77777777" w:rsidR="005362ED" w:rsidRDefault="005362ED" w:rsidP="005362ED">
      <w:pPr>
        <w:rPr>
          <w:rFonts w:eastAsia="Calibri" w:cs="Arial"/>
          <w:lang w:eastAsia="en-US"/>
        </w:rPr>
      </w:pPr>
      <w:r>
        <w:rPr>
          <w:rFonts w:eastAsia="Calibri" w:cs="Arial"/>
          <w:lang w:eastAsia="en-US"/>
        </w:rPr>
        <w:t>First published 2010</w:t>
      </w:r>
    </w:p>
    <w:p w14:paraId="47D334D6" w14:textId="77777777" w:rsidR="005362ED" w:rsidRDefault="005362ED" w:rsidP="005362ED">
      <w:pPr>
        <w:rPr>
          <w:rFonts w:eastAsia="Calibri" w:cs="Arial"/>
          <w:lang w:eastAsia="en-US"/>
        </w:rPr>
      </w:pPr>
      <w:r>
        <w:rPr>
          <w:rFonts w:eastAsia="Calibri" w:cs="Arial"/>
          <w:lang w:eastAsia="en-US"/>
        </w:rPr>
        <w:t>Second Edition published 2018</w:t>
      </w:r>
    </w:p>
    <w:p w14:paraId="47D334D7" w14:textId="77777777" w:rsidR="005362ED" w:rsidRDefault="005362ED" w:rsidP="005362ED">
      <w:pPr>
        <w:rPr>
          <w:rFonts w:eastAsia="Calibri" w:cs="Arial"/>
          <w:lang w:eastAsia="en-US"/>
        </w:rPr>
      </w:pPr>
    </w:p>
    <w:p w14:paraId="47D334D8" w14:textId="77777777" w:rsidR="005362ED" w:rsidRPr="00B1025E" w:rsidRDefault="005362ED" w:rsidP="005362ED">
      <w:pPr>
        <w:rPr>
          <w:rFonts w:eastAsia="Calibri" w:cs="Arial"/>
          <w:b/>
          <w:lang w:eastAsia="en-US"/>
        </w:rPr>
      </w:pPr>
      <w:r w:rsidRPr="00B1025E">
        <w:rPr>
          <w:rFonts w:eastAsia="Calibri" w:cs="Arial"/>
          <w:b/>
          <w:lang w:eastAsia="en-US"/>
        </w:rPr>
        <w:t>Scottish Dental Clinical Effectiveness Programme</w:t>
      </w:r>
    </w:p>
    <w:p w14:paraId="47D334D9" w14:textId="77777777" w:rsidR="005362ED" w:rsidRDefault="005362ED" w:rsidP="005362ED">
      <w:pPr>
        <w:rPr>
          <w:rFonts w:eastAsia="Calibri" w:cs="Arial"/>
          <w:lang w:eastAsia="en-US"/>
        </w:rPr>
      </w:pPr>
      <w:r>
        <w:rPr>
          <w:rFonts w:eastAsia="Calibri" w:cs="Arial"/>
          <w:lang w:eastAsia="en-US"/>
        </w:rPr>
        <w:t>Dundee Dental Education Centre, Frankland Building, Small’s Wynd, Dundee DD1 4HN</w:t>
      </w:r>
    </w:p>
    <w:p w14:paraId="47D334DA" w14:textId="77777777" w:rsidR="005362ED" w:rsidRDefault="005362ED" w:rsidP="005362ED">
      <w:pPr>
        <w:rPr>
          <w:rFonts w:eastAsia="Calibri" w:cs="Arial"/>
          <w:lang w:eastAsia="en-US"/>
        </w:rPr>
      </w:pPr>
    </w:p>
    <w:p w14:paraId="47D334DB" w14:textId="77777777" w:rsidR="005362ED" w:rsidRDefault="005362ED" w:rsidP="005362ED">
      <w:pPr>
        <w:ind w:left="851" w:hanging="851"/>
        <w:rPr>
          <w:rFonts w:eastAsia="Calibri" w:cs="Arial"/>
          <w:lang w:eastAsia="en-US"/>
        </w:rPr>
      </w:pPr>
      <w:r w:rsidRPr="00B1025E">
        <w:rPr>
          <w:rFonts w:eastAsia="Calibri" w:cs="Arial"/>
          <w:b/>
          <w:lang w:eastAsia="en-US"/>
        </w:rPr>
        <w:t xml:space="preserve">Email </w:t>
      </w:r>
      <w:r>
        <w:rPr>
          <w:rFonts w:eastAsia="Calibri" w:cs="Arial"/>
          <w:lang w:eastAsia="en-US"/>
        </w:rPr>
        <w:tab/>
        <w:t xml:space="preserve">     </w:t>
      </w:r>
      <w:hyperlink r:id="rId16" w:history="1">
        <w:r>
          <w:rPr>
            <w:rStyle w:val="Hyperlink"/>
            <w:rFonts w:eastAsia="Calibri" w:cs="Arial"/>
            <w:color w:val="auto"/>
            <w:lang w:eastAsia="en-US"/>
          </w:rPr>
          <w:t>scottishdental.cep@nes.scot.nhs.uk</w:t>
        </w:r>
      </w:hyperlink>
    </w:p>
    <w:p w14:paraId="47D334DC" w14:textId="77777777" w:rsidR="005362ED" w:rsidRDefault="005362ED" w:rsidP="005362ED">
      <w:pPr>
        <w:ind w:left="851" w:hanging="851"/>
        <w:rPr>
          <w:rFonts w:eastAsia="Calibri" w:cs="Arial"/>
          <w:lang w:eastAsia="en-US"/>
        </w:rPr>
      </w:pPr>
      <w:r w:rsidRPr="00B1025E">
        <w:rPr>
          <w:rFonts w:eastAsia="Calibri" w:cs="Arial"/>
          <w:b/>
          <w:lang w:eastAsia="en-US"/>
        </w:rPr>
        <w:t>Tel</w:t>
      </w:r>
      <w:r>
        <w:rPr>
          <w:rFonts w:eastAsia="Calibri" w:cs="Arial"/>
          <w:lang w:eastAsia="en-US"/>
        </w:rPr>
        <w:tab/>
        <w:t xml:space="preserve">     01382 425751 / 425771</w:t>
      </w:r>
    </w:p>
    <w:p w14:paraId="233129A4" w14:textId="77777777" w:rsidR="009657BD" w:rsidRPr="005B6E0F" w:rsidRDefault="005362ED" w:rsidP="009657BD">
      <w:pPr>
        <w:rPr>
          <w:rFonts w:ascii="Calibri" w:hAnsi="Calibri"/>
          <w:sz w:val="22"/>
          <w:szCs w:val="22"/>
        </w:rPr>
      </w:pPr>
      <w:r w:rsidRPr="00B1025E">
        <w:rPr>
          <w:rFonts w:eastAsia="Calibri" w:cs="Arial"/>
          <w:b/>
          <w:lang w:eastAsia="en-US"/>
        </w:rPr>
        <w:t xml:space="preserve">Website </w:t>
      </w:r>
      <w:r>
        <w:rPr>
          <w:rFonts w:eastAsia="Calibri" w:cs="Arial"/>
          <w:lang w:eastAsia="en-US"/>
        </w:rPr>
        <w:t xml:space="preserve">    </w:t>
      </w:r>
      <w:hyperlink r:id="rId17" w:history="1">
        <w:r>
          <w:rPr>
            <w:rStyle w:val="Hyperlink"/>
            <w:rFonts w:eastAsia="Calibri" w:cs="Arial"/>
            <w:color w:val="auto"/>
            <w:lang w:eastAsia="en-US"/>
          </w:rPr>
          <w:t>www.sdcep.org.uk</w:t>
        </w:r>
      </w:hyperlink>
      <w:r>
        <w:rPr>
          <w:rFonts w:ascii="Source Sans Pro" w:eastAsia="Calibri" w:hAnsi="Source Sans Pro"/>
          <w:sz w:val="20"/>
          <w:szCs w:val="20"/>
          <w:lang w:eastAsia="en-US"/>
        </w:rPr>
        <w:t xml:space="preserve"> </w:t>
      </w:r>
      <w:r>
        <w:rPr>
          <w:rFonts w:ascii="Calibri" w:eastAsia="Calibri" w:hAnsi="Calibri"/>
          <w:sz w:val="22"/>
          <w:szCs w:val="22"/>
          <w:lang w:eastAsia="en-US"/>
        </w:rPr>
        <w:br w:type="page"/>
      </w:r>
    </w:p>
    <w:p w14:paraId="0D96D04E" w14:textId="54FFAA20" w:rsidR="009657BD" w:rsidRPr="009657BD" w:rsidRDefault="009657BD" w:rsidP="009E3A9C">
      <w:pPr>
        <w:pStyle w:val="TOC1"/>
        <w:rPr>
          <w:rFonts w:ascii="Calibri" w:hAnsi="Calibri"/>
          <w:color w:val="auto"/>
          <w:sz w:val="22"/>
          <w:szCs w:val="22"/>
        </w:rPr>
      </w:pPr>
      <w:r>
        <w:fldChar w:fldCharType="begin"/>
      </w:r>
      <w:r>
        <w:instrText xml:space="preserve"> TOC \o "1-3" \h \z \u </w:instrText>
      </w:r>
      <w:r>
        <w:fldChar w:fldCharType="separate"/>
      </w:r>
      <w:hyperlink w:anchor="_Toc530751836" w:history="1">
        <w:r w:rsidRPr="00D611C7">
          <w:rPr>
            <w:rStyle w:val="Hyperlink"/>
          </w:rPr>
          <w:t>Summary of Key Recommendations</w:t>
        </w:r>
        <w:r>
          <w:rPr>
            <w:webHidden/>
          </w:rPr>
          <w:tab/>
        </w:r>
        <w:r w:rsidR="009E3A9C">
          <w:rPr>
            <w:webHidden/>
          </w:rPr>
          <w:t>x</w:t>
        </w:r>
        <w:r w:rsidR="00D534DE">
          <w:rPr>
            <w:webHidden/>
          </w:rPr>
          <w:t>i</w:t>
        </w:r>
      </w:hyperlink>
    </w:p>
    <w:p w14:paraId="6DC1EE1D" w14:textId="27B74894" w:rsidR="009657BD" w:rsidRPr="009657BD" w:rsidRDefault="00B113B8" w:rsidP="009E3A9C">
      <w:pPr>
        <w:pStyle w:val="TOC1"/>
        <w:rPr>
          <w:rFonts w:ascii="Calibri" w:hAnsi="Calibri"/>
          <w:color w:val="auto"/>
          <w:sz w:val="22"/>
          <w:szCs w:val="22"/>
        </w:rPr>
      </w:pPr>
      <w:hyperlink w:anchor="_Toc530751837" w:history="1">
        <w:r w:rsidR="009657BD" w:rsidRPr="00D611C7">
          <w:rPr>
            <w:rStyle w:val="Hyperlink"/>
          </w:rPr>
          <w:t>1</w:t>
        </w:r>
        <w:r w:rsidR="009E3A9C">
          <w:rPr>
            <w:rStyle w:val="Hyperlink"/>
          </w:rPr>
          <w:t xml:space="preserve"> </w:t>
        </w:r>
        <w:r w:rsidR="009657BD" w:rsidRPr="00D611C7">
          <w:rPr>
            <w:rStyle w:val="Hyperlink"/>
          </w:rPr>
          <w:t>Introduction</w:t>
        </w:r>
        <w:r w:rsidR="009657BD">
          <w:rPr>
            <w:webHidden/>
          </w:rPr>
          <w:tab/>
        </w:r>
        <w:r w:rsidR="009657BD">
          <w:rPr>
            <w:webHidden/>
          </w:rPr>
          <w:fldChar w:fldCharType="begin"/>
        </w:r>
        <w:r w:rsidR="009657BD">
          <w:rPr>
            <w:webHidden/>
          </w:rPr>
          <w:instrText xml:space="preserve"> PAGEREF _Toc530751837 \h </w:instrText>
        </w:r>
        <w:r w:rsidR="009657BD">
          <w:rPr>
            <w:webHidden/>
          </w:rPr>
        </w:r>
        <w:r w:rsidR="009657BD">
          <w:rPr>
            <w:webHidden/>
          </w:rPr>
          <w:fldChar w:fldCharType="separate"/>
        </w:r>
        <w:r w:rsidR="009657BD">
          <w:rPr>
            <w:webHidden/>
          </w:rPr>
          <w:t>1</w:t>
        </w:r>
        <w:r w:rsidR="009657BD">
          <w:rPr>
            <w:webHidden/>
          </w:rPr>
          <w:fldChar w:fldCharType="end"/>
        </w:r>
      </w:hyperlink>
    </w:p>
    <w:p w14:paraId="43D8CE10" w14:textId="751B8ACF" w:rsidR="009657BD" w:rsidRPr="009657BD" w:rsidRDefault="00B113B8" w:rsidP="009E3A9C">
      <w:pPr>
        <w:pStyle w:val="TOC2"/>
        <w:rPr>
          <w:rFonts w:ascii="Calibri" w:hAnsi="Calibri"/>
          <w:noProof/>
          <w:sz w:val="22"/>
          <w:szCs w:val="22"/>
        </w:rPr>
      </w:pPr>
      <w:hyperlink w:anchor="_Toc530751838" w:history="1">
        <w:r w:rsidR="009657BD" w:rsidRPr="00D611C7">
          <w:rPr>
            <w:rStyle w:val="Hyperlink"/>
            <w:noProof/>
          </w:rPr>
          <w:t xml:space="preserve">1.1 </w:t>
        </w:r>
        <w:r w:rsidR="009657BD" w:rsidRPr="009657BD">
          <w:rPr>
            <w:rFonts w:ascii="Calibri" w:hAnsi="Calibri"/>
            <w:noProof/>
            <w:sz w:val="22"/>
            <w:szCs w:val="22"/>
          </w:rPr>
          <w:tab/>
        </w:r>
        <w:r w:rsidR="009657BD" w:rsidRPr="00D611C7">
          <w:rPr>
            <w:rStyle w:val="Hyperlink"/>
            <w:noProof/>
          </w:rPr>
          <w:t>Why this guidance has been provided</w:t>
        </w:r>
        <w:r w:rsidR="009657BD">
          <w:rPr>
            <w:noProof/>
            <w:webHidden/>
          </w:rPr>
          <w:tab/>
        </w:r>
        <w:r w:rsidR="009657BD">
          <w:rPr>
            <w:noProof/>
            <w:webHidden/>
          </w:rPr>
          <w:fldChar w:fldCharType="begin"/>
        </w:r>
        <w:r w:rsidR="009657BD">
          <w:rPr>
            <w:noProof/>
            <w:webHidden/>
          </w:rPr>
          <w:instrText xml:space="preserve"> PAGEREF _Toc530751838 \h </w:instrText>
        </w:r>
        <w:r w:rsidR="009657BD">
          <w:rPr>
            <w:noProof/>
            <w:webHidden/>
          </w:rPr>
        </w:r>
        <w:r w:rsidR="009657BD">
          <w:rPr>
            <w:noProof/>
            <w:webHidden/>
          </w:rPr>
          <w:fldChar w:fldCharType="separate"/>
        </w:r>
        <w:r w:rsidR="009657BD">
          <w:rPr>
            <w:noProof/>
            <w:webHidden/>
          </w:rPr>
          <w:t>1</w:t>
        </w:r>
        <w:r w:rsidR="009657BD">
          <w:rPr>
            <w:noProof/>
            <w:webHidden/>
          </w:rPr>
          <w:fldChar w:fldCharType="end"/>
        </w:r>
      </w:hyperlink>
    </w:p>
    <w:p w14:paraId="6F661BA5" w14:textId="699938C5" w:rsidR="009657BD" w:rsidRPr="009657BD" w:rsidRDefault="00B113B8" w:rsidP="009E3A9C">
      <w:pPr>
        <w:pStyle w:val="TOC2"/>
        <w:rPr>
          <w:rFonts w:ascii="Calibri" w:hAnsi="Calibri"/>
          <w:noProof/>
          <w:sz w:val="22"/>
          <w:szCs w:val="22"/>
        </w:rPr>
      </w:pPr>
      <w:hyperlink w:anchor="_Toc530751839" w:history="1">
        <w:r w:rsidR="009657BD" w:rsidRPr="00D611C7">
          <w:rPr>
            <w:rStyle w:val="Hyperlink"/>
            <w:noProof/>
          </w:rPr>
          <w:t xml:space="preserve">1.2 </w:t>
        </w:r>
        <w:r w:rsidR="009657BD" w:rsidRPr="009657BD">
          <w:rPr>
            <w:rFonts w:ascii="Calibri" w:hAnsi="Calibri"/>
            <w:noProof/>
            <w:sz w:val="22"/>
            <w:szCs w:val="22"/>
          </w:rPr>
          <w:tab/>
        </w:r>
        <w:r w:rsidR="009657BD" w:rsidRPr="00D611C7">
          <w:rPr>
            <w:rStyle w:val="Hyperlink"/>
            <w:noProof/>
          </w:rPr>
          <w:t>Why follow this guidance?</w:t>
        </w:r>
        <w:r w:rsidR="009657BD">
          <w:rPr>
            <w:noProof/>
            <w:webHidden/>
          </w:rPr>
          <w:tab/>
        </w:r>
        <w:r w:rsidR="009657BD">
          <w:rPr>
            <w:noProof/>
            <w:webHidden/>
          </w:rPr>
          <w:fldChar w:fldCharType="begin"/>
        </w:r>
        <w:r w:rsidR="009657BD">
          <w:rPr>
            <w:noProof/>
            <w:webHidden/>
          </w:rPr>
          <w:instrText xml:space="preserve"> PAGEREF _Toc530751839 \h </w:instrText>
        </w:r>
        <w:r w:rsidR="009657BD">
          <w:rPr>
            <w:noProof/>
            <w:webHidden/>
          </w:rPr>
        </w:r>
        <w:r w:rsidR="009657BD">
          <w:rPr>
            <w:noProof/>
            <w:webHidden/>
          </w:rPr>
          <w:fldChar w:fldCharType="separate"/>
        </w:r>
        <w:r w:rsidR="009657BD">
          <w:rPr>
            <w:noProof/>
            <w:webHidden/>
          </w:rPr>
          <w:t>2</w:t>
        </w:r>
        <w:r w:rsidR="009657BD">
          <w:rPr>
            <w:noProof/>
            <w:webHidden/>
          </w:rPr>
          <w:fldChar w:fldCharType="end"/>
        </w:r>
      </w:hyperlink>
    </w:p>
    <w:p w14:paraId="3B3F6EFF" w14:textId="0B2BC7BF" w:rsidR="009657BD" w:rsidRPr="009657BD" w:rsidRDefault="00B113B8" w:rsidP="009E3A9C">
      <w:pPr>
        <w:pStyle w:val="TOC2"/>
        <w:rPr>
          <w:rFonts w:ascii="Calibri" w:hAnsi="Calibri"/>
          <w:noProof/>
          <w:sz w:val="22"/>
          <w:szCs w:val="22"/>
        </w:rPr>
      </w:pPr>
      <w:hyperlink w:anchor="_Toc530751840" w:history="1">
        <w:r w:rsidR="009657BD" w:rsidRPr="00D611C7">
          <w:rPr>
            <w:rStyle w:val="Hyperlink"/>
            <w:noProof/>
          </w:rPr>
          <w:t xml:space="preserve">1.3 </w:t>
        </w:r>
        <w:r w:rsidR="009657BD" w:rsidRPr="009657BD">
          <w:rPr>
            <w:rFonts w:ascii="Calibri" w:hAnsi="Calibri"/>
            <w:noProof/>
            <w:sz w:val="22"/>
            <w:szCs w:val="22"/>
          </w:rPr>
          <w:tab/>
        </w:r>
        <w:r w:rsidR="009657BD" w:rsidRPr="00D611C7">
          <w:rPr>
            <w:rStyle w:val="Hyperlink"/>
            <w:noProof/>
          </w:rPr>
          <w:t>Scope of this guidance</w:t>
        </w:r>
        <w:r w:rsidR="009657BD">
          <w:rPr>
            <w:noProof/>
            <w:webHidden/>
          </w:rPr>
          <w:tab/>
        </w:r>
        <w:r w:rsidR="009657BD">
          <w:rPr>
            <w:noProof/>
            <w:webHidden/>
          </w:rPr>
          <w:fldChar w:fldCharType="begin"/>
        </w:r>
        <w:r w:rsidR="009657BD">
          <w:rPr>
            <w:noProof/>
            <w:webHidden/>
          </w:rPr>
          <w:instrText xml:space="preserve"> PAGEREF _Toc530751840 \h </w:instrText>
        </w:r>
        <w:r w:rsidR="009657BD">
          <w:rPr>
            <w:noProof/>
            <w:webHidden/>
          </w:rPr>
        </w:r>
        <w:r w:rsidR="009657BD">
          <w:rPr>
            <w:noProof/>
            <w:webHidden/>
          </w:rPr>
          <w:fldChar w:fldCharType="separate"/>
        </w:r>
        <w:r w:rsidR="009657BD">
          <w:rPr>
            <w:noProof/>
            <w:webHidden/>
          </w:rPr>
          <w:t>3</w:t>
        </w:r>
        <w:r w:rsidR="009657BD">
          <w:rPr>
            <w:noProof/>
            <w:webHidden/>
          </w:rPr>
          <w:fldChar w:fldCharType="end"/>
        </w:r>
      </w:hyperlink>
    </w:p>
    <w:p w14:paraId="0B91EF67" w14:textId="1FE16866" w:rsidR="009657BD" w:rsidRPr="009657BD" w:rsidRDefault="00B113B8" w:rsidP="009E3A9C">
      <w:pPr>
        <w:pStyle w:val="TOC2"/>
        <w:rPr>
          <w:rFonts w:ascii="Calibri" w:hAnsi="Calibri"/>
          <w:noProof/>
          <w:sz w:val="22"/>
          <w:szCs w:val="22"/>
        </w:rPr>
      </w:pPr>
      <w:hyperlink w:anchor="_Toc530751841" w:history="1">
        <w:r w:rsidR="009657BD" w:rsidRPr="00D611C7">
          <w:rPr>
            <w:rStyle w:val="Hyperlink"/>
            <w:noProof/>
          </w:rPr>
          <w:t xml:space="preserve">1.4 </w:t>
        </w:r>
        <w:r w:rsidR="009657BD" w:rsidRPr="009657BD">
          <w:rPr>
            <w:rFonts w:ascii="Calibri" w:hAnsi="Calibri"/>
            <w:noProof/>
            <w:sz w:val="22"/>
            <w:szCs w:val="22"/>
          </w:rPr>
          <w:tab/>
        </w:r>
        <w:r w:rsidR="009657BD" w:rsidRPr="00D611C7">
          <w:rPr>
            <w:rStyle w:val="Hyperlink"/>
            <w:noProof/>
          </w:rPr>
          <w:t>Who should use this guidance?</w:t>
        </w:r>
        <w:r w:rsidR="009657BD">
          <w:rPr>
            <w:noProof/>
            <w:webHidden/>
          </w:rPr>
          <w:tab/>
        </w:r>
        <w:r w:rsidR="009657BD">
          <w:rPr>
            <w:noProof/>
            <w:webHidden/>
          </w:rPr>
          <w:fldChar w:fldCharType="begin"/>
        </w:r>
        <w:r w:rsidR="009657BD">
          <w:rPr>
            <w:noProof/>
            <w:webHidden/>
          </w:rPr>
          <w:instrText xml:space="preserve"> PAGEREF _Toc530751841 \h </w:instrText>
        </w:r>
        <w:r w:rsidR="009657BD">
          <w:rPr>
            <w:noProof/>
            <w:webHidden/>
          </w:rPr>
        </w:r>
        <w:r w:rsidR="009657BD">
          <w:rPr>
            <w:noProof/>
            <w:webHidden/>
          </w:rPr>
          <w:fldChar w:fldCharType="separate"/>
        </w:r>
        <w:r w:rsidR="009657BD">
          <w:rPr>
            <w:noProof/>
            <w:webHidden/>
          </w:rPr>
          <w:t>4</w:t>
        </w:r>
        <w:r w:rsidR="009657BD">
          <w:rPr>
            <w:noProof/>
            <w:webHidden/>
          </w:rPr>
          <w:fldChar w:fldCharType="end"/>
        </w:r>
      </w:hyperlink>
    </w:p>
    <w:p w14:paraId="7899EFD2" w14:textId="113035AC" w:rsidR="009657BD" w:rsidRPr="009657BD" w:rsidRDefault="00B113B8" w:rsidP="009E3A9C">
      <w:pPr>
        <w:pStyle w:val="TOC2"/>
        <w:rPr>
          <w:rFonts w:ascii="Calibri" w:hAnsi="Calibri"/>
          <w:noProof/>
          <w:sz w:val="22"/>
          <w:szCs w:val="22"/>
        </w:rPr>
      </w:pPr>
      <w:hyperlink w:anchor="_Toc530751842" w:history="1">
        <w:r w:rsidR="009657BD" w:rsidRPr="00D611C7">
          <w:rPr>
            <w:rStyle w:val="Hyperlink"/>
            <w:noProof/>
          </w:rPr>
          <w:t xml:space="preserve">1.5 </w:t>
        </w:r>
        <w:r w:rsidR="009657BD" w:rsidRPr="009657BD">
          <w:rPr>
            <w:rFonts w:ascii="Calibri" w:hAnsi="Calibri"/>
            <w:noProof/>
            <w:sz w:val="22"/>
            <w:szCs w:val="22"/>
          </w:rPr>
          <w:tab/>
        </w:r>
        <w:r w:rsidR="009657BD" w:rsidRPr="00D611C7">
          <w:rPr>
            <w:rStyle w:val="Hyperlink"/>
            <w:noProof/>
          </w:rPr>
          <w:t>How the guidance is presented</w:t>
        </w:r>
        <w:r w:rsidR="009657BD">
          <w:rPr>
            <w:noProof/>
            <w:webHidden/>
          </w:rPr>
          <w:tab/>
        </w:r>
        <w:r w:rsidR="009657BD">
          <w:rPr>
            <w:noProof/>
            <w:webHidden/>
          </w:rPr>
          <w:fldChar w:fldCharType="begin"/>
        </w:r>
        <w:r w:rsidR="009657BD">
          <w:rPr>
            <w:noProof/>
            <w:webHidden/>
          </w:rPr>
          <w:instrText xml:space="preserve"> PAGEREF _Toc530751842 \h </w:instrText>
        </w:r>
        <w:r w:rsidR="009657BD">
          <w:rPr>
            <w:noProof/>
            <w:webHidden/>
          </w:rPr>
        </w:r>
        <w:r w:rsidR="009657BD">
          <w:rPr>
            <w:noProof/>
            <w:webHidden/>
          </w:rPr>
          <w:fldChar w:fldCharType="separate"/>
        </w:r>
        <w:r w:rsidR="009657BD">
          <w:rPr>
            <w:noProof/>
            <w:webHidden/>
          </w:rPr>
          <w:t>4</w:t>
        </w:r>
        <w:r w:rsidR="009657BD">
          <w:rPr>
            <w:noProof/>
            <w:webHidden/>
          </w:rPr>
          <w:fldChar w:fldCharType="end"/>
        </w:r>
      </w:hyperlink>
    </w:p>
    <w:p w14:paraId="44924E57" w14:textId="46B082E7" w:rsidR="009657BD" w:rsidRPr="009657BD" w:rsidRDefault="00B113B8" w:rsidP="009E3A9C">
      <w:pPr>
        <w:pStyle w:val="TOC2"/>
        <w:rPr>
          <w:rFonts w:ascii="Calibri" w:hAnsi="Calibri"/>
          <w:noProof/>
          <w:sz w:val="22"/>
          <w:szCs w:val="22"/>
        </w:rPr>
      </w:pPr>
      <w:hyperlink w:anchor="_Toc530751843" w:history="1">
        <w:r w:rsidR="009657BD" w:rsidRPr="00D611C7">
          <w:rPr>
            <w:rStyle w:val="Hyperlink"/>
            <w:noProof/>
          </w:rPr>
          <w:t xml:space="preserve">1.6 </w:t>
        </w:r>
        <w:r w:rsidR="009657BD" w:rsidRPr="009657BD">
          <w:rPr>
            <w:rFonts w:ascii="Calibri" w:hAnsi="Calibri"/>
            <w:noProof/>
            <w:sz w:val="22"/>
            <w:szCs w:val="22"/>
          </w:rPr>
          <w:tab/>
        </w:r>
        <w:r w:rsidR="009657BD" w:rsidRPr="00D611C7">
          <w:rPr>
            <w:rStyle w:val="Hyperlink"/>
            <w:noProof/>
          </w:rPr>
          <w:t>Supporting tools</w:t>
        </w:r>
        <w:r w:rsidR="009657BD">
          <w:rPr>
            <w:noProof/>
            <w:webHidden/>
          </w:rPr>
          <w:tab/>
        </w:r>
        <w:r w:rsidR="009657BD">
          <w:rPr>
            <w:noProof/>
            <w:webHidden/>
          </w:rPr>
          <w:fldChar w:fldCharType="begin"/>
        </w:r>
        <w:r w:rsidR="009657BD">
          <w:rPr>
            <w:noProof/>
            <w:webHidden/>
          </w:rPr>
          <w:instrText xml:space="preserve"> PAGEREF _Toc530751843 \h </w:instrText>
        </w:r>
        <w:r w:rsidR="009657BD">
          <w:rPr>
            <w:noProof/>
            <w:webHidden/>
          </w:rPr>
        </w:r>
        <w:r w:rsidR="009657BD">
          <w:rPr>
            <w:noProof/>
            <w:webHidden/>
          </w:rPr>
          <w:fldChar w:fldCharType="separate"/>
        </w:r>
        <w:r w:rsidR="009657BD">
          <w:rPr>
            <w:noProof/>
            <w:webHidden/>
          </w:rPr>
          <w:t>6</w:t>
        </w:r>
        <w:r w:rsidR="009657BD">
          <w:rPr>
            <w:noProof/>
            <w:webHidden/>
          </w:rPr>
          <w:fldChar w:fldCharType="end"/>
        </w:r>
      </w:hyperlink>
    </w:p>
    <w:p w14:paraId="3BD42D9B" w14:textId="4AC23333" w:rsidR="009657BD" w:rsidRPr="009657BD" w:rsidRDefault="00B113B8" w:rsidP="009E3A9C">
      <w:pPr>
        <w:pStyle w:val="TOC2"/>
        <w:rPr>
          <w:rFonts w:ascii="Calibri" w:hAnsi="Calibri"/>
          <w:noProof/>
          <w:sz w:val="22"/>
          <w:szCs w:val="22"/>
        </w:rPr>
      </w:pPr>
      <w:hyperlink w:anchor="_Toc530751844" w:history="1">
        <w:r w:rsidR="009657BD" w:rsidRPr="00D611C7">
          <w:rPr>
            <w:rStyle w:val="Hyperlink"/>
            <w:noProof/>
          </w:rPr>
          <w:t xml:space="preserve">1.7 </w:t>
        </w:r>
        <w:r w:rsidR="009657BD" w:rsidRPr="009657BD">
          <w:rPr>
            <w:rFonts w:ascii="Calibri" w:hAnsi="Calibri"/>
            <w:noProof/>
            <w:sz w:val="22"/>
            <w:szCs w:val="22"/>
          </w:rPr>
          <w:tab/>
        </w:r>
        <w:r w:rsidR="009657BD" w:rsidRPr="00D611C7">
          <w:rPr>
            <w:rStyle w:val="Hyperlink"/>
            <w:noProof/>
          </w:rPr>
          <w:t>Statement of Intent</w:t>
        </w:r>
        <w:r w:rsidR="009657BD">
          <w:rPr>
            <w:noProof/>
            <w:webHidden/>
          </w:rPr>
          <w:tab/>
        </w:r>
        <w:r w:rsidR="009657BD">
          <w:rPr>
            <w:noProof/>
            <w:webHidden/>
          </w:rPr>
          <w:fldChar w:fldCharType="begin"/>
        </w:r>
        <w:r w:rsidR="009657BD">
          <w:rPr>
            <w:noProof/>
            <w:webHidden/>
          </w:rPr>
          <w:instrText xml:space="preserve"> PAGEREF _Toc530751844 \h </w:instrText>
        </w:r>
        <w:r w:rsidR="009657BD">
          <w:rPr>
            <w:noProof/>
            <w:webHidden/>
          </w:rPr>
        </w:r>
        <w:r w:rsidR="009657BD">
          <w:rPr>
            <w:noProof/>
            <w:webHidden/>
          </w:rPr>
          <w:fldChar w:fldCharType="separate"/>
        </w:r>
        <w:r w:rsidR="009657BD">
          <w:rPr>
            <w:noProof/>
            <w:webHidden/>
          </w:rPr>
          <w:t>6</w:t>
        </w:r>
        <w:r w:rsidR="009657BD">
          <w:rPr>
            <w:noProof/>
            <w:webHidden/>
          </w:rPr>
          <w:fldChar w:fldCharType="end"/>
        </w:r>
      </w:hyperlink>
    </w:p>
    <w:p w14:paraId="55E67085" w14:textId="4E3F9A3F" w:rsidR="009657BD" w:rsidRPr="009657BD" w:rsidRDefault="00B113B8" w:rsidP="009E3A9C">
      <w:pPr>
        <w:pStyle w:val="TOC1"/>
        <w:rPr>
          <w:rFonts w:ascii="Calibri" w:hAnsi="Calibri"/>
          <w:color w:val="auto"/>
          <w:sz w:val="22"/>
          <w:szCs w:val="22"/>
        </w:rPr>
      </w:pPr>
      <w:hyperlink w:anchor="_Toc530751845" w:history="1">
        <w:r w:rsidR="009657BD" w:rsidRPr="00D611C7">
          <w:rPr>
            <w:rStyle w:val="Hyperlink"/>
          </w:rPr>
          <w:t>2</w:t>
        </w:r>
        <w:r w:rsidR="009E3A9C">
          <w:rPr>
            <w:rStyle w:val="Hyperlink"/>
          </w:rPr>
          <w:t xml:space="preserve">  </w:t>
        </w:r>
        <w:r w:rsidR="009657BD" w:rsidRPr="00D611C7">
          <w:rPr>
            <w:rStyle w:val="Hyperlink"/>
          </w:rPr>
          <w:t>Overarching Principles</w:t>
        </w:r>
        <w:r w:rsidR="009657BD">
          <w:rPr>
            <w:webHidden/>
          </w:rPr>
          <w:tab/>
        </w:r>
        <w:r w:rsidR="009657BD">
          <w:rPr>
            <w:webHidden/>
          </w:rPr>
          <w:fldChar w:fldCharType="begin"/>
        </w:r>
        <w:r w:rsidR="009657BD">
          <w:rPr>
            <w:webHidden/>
          </w:rPr>
          <w:instrText xml:space="preserve"> PAGEREF _Toc530751845 \h </w:instrText>
        </w:r>
        <w:r w:rsidR="009657BD">
          <w:rPr>
            <w:webHidden/>
          </w:rPr>
        </w:r>
        <w:r w:rsidR="009657BD">
          <w:rPr>
            <w:webHidden/>
          </w:rPr>
          <w:fldChar w:fldCharType="separate"/>
        </w:r>
        <w:r w:rsidR="009657BD">
          <w:rPr>
            <w:webHidden/>
          </w:rPr>
          <w:t>7</w:t>
        </w:r>
        <w:r w:rsidR="009657BD">
          <w:rPr>
            <w:webHidden/>
          </w:rPr>
          <w:fldChar w:fldCharType="end"/>
        </w:r>
      </w:hyperlink>
    </w:p>
    <w:p w14:paraId="047776A9" w14:textId="4952A45F" w:rsidR="009657BD" w:rsidRPr="009657BD" w:rsidRDefault="00B113B8" w:rsidP="009E3A9C">
      <w:pPr>
        <w:pStyle w:val="TOC1"/>
        <w:rPr>
          <w:rFonts w:ascii="Calibri" w:hAnsi="Calibri"/>
          <w:color w:val="auto"/>
          <w:sz w:val="22"/>
          <w:szCs w:val="22"/>
        </w:rPr>
      </w:pPr>
      <w:hyperlink w:anchor="_Toc530751846" w:history="1">
        <w:r w:rsidR="009657BD" w:rsidRPr="00D611C7">
          <w:rPr>
            <w:rStyle w:val="Hyperlink"/>
          </w:rPr>
          <w:t>3</w:t>
        </w:r>
        <w:r w:rsidR="009E3A9C">
          <w:rPr>
            <w:rStyle w:val="Hyperlink"/>
          </w:rPr>
          <w:t xml:space="preserve">  </w:t>
        </w:r>
        <w:r w:rsidR="009657BD" w:rsidRPr="00D611C7">
          <w:rPr>
            <w:rStyle w:val="Hyperlink"/>
          </w:rPr>
          <w:t>Assessing the Child and Family</w:t>
        </w:r>
        <w:r w:rsidR="009657BD">
          <w:rPr>
            <w:webHidden/>
          </w:rPr>
          <w:tab/>
        </w:r>
        <w:r w:rsidR="009657BD">
          <w:rPr>
            <w:webHidden/>
          </w:rPr>
          <w:fldChar w:fldCharType="begin"/>
        </w:r>
        <w:r w:rsidR="009657BD">
          <w:rPr>
            <w:webHidden/>
          </w:rPr>
          <w:instrText xml:space="preserve"> PAGEREF _Toc530751846 \h </w:instrText>
        </w:r>
        <w:r w:rsidR="009657BD">
          <w:rPr>
            <w:webHidden/>
          </w:rPr>
        </w:r>
        <w:r w:rsidR="009657BD">
          <w:rPr>
            <w:webHidden/>
          </w:rPr>
          <w:fldChar w:fldCharType="separate"/>
        </w:r>
        <w:r w:rsidR="009657BD">
          <w:rPr>
            <w:webHidden/>
          </w:rPr>
          <w:t>10</w:t>
        </w:r>
        <w:r w:rsidR="009657BD">
          <w:rPr>
            <w:webHidden/>
          </w:rPr>
          <w:fldChar w:fldCharType="end"/>
        </w:r>
      </w:hyperlink>
    </w:p>
    <w:p w14:paraId="760FEAC9" w14:textId="5B15D51E" w:rsidR="009657BD" w:rsidRPr="009657BD" w:rsidRDefault="00B113B8" w:rsidP="009E3A9C">
      <w:pPr>
        <w:pStyle w:val="TOC2"/>
        <w:rPr>
          <w:rFonts w:ascii="Calibri" w:hAnsi="Calibri"/>
          <w:noProof/>
          <w:sz w:val="22"/>
          <w:szCs w:val="22"/>
        </w:rPr>
      </w:pPr>
      <w:hyperlink w:anchor="_Toc530751847" w:history="1">
        <w:r w:rsidR="009657BD" w:rsidRPr="00D611C7">
          <w:rPr>
            <w:rStyle w:val="Hyperlink"/>
            <w:noProof/>
          </w:rPr>
          <w:t xml:space="preserve">3.1 </w:t>
        </w:r>
        <w:r w:rsidR="009657BD" w:rsidRPr="009657BD">
          <w:rPr>
            <w:rFonts w:ascii="Calibri" w:hAnsi="Calibri"/>
            <w:noProof/>
            <w:sz w:val="22"/>
            <w:szCs w:val="22"/>
          </w:rPr>
          <w:tab/>
        </w:r>
        <w:r w:rsidR="009657BD" w:rsidRPr="00D611C7">
          <w:rPr>
            <w:rStyle w:val="Hyperlink"/>
            <w:noProof/>
          </w:rPr>
          <w:t>Gaining Rapport with the Child and Parent/Carer</w:t>
        </w:r>
        <w:r w:rsidR="009657BD">
          <w:rPr>
            <w:noProof/>
            <w:webHidden/>
          </w:rPr>
          <w:tab/>
        </w:r>
        <w:r w:rsidR="009657BD">
          <w:rPr>
            <w:noProof/>
            <w:webHidden/>
          </w:rPr>
          <w:fldChar w:fldCharType="begin"/>
        </w:r>
        <w:r w:rsidR="009657BD">
          <w:rPr>
            <w:noProof/>
            <w:webHidden/>
          </w:rPr>
          <w:instrText xml:space="preserve"> PAGEREF _Toc530751847 \h </w:instrText>
        </w:r>
        <w:r w:rsidR="009657BD">
          <w:rPr>
            <w:noProof/>
            <w:webHidden/>
          </w:rPr>
        </w:r>
        <w:r w:rsidR="009657BD">
          <w:rPr>
            <w:noProof/>
            <w:webHidden/>
          </w:rPr>
          <w:fldChar w:fldCharType="separate"/>
        </w:r>
        <w:r w:rsidR="009657BD">
          <w:rPr>
            <w:noProof/>
            <w:webHidden/>
          </w:rPr>
          <w:t>11</w:t>
        </w:r>
        <w:r w:rsidR="009657BD">
          <w:rPr>
            <w:noProof/>
            <w:webHidden/>
          </w:rPr>
          <w:fldChar w:fldCharType="end"/>
        </w:r>
      </w:hyperlink>
    </w:p>
    <w:p w14:paraId="5BAF2677" w14:textId="47F48B49" w:rsidR="009657BD" w:rsidRPr="009657BD" w:rsidRDefault="00B113B8" w:rsidP="009E3A9C">
      <w:pPr>
        <w:pStyle w:val="TOC2"/>
        <w:rPr>
          <w:rFonts w:ascii="Calibri" w:hAnsi="Calibri"/>
          <w:noProof/>
          <w:sz w:val="22"/>
          <w:szCs w:val="22"/>
        </w:rPr>
      </w:pPr>
      <w:hyperlink w:anchor="_Toc530751848" w:history="1">
        <w:r w:rsidR="009657BD" w:rsidRPr="00D611C7">
          <w:rPr>
            <w:rStyle w:val="Hyperlink"/>
            <w:noProof/>
          </w:rPr>
          <w:t xml:space="preserve">3.2 </w:t>
        </w:r>
        <w:r w:rsidR="009657BD" w:rsidRPr="009657BD">
          <w:rPr>
            <w:rFonts w:ascii="Calibri" w:hAnsi="Calibri"/>
            <w:noProof/>
            <w:sz w:val="22"/>
            <w:szCs w:val="22"/>
          </w:rPr>
          <w:tab/>
        </w:r>
        <w:r w:rsidR="009657BD" w:rsidRPr="00D611C7">
          <w:rPr>
            <w:rStyle w:val="Hyperlink"/>
            <w:noProof/>
          </w:rPr>
          <w:t>Assessing Parent/Carer Motivation and Ability to Take Responsibility</w:t>
        </w:r>
        <w:r w:rsidR="009657BD">
          <w:rPr>
            <w:noProof/>
            <w:webHidden/>
          </w:rPr>
          <w:tab/>
        </w:r>
        <w:r w:rsidR="009657BD">
          <w:rPr>
            <w:noProof/>
            <w:webHidden/>
          </w:rPr>
          <w:fldChar w:fldCharType="begin"/>
        </w:r>
        <w:r w:rsidR="009657BD">
          <w:rPr>
            <w:noProof/>
            <w:webHidden/>
          </w:rPr>
          <w:instrText xml:space="preserve"> PAGEREF _Toc530751848 \h </w:instrText>
        </w:r>
        <w:r w:rsidR="009657BD">
          <w:rPr>
            <w:noProof/>
            <w:webHidden/>
          </w:rPr>
        </w:r>
        <w:r w:rsidR="009657BD">
          <w:rPr>
            <w:noProof/>
            <w:webHidden/>
          </w:rPr>
          <w:fldChar w:fldCharType="separate"/>
        </w:r>
        <w:r w:rsidR="009657BD">
          <w:rPr>
            <w:noProof/>
            <w:webHidden/>
          </w:rPr>
          <w:t>12</w:t>
        </w:r>
        <w:r w:rsidR="009657BD">
          <w:rPr>
            <w:noProof/>
            <w:webHidden/>
          </w:rPr>
          <w:fldChar w:fldCharType="end"/>
        </w:r>
      </w:hyperlink>
    </w:p>
    <w:p w14:paraId="69639066" w14:textId="2FB5F97E" w:rsidR="009657BD" w:rsidRPr="009657BD" w:rsidRDefault="00B113B8" w:rsidP="009E3A9C">
      <w:pPr>
        <w:pStyle w:val="TOC2"/>
        <w:rPr>
          <w:rFonts w:ascii="Calibri" w:hAnsi="Calibri"/>
          <w:noProof/>
          <w:sz w:val="22"/>
          <w:szCs w:val="22"/>
        </w:rPr>
      </w:pPr>
      <w:hyperlink w:anchor="_Toc530751849" w:history="1">
        <w:r w:rsidR="009657BD" w:rsidRPr="00D611C7">
          <w:rPr>
            <w:rStyle w:val="Hyperlink"/>
            <w:noProof/>
          </w:rPr>
          <w:t xml:space="preserve">3.3 </w:t>
        </w:r>
        <w:r w:rsidR="009657BD" w:rsidRPr="009657BD">
          <w:rPr>
            <w:rFonts w:ascii="Calibri" w:hAnsi="Calibri"/>
            <w:noProof/>
            <w:sz w:val="22"/>
            <w:szCs w:val="22"/>
          </w:rPr>
          <w:tab/>
        </w:r>
        <w:r w:rsidR="009657BD" w:rsidRPr="00D611C7">
          <w:rPr>
            <w:rStyle w:val="Hyperlink"/>
            <w:noProof/>
          </w:rPr>
          <w:t>Taking a History</w:t>
        </w:r>
        <w:r w:rsidR="009657BD">
          <w:rPr>
            <w:noProof/>
            <w:webHidden/>
          </w:rPr>
          <w:tab/>
        </w:r>
        <w:r w:rsidR="009657BD">
          <w:rPr>
            <w:noProof/>
            <w:webHidden/>
          </w:rPr>
          <w:fldChar w:fldCharType="begin"/>
        </w:r>
        <w:r w:rsidR="009657BD">
          <w:rPr>
            <w:noProof/>
            <w:webHidden/>
          </w:rPr>
          <w:instrText xml:space="preserve"> PAGEREF _Toc530751849 \h </w:instrText>
        </w:r>
        <w:r w:rsidR="009657BD">
          <w:rPr>
            <w:noProof/>
            <w:webHidden/>
          </w:rPr>
        </w:r>
        <w:r w:rsidR="009657BD">
          <w:rPr>
            <w:noProof/>
            <w:webHidden/>
          </w:rPr>
          <w:fldChar w:fldCharType="separate"/>
        </w:r>
        <w:r w:rsidR="009657BD">
          <w:rPr>
            <w:noProof/>
            <w:webHidden/>
          </w:rPr>
          <w:t>14</w:t>
        </w:r>
        <w:r w:rsidR="009657BD">
          <w:rPr>
            <w:noProof/>
            <w:webHidden/>
          </w:rPr>
          <w:fldChar w:fldCharType="end"/>
        </w:r>
      </w:hyperlink>
    </w:p>
    <w:p w14:paraId="2BA78BD9" w14:textId="203B7E89" w:rsidR="009657BD" w:rsidRPr="009657BD" w:rsidRDefault="00B113B8" w:rsidP="009E3A9C">
      <w:pPr>
        <w:pStyle w:val="TOC2"/>
        <w:rPr>
          <w:rFonts w:ascii="Calibri" w:hAnsi="Calibri"/>
          <w:noProof/>
          <w:sz w:val="22"/>
          <w:szCs w:val="22"/>
        </w:rPr>
      </w:pPr>
      <w:hyperlink w:anchor="_Toc530751850" w:history="1">
        <w:r w:rsidR="009657BD" w:rsidRPr="00D611C7">
          <w:rPr>
            <w:rStyle w:val="Hyperlink"/>
            <w:noProof/>
          </w:rPr>
          <w:t xml:space="preserve">3.4 </w:t>
        </w:r>
        <w:r w:rsidR="009657BD" w:rsidRPr="009657BD">
          <w:rPr>
            <w:rFonts w:ascii="Calibri" w:hAnsi="Calibri"/>
            <w:noProof/>
            <w:sz w:val="22"/>
            <w:szCs w:val="22"/>
          </w:rPr>
          <w:tab/>
        </w:r>
        <w:r w:rsidR="009657BD" w:rsidRPr="00D611C7">
          <w:rPr>
            <w:rStyle w:val="Hyperlink"/>
            <w:noProof/>
          </w:rPr>
          <w:t>Clinical Assessment</w:t>
        </w:r>
        <w:r w:rsidR="009657BD">
          <w:rPr>
            <w:noProof/>
            <w:webHidden/>
          </w:rPr>
          <w:tab/>
        </w:r>
        <w:r w:rsidR="009657BD">
          <w:rPr>
            <w:noProof/>
            <w:webHidden/>
          </w:rPr>
          <w:fldChar w:fldCharType="begin"/>
        </w:r>
        <w:r w:rsidR="009657BD">
          <w:rPr>
            <w:noProof/>
            <w:webHidden/>
          </w:rPr>
          <w:instrText xml:space="preserve"> PAGEREF _Toc530751850 \h </w:instrText>
        </w:r>
        <w:r w:rsidR="009657BD">
          <w:rPr>
            <w:noProof/>
            <w:webHidden/>
          </w:rPr>
        </w:r>
        <w:r w:rsidR="009657BD">
          <w:rPr>
            <w:noProof/>
            <w:webHidden/>
          </w:rPr>
          <w:fldChar w:fldCharType="separate"/>
        </w:r>
        <w:r w:rsidR="009657BD">
          <w:rPr>
            <w:noProof/>
            <w:webHidden/>
          </w:rPr>
          <w:t>16</w:t>
        </w:r>
        <w:r w:rsidR="009657BD">
          <w:rPr>
            <w:noProof/>
            <w:webHidden/>
          </w:rPr>
          <w:fldChar w:fldCharType="end"/>
        </w:r>
      </w:hyperlink>
    </w:p>
    <w:p w14:paraId="55ACC1CC" w14:textId="49FE1350" w:rsidR="009657BD" w:rsidRPr="009657BD" w:rsidRDefault="00B113B8" w:rsidP="009E3A9C">
      <w:pPr>
        <w:pStyle w:val="TOC3"/>
        <w:rPr>
          <w:rFonts w:ascii="Calibri" w:hAnsi="Calibri"/>
          <w:noProof/>
          <w:sz w:val="22"/>
          <w:szCs w:val="22"/>
        </w:rPr>
      </w:pPr>
      <w:hyperlink w:anchor="_Toc530751851" w:history="1">
        <w:r w:rsidR="009657BD" w:rsidRPr="00D611C7">
          <w:rPr>
            <w:rStyle w:val="Hyperlink"/>
            <w:noProof/>
          </w:rPr>
          <w:t xml:space="preserve">3.4.1 </w:t>
        </w:r>
        <w:r w:rsidR="009657BD" w:rsidRPr="009657BD">
          <w:rPr>
            <w:rFonts w:ascii="Calibri" w:hAnsi="Calibri"/>
            <w:noProof/>
            <w:sz w:val="22"/>
            <w:szCs w:val="22"/>
          </w:rPr>
          <w:tab/>
        </w:r>
        <w:r w:rsidR="009657BD" w:rsidRPr="00D611C7">
          <w:rPr>
            <w:rStyle w:val="Hyperlink"/>
            <w:noProof/>
          </w:rPr>
          <w:t>Helping the younger child with an examination</w:t>
        </w:r>
        <w:r w:rsidR="009657BD">
          <w:rPr>
            <w:noProof/>
            <w:webHidden/>
          </w:rPr>
          <w:tab/>
        </w:r>
        <w:r w:rsidR="009657BD">
          <w:rPr>
            <w:noProof/>
            <w:webHidden/>
          </w:rPr>
          <w:fldChar w:fldCharType="begin"/>
        </w:r>
        <w:r w:rsidR="009657BD">
          <w:rPr>
            <w:noProof/>
            <w:webHidden/>
          </w:rPr>
          <w:instrText xml:space="preserve"> PAGEREF _Toc530751851 \h </w:instrText>
        </w:r>
        <w:r w:rsidR="009657BD">
          <w:rPr>
            <w:noProof/>
            <w:webHidden/>
          </w:rPr>
        </w:r>
        <w:r w:rsidR="009657BD">
          <w:rPr>
            <w:noProof/>
            <w:webHidden/>
          </w:rPr>
          <w:fldChar w:fldCharType="separate"/>
        </w:r>
        <w:r w:rsidR="009657BD">
          <w:rPr>
            <w:noProof/>
            <w:webHidden/>
          </w:rPr>
          <w:t>17</w:t>
        </w:r>
        <w:r w:rsidR="009657BD">
          <w:rPr>
            <w:noProof/>
            <w:webHidden/>
          </w:rPr>
          <w:fldChar w:fldCharType="end"/>
        </w:r>
      </w:hyperlink>
    </w:p>
    <w:p w14:paraId="5F939144" w14:textId="2DF04DCD" w:rsidR="009657BD" w:rsidRPr="009657BD" w:rsidRDefault="00B113B8" w:rsidP="009E3A9C">
      <w:pPr>
        <w:pStyle w:val="TOC3"/>
        <w:rPr>
          <w:rFonts w:ascii="Calibri" w:hAnsi="Calibri"/>
          <w:noProof/>
          <w:sz w:val="22"/>
          <w:szCs w:val="22"/>
        </w:rPr>
      </w:pPr>
      <w:hyperlink w:anchor="_Toc530751852" w:history="1">
        <w:r w:rsidR="009657BD" w:rsidRPr="00D611C7">
          <w:rPr>
            <w:rStyle w:val="Hyperlink"/>
            <w:noProof/>
          </w:rPr>
          <w:t xml:space="preserve">3.4.2 </w:t>
        </w:r>
        <w:r w:rsidR="009657BD" w:rsidRPr="009657BD">
          <w:rPr>
            <w:rFonts w:ascii="Calibri" w:hAnsi="Calibri"/>
            <w:noProof/>
            <w:sz w:val="22"/>
            <w:szCs w:val="22"/>
          </w:rPr>
          <w:tab/>
        </w:r>
        <w:r w:rsidR="009657BD" w:rsidRPr="00D611C7">
          <w:rPr>
            <w:rStyle w:val="Hyperlink"/>
            <w:noProof/>
          </w:rPr>
          <w:t>Assessing dental caries</w:t>
        </w:r>
        <w:r w:rsidR="009657BD">
          <w:rPr>
            <w:noProof/>
            <w:webHidden/>
          </w:rPr>
          <w:tab/>
        </w:r>
        <w:r w:rsidR="009657BD">
          <w:rPr>
            <w:noProof/>
            <w:webHidden/>
          </w:rPr>
          <w:fldChar w:fldCharType="begin"/>
        </w:r>
        <w:r w:rsidR="009657BD">
          <w:rPr>
            <w:noProof/>
            <w:webHidden/>
          </w:rPr>
          <w:instrText xml:space="preserve"> PAGEREF _Toc530751852 \h </w:instrText>
        </w:r>
        <w:r w:rsidR="009657BD">
          <w:rPr>
            <w:noProof/>
            <w:webHidden/>
          </w:rPr>
        </w:r>
        <w:r w:rsidR="009657BD">
          <w:rPr>
            <w:noProof/>
            <w:webHidden/>
          </w:rPr>
          <w:fldChar w:fldCharType="separate"/>
        </w:r>
        <w:r w:rsidR="009657BD">
          <w:rPr>
            <w:noProof/>
            <w:webHidden/>
          </w:rPr>
          <w:t>18</w:t>
        </w:r>
        <w:r w:rsidR="009657BD">
          <w:rPr>
            <w:noProof/>
            <w:webHidden/>
          </w:rPr>
          <w:fldChar w:fldCharType="end"/>
        </w:r>
      </w:hyperlink>
    </w:p>
    <w:p w14:paraId="3B38B598" w14:textId="389BD9B3" w:rsidR="009657BD" w:rsidRPr="009657BD" w:rsidRDefault="00B113B8" w:rsidP="009E3A9C">
      <w:pPr>
        <w:pStyle w:val="TOC3"/>
        <w:rPr>
          <w:rFonts w:ascii="Calibri" w:hAnsi="Calibri"/>
          <w:noProof/>
          <w:sz w:val="22"/>
          <w:szCs w:val="22"/>
        </w:rPr>
      </w:pPr>
      <w:hyperlink w:anchor="_Toc530751853" w:history="1">
        <w:r w:rsidR="009657BD" w:rsidRPr="00D611C7">
          <w:rPr>
            <w:rStyle w:val="Hyperlink"/>
            <w:noProof/>
          </w:rPr>
          <w:t xml:space="preserve">3.4.3 </w:t>
        </w:r>
        <w:r w:rsidR="009657BD" w:rsidRPr="009657BD">
          <w:rPr>
            <w:rFonts w:ascii="Calibri" w:hAnsi="Calibri"/>
            <w:noProof/>
            <w:sz w:val="22"/>
            <w:szCs w:val="22"/>
          </w:rPr>
          <w:tab/>
        </w:r>
        <w:r w:rsidR="009657BD" w:rsidRPr="00D611C7">
          <w:rPr>
            <w:rStyle w:val="Hyperlink"/>
            <w:noProof/>
          </w:rPr>
          <w:t>Carious lesion classification</w:t>
        </w:r>
        <w:r w:rsidR="009657BD">
          <w:rPr>
            <w:noProof/>
            <w:webHidden/>
          </w:rPr>
          <w:tab/>
        </w:r>
        <w:r w:rsidR="009657BD">
          <w:rPr>
            <w:noProof/>
            <w:webHidden/>
          </w:rPr>
          <w:fldChar w:fldCharType="begin"/>
        </w:r>
        <w:r w:rsidR="009657BD">
          <w:rPr>
            <w:noProof/>
            <w:webHidden/>
          </w:rPr>
          <w:instrText xml:space="preserve"> PAGEREF _Toc530751853 \h </w:instrText>
        </w:r>
        <w:r w:rsidR="009657BD">
          <w:rPr>
            <w:noProof/>
            <w:webHidden/>
          </w:rPr>
        </w:r>
        <w:r w:rsidR="009657BD">
          <w:rPr>
            <w:noProof/>
            <w:webHidden/>
          </w:rPr>
          <w:fldChar w:fldCharType="separate"/>
        </w:r>
        <w:r w:rsidR="009657BD">
          <w:rPr>
            <w:noProof/>
            <w:webHidden/>
          </w:rPr>
          <w:t>24</w:t>
        </w:r>
        <w:r w:rsidR="009657BD">
          <w:rPr>
            <w:noProof/>
            <w:webHidden/>
          </w:rPr>
          <w:fldChar w:fldCharType="end"/>
        </w:r>
      </w:hyperlink>
    </w:p>
    <w:p w14:paraId="099B6489" w14:textId="5F17E441" w:rsidR="009657BD" w:rsidRPr="009657BD" w:rsidRDefault="00B113B8" w:rsidP="009E3A9C">
      <w:pPr>
        <w:pStyle w:val="TOC3"/>
        <w:rPr>
          <w:rFonts w:ascii="Calibri" w:hAnsi="Calibri"/>
          <w:noProof/>
          <w:sz w:val="22"/>
          <w:szCs w:val="22"/>
        </w:rPr>
      </w:pPr>
      <w:hyperlink w:anchor="_Toc530751854" w:history="1">
        <w:r w:rsidR="009657BD" w:rsidRPr="00D611C7">
          <w:rPr>
            <w:rStyle w:val="Hyperlink"/>
            <w:noProof/>
          </w:rPr>
          <w:t xml:space="preserve">3.4.4 </w:t>
        </w:r>
        <w:r w:rsidR="009657BD" w:rsidRPr="009657BD">
          <w:rPr>
            <w:rFonts w:ascii="Calibri" w:hAnsi="Calibri"/>
            <w:noProof/>
            <w:sz w:val="22"/>
            <w:szCs w:val="22"/>
          </w:rPr>
          <w:tab/>
        </w:r>
        <w:r w:rsidR="009657BD" w:rsidRPr="00D611C7">
          <w:rPr>
            <w:rStyle w:val="Hyperlink"/>
            <w:noProof/>
          </w:rPr>
          <w:t>Dental caries and molar incisor hypomineralisation</w:t>
        </w:r>
        <w:r w:rsidR="009657BD">
          <w:rPr>
            <w:noProof/>
            <w:webHidden/>
          </w:rPr>
          <w:tab/>
        </w:r>
        <w:r w:rsidR="009657BD">
          <w:rPr>
            <w:noProof/>
            <w:webHidden/>
          </w:rPr>
          <w:fldChar w:fldCharType="begin"/>
        </w:r>
        <w:r w:rsidR="009657BD">
          <w:rPr>
            <w:noProof/>
            <w:webHidden/>
          </w:rPr>
          <w:instrText xml:space="preserve"> PAGEREF _Toc530751854 \h </w:instrText>
        </w:r>
        <w:r w:rsidR="009657BD">
          <w:rPr>
            <w:noProof/>
            <w:webHidden/>
          </w:rPr>
        </w:r>
        <w:r w:rsidR="009657BD">
          <w:rPr>
            <w:noProof/>
            <w:webHidden/>
          </w:rPr>
          <w:fldChar w:fldCharType="separate"/>
        </w:r>
        <w:r w:rsidR="009657BD">
          <w:rPr>
            <w:noProof/>
            <w:webHidden/>
          </w:rPr>
          <w:t>26</w:t>
        </w:r>
        <w:r w:rsidR="009657BD">
          <w:rPr>
            <w:noProof/>
            <w:webHidden/>
          </w:rPr>
          <w:fldChar w:fldCharType="end"/>
        </w:r>
      </w:hyperlink>
    </w:p>
    <w:p w14:paraId="296C86DB" w14:textId="06EBD64B" w:rsidR="009657BD" w:rsidRPr="009657BD" w:rsidRDefault="00B113B8" w:rsidP="009E3A9C">
      <w:pPr>
        <w:pStyle w:val="TOC3"/>
        <w:rPr>
          <w:rFonts w:ascii="Calibri" w:hAnsi="Calibri"/>
          <w:noProof/>
          <w:sz w:val="22"/>
          <w:szCs w:val="22"/>
        </w:rPr>
      </w:pPr>
      <w:hyperlink w:anchor="_Toc530751855" w:history="1">
        <w:r w:rsidR="009657BD" w:rsidRPr="00D611C7">
          <w:rPr>
            <w:rStyle w:val="Hyperlink"/>
            <w:noProof/>
          </w:rPr>
          <w:t xml:space="preserve">3.4.5 </w:t>
        </w:r>
        <w:r w:rsidR="009657BD" w:rsidRPr="009657BD">
          <w:rPr>
            <w:rFonts w:ascii="Calibri" w:hAnsi="Calibri"/>
            <w:noProof/>
            <w:sz w:val="22"/>
            <w:szCs w:val="22"/>
          </w:rPr>
          <w:tab/>
        </w:r>
        <w:r w:rsidR="009657BD" w:rsidRPr="00D611C7">
          <w:rPr>
            <w:rStyle w:val="Hyperlink"/>
            <w:noProof/>
          </w:rPr>
          <w:t>Assessing for pain</w:t>
        </w:r>
        <w:r w:rsidR="009657BD">
          <w:rPr>
            <w:noProof/>
            <w:webHidden/>
          </w:rPr>
          <w:tab/>
        </w:r>
        <w:r w:rsidR="009657BD">
          <w:rPr>
            <w:noProof/>
            <w:webHidden/>
          </w:rPr>
          <w:fldChar w:fldCharType="begin"/>
        </w:r>
        <w:r w:rsidR="009657BD">
          <w:rPr>
            <w:noProof/>
            <w:webHidden/>
          </w:rPr>
          <w:instrText xml:space="preserve"> PAGEREF _Toc530751855 \h </w:instrText>
        </w:r>
        <w:r w:rsidR="009657BD">
          <w:rPr>
            <w:noProof/>
            <w:webHidden/>
          </w:rPr>
        </w:r>
        <w:r w:rsidR="009657BD">
          <w:rPr>
            <w:noProof/>
            <w:webHidden/>
          </w:rPr>
          <w:fldChar w:fldCharType="separate"/>
        </w:r>
        <w:r w:rsidR="009657BD">
          <w:rPr>
            <w:noProof/>
            <w:webHidden/>
          </w:rPr>
          <w:t>27</w:t>
        </w:r>
        <w:r w:rsidR="009657BD">
          <w:rPr>
            <w:noProof/>
            <w:webHidden/>
          </w:rPr>
          <w:fldChar w:fldCharType="end"/>
        </w:r>
      </w:hyperlink>
    </w:p>
    <w:p w14:paraId="437E440B" w14:textId="1B80D3AA" w:rsidR="009657BD" w:rsidRPr="009657BD" w:rsidRDefault="00B113B8" w:rsidP="009E3A9C">
      <w:pPr>
        <w:pStyle w:val="TOC3"/>
        <w:rPr>
          <w:rFonts w:ascii="Calibri" w:hAnsi="Calibri"/>
          <w:noProof/>
          <w:sz w:val="22"/>
          <w:szCs w:val="22"/>
        </w:rPr>
      </w:pPr>
      <w:hyperlink w:anchor="_Toc530751856" w:history="1">
        <w:r w:rsidR="009657BD" w:rsidRPr="00D611C7">
          <w:rPr>
            <w:rStyle w:val="Hyperlink"/>
            <w:noProof/>
          </w:rPr>
          <w:t xml:space="preserve">3.4.6 </w:t>
        </w:r>
        <w:r w:rsidR="009657BD" w:rsidRPr="009657BD">
          <w:rPr>
            <w:rFonts w:ascii="Calibri" w:hAnsi="Calibri"/>
            <w:noProof/>
            <w:sz w:val="22"/>
            <w:szCs w:val="22"/>
          </w:rPr>
          <w:tab/>
        </w:r>
        <w:r w:rsidR="009657BD" w:rsidRPr="00D611C7">
          <w:rPr>
            <w:rStyle w:val="Hyperlink"/>
            <w:noProof/>
          </w:rPr>
          <w:t>Assessing for dental abscess/infection in primary teeth</w:t>
        </w:r>
        <w:r w:rsidR="009657BD">
          <w:rPr>
            <w:noProof/>
            <w:webHidden/>
          </w:rPr>
          <w:tab/>
        </w:r>
        <w:r w:rsidR="009657BD">
          <w:rPr>
            <w:noProof/>
            <w:webHidden/>
          </w:rPr>
          <w:fldChar w:fldCharType="begin"/>
        </w:r>
        <w:r w:rsidR="009657BD">
          <w:rPr>
            <w:noProof/>
            <w:webHidden/>
          </w:rPr>
          <w:instrText xml:space="preserve"> PAGEREF _Toc530751856 \h </w:instrText>
        </w:r>
        <w:r w:rsidR="009657BD">
          <w:rPr>
            <w:noProof/>
            <w:webHidden/>
          </w:rPr>
        </w:r>
        <w:r w:rsidR="009657BD">
          <w:rPr>
            <w:noProof/>
            <w:webHidden/>
          </w:rPr>
          <w:fldChar w:fldCharType="separate"/>
        </w:r>
        <w:r w:rsidR="009657BD">
          <w:rPr>
            <w:noProof/>
            <w:webHidden/>
          </w:rPr>
          <w:t>27</w:t>
        </w:r>
        <w:r w:rsidR="009657BD">
          <w:rPr>
            <w:noProof/>
            <w:webHidden/>
          </w:rPr>
          <w:fldChar w:fldCharType="end"/>
        </w:r>
      </w:hyperlink>
    </w:p>
    <w:p w14:paraId="5E053495" w14:textId="10FC29D9" w:rsidR="009657BD" w:rsidRPr="009657BD" w:rsidRDefault="00B113B8" w:rsidP="009E3A9C">
      <w:pPr>
        <w:pStyle w:val="TOC3"/>
        <w:rPr>
          <w:rFonts w:ascii="Calibri" w:hAnsi="Calibri"/>
          <w:noProof/>
          <w:sz w:val="22"/>
          <w:szCs w:val="22"/>
        </w:rPr>
      </w:pPr>
      <w:hyperlink w:anchor="_Toc530751857" w:history="1">
        <w:r w:rsidR="009657BD" w:rsidRPr="00D611C7">
          <w:rPr>
            <w:rStyle w:val="Hyperlink"/>
            <w:noProof/>
          </w:rPr>
          <w:t>3.4.7</w:t>
        </w:r>
        <w:r w:rsidR="009657BD" w:rsidRPr="009657BD">
          <w:rPr>
            <w:rFonts w:ascii="Calibri" w:hAnsi="Calibri"/>
            <w:noProof/>
            <w:sz w:val="22"/>
            <w:szCs w:val="22"/>
          </w:rPr>
          <w:tab/>
        </w:r>
        <w:r w:rsidR="009657BD" w:rsidRPr="00D611C7">
          <w:rPr>
            <w:rStyle w:val="Hyperlink"/>
            <w:noProof/>
          </w:rPr>
          <w:t>Assessing the risk of pain or infection developing before exfoliation</w:t>
        </w:r>
        <w:r w:rsidR="009657BD">
          <w:rPr>
            <w:noProof/>
            <w:webHidden/>
          </w:rPr>
          <w:tab/>
        </w:r>
        <w:r w:rsidR="009657BD">
          <w:rPr>
            <w:noProof/>
            <w:webHidden/>
          </w:rPr>
          <w:fldChar w:fldCharType="begin"/>
        </w:r>
        <w:r w:rsidR="009657BD">
          <w:rPr>
            <w:noProof/>
            <w:webHidden/>
          </w:rPr>
          <w:instrText xml:space="preserve"> PAGEREF _Toc530751857 \h </w:instrText>
        </w:r>
        <w:r w:rsidR="009657BD">
          <w:rPr>
            <w:noProof/>
            <w:webHidden/>
          </w:rPr>
        </w:r>
        <w:r w:rsidR="009657BD">
          <w:rPr>
            <w:noProof/>
            <w:webHidden/>
          </w:rPr>
          <w:fldChar w:fldCharType="separate"/>
        </w:r>
        <w:r w:rsidR="009657BD">
          <w:rPr>
            <w:noProof/>
            <w:webHidden/>
          </w:rPr>
          <w:t>28</w:t>
        </w:r>
        <w:r w:rsidR="009657BD">
          <w:rPr>
            <w:noProof/>
            <w:webHidden/>
          </w:rPr>
          <w:fldChar w:fldCharType="end"/>
        </w:r>
      </w:hyperlink>
    </w:p>
    <w:p w14:paraId="08BF2920" w14:textId="6775DC90" w:rsidR="009657BD" w:rsidRPr="009657BD" w:rsidRDefault="00B113B8" w:rsidP="009E3A9C">
      <w:pPr>
        <w:pStyle w:val="TOC3"/>
        <w:rPr>
          <w:rFonts w:ascii="Calibri" w:hAnsi="Calibri"/>
          <w:noProof/>
          <w:sz w:val="22"/>
          <w:szCs w:val="22"/>
        </w:rPr>
      </w:pPr>
      <w:hyperlink w:anchor="_Toc530751858" w:history="1">
        <w:r w:rsidR="009657BD" w:rsidRPr="00D611C7">
          <w:rPr>
            <w:rStyle w:val="Hyperlink"/>
            <w:noProof/>
          </w:rPr>
          <w:t xml:space="preserve">3.4.8 </w:t>
        </w:r>
        <w:r w:rsidR="009657BD" w:rsidRPr="009657BD">
          <w:rPr>
            <w:rFonts w:ascii="Calibri" w:hAnsi="Calibri"/>
            <w:noProof/>
            <w:sz w:val="22"/>
            <w:szCs w:val="22"/>
          </w:rPr>
          <w:tab/>
        </w:r>
        <w:r w:rsidR="009657BD" w:rsidRPr="00D611C7">
          <w:rPr>
            <w:rStyle w:val="Hyperlink"/>
            <w:noProof/>
          </w:rPr>
          <w:t>Assessing toothbrushing</w:t>
        </w:r>
        <w:r w:rsidR="009657BD">
          <w:rPr>
            <w:noProof/>
            <w:webHidden/>
          </w:rPr>
          <w:tab/>
        </w:r>
        <w:r w:rsidR="009657BD">
          <w:rPr>
            <w:noProof/>
            <w:webHidden/>
          </w:rPr>
          <w:fldChar w:fldCharType="begin"/>
        </w:r>
        <w:r w:rsidR="009657BD">
          <w:rPr>
            <w:noProof/>
            <w:webHidden/>
          </w:rPr>
          <w:instrText xml:space="preserve"> PAGEREF _Toc530751858 \h </w:instrText>
        </w:r>
        <w:r w:rsidR="009657BD">
          <w:rPr>
            <w:noProof/>
            <w:webHidden/>
          </w:rPr>
        </w:r>
        <w:r w:rsidR="009657BD">
          <w:rPr>
            <w:noProof/>
            <w:webHidden/>
          </w:rPr>
          <w:fldChar w:fldCharType="separate"/>
        </w:r>
        <w:r w:rsidR="009657BD">
          <w:rPr>
            <w:noProof/>
            <w:webHidden/>
          </w:rPr>
          <w:t>30</w:t>
        </w:r>
        <w:r w:rsidR="009657BD">
          <w:rPr>
            <w:noProof/>
            <w:webHidden/>
          </w:rPr>
          <w:fldChar w:fldCharType="end"/>
        </w:r>
      </w:hyperlink>
    </w:p>
    <w:p w14:paraId="289960CE" w14:textId="587D3898" w:rsidR="009657BD" w:rsidRPr="009657BD" w:rsidRDefault="00B113B8" w:rsidP="009E3A9C">
      <w:pPr>
        <w:pStyle w:val="TOC2"/>
        <w:rPr>
          <w:rFonts w:ascii="Calibri" w:hAnsi="Calibri"/>
          <w:noProof/>
          <w:sz w:val="22"/>
          <w:szCs w:val="22"/>
        </w:rPr>
      </w:pPr>
      <w:hyperlink w:anchor="_Toc530751859" w:history="1">
        <w:r w:rsidR="009657BD" w:rsidRPr="00D611C7">
          <w:rPr>
            <w:rStyle w:val="Hyperlink"/>
            <w:noProof/>
          </w:rPr>
          <w:t xml:space="preserve">3.5 </w:t>
        </w:r>
        <w:r w:rsidR="009657BD" w:rsidRPr="009657BD">
          <w:rPr>
            <w:rFonts w:ascii="Calibri" w:hAnsi="Calibri"/>
            <w:noProof/>
            <w:sz w:val="22"/>
            <w:szCs w:val="22"/>
          </w:rPr>
          <w:tab/>
        </w:r>
        <w:r w:rsidR="009657BD" w:rsidRPr="00D611C7">
          <w:rPr>
            <w:rStyle w:val="Hyperlink"/>
            <w:noProof/>
          </w:rPr>
          <w:t>Caries Risk Assessment</w:t>
        </w:r>
        <w:r w:rsidR="009657BD">
          <w:rPr>
            <w:noProof/>
            <w:webHidden/>
          </w:rPr>
          <w:tab/>
        </w:r>
        <w:r w:rsidR="009657BD">
          <w:rPr>
            <w:noProof/>
            <w:webHidden/>
          </w:rPr>
          <w:fldChar w:fldCharType="begin"/>
        </w:r>
        <w:r w:rsidR="009657BD">
          <w:rPr>
            <w:noProof/>
            <w:webHidden/>
          </w:rPr>
          <w:instrText xml:space="preserve"> PAGEREF _Toc530751859 \h </w:instrText>
        </w:r>
        <w:r w:rsidR="009657BD">
          <w:rPr>
            <w:noProof/>
            <w:webHidden/>
          </w:rPr>
        </w:r>
        <w:r w:rsidR="009657BD">
          <w:rPr>
            <w:noProof/>
            <w:webHidden/>
          </w:rPr>
          <w:fldChar w:fldCharType="separate"/>
        </w:r>
        <w:r w:rsidR="009657BD">
          <w:rPr>
            <w:noProof/>
            <w:webHidden/>
          </w:rPr>
          <w:t>31</w:t>
        </w:r>
        <w:r w:rsidR="009657BD">
          <w:rPr>
            <w:noProof/>
            <w:webHidden/>
          </w:rPr>
          <w:fldChar w:fldCharType="end"/>
        </w:r>
      </w:hyperlink>
    </w:p>
    <w:p w14:paraId="1F2390CF" w14:textId="4EDA5300" w:rsidR="009657BD" w:rsidRPr="009657BD" w:rsidRDefault="00B113B8" w:rsidP="009E3A9C">
      <w:pPr>
        <w:pStyle w:val="TOC1"/>
        <w:rPr>
          <w:rFonts w:ascii="Calibri" w:hAnsi="Calibri"/>
          <w:color w:val="auto"/>
          <w:sz w:val="22"/>
          <w:szCs w:val="22"/>
        </w:rPr>
      </w:pPr>
      <w:hyperlink w:anchor="_Toc530751860" w:history="1">
        <w:r w:rsidR="009657BD" w:rsidRPr="00D611C7">
          <w:rPr>
            <w:rStyle w:val="Hyperlink"/>
          </w:rPr>
          <w:t>4</w:t>
        </w:r>
        <w:r w:rsidR="009E3A9C">
          <w:rPr>
            <w:rStyle w:val="Hyperlink"/>
          </w:rPr>
          <w:t xml:space="preserve">  </w:t>
        </w:r>
        <w:r w:rsidR="009657BD" w:rsidRPr="00D611C7">
          <w:rPr>
            <w:rStyle w:val="Hyperlink"/>
          </w:rPr>
          <w:t>Helping the Family Manage Dental Care</w:t>
        </w:r>
        <w:r w:rsidR="009657BD">
          <w:rPr>
            <w:webHidden/>
          </w:rPr>
          <w:tab/>
        </w:r>
        <w:r w:rsidR="009E3A9C">
          <w:rPr>
            <w:webHidden/>
          </w:rPr>
          <w:t xml:space="preserve">  </w:t>
        </w:r>
        <w:r w:rsidR="009657BD">
          <w:rPr>
            <w:webHidden/>
          </w:rPr>
          <w:fldChar w:fldCharType="begin"/>
        </w:r>
        <w:r w:rsidR="009657BD">
          <w:rPr>
            <w:webHidden/>
          </w:rPr>
          <w:instrText xml:space="preserve"> PAGEREF _Toc530751860 \h </w:instrText>
        </w:r>
        <w:r w:rsidR="009657BD">
          <w:rPr>
            <w:webHidden/>
          </w:rPr>
        </w:r>
        <w:r w:rsidR="009657BD">
          <w:rPr>
            <w:webHidden/>
          </w:rPr>
          <w:fldChar w:fldCharType="separate"/>
        </w:r>
        <w:r w:rsidR="009657BD">
          <w:rPr>
            <w:webHidden/>
          </w:rPr>
          <w:t>33</w:t>
        </w:r>
        <w:r w:rsidR="009657BD">
          <w:rPr>
            <w:webHidden/>
          </w:rPr>
          <w:fldChar w:fldCharType="end"/>
        </w:r>
      </w:hyperlink>
    </w:p>
    <w:p w14:paraId="3277241A" w14:textId="07A16F5E" w:rsidR="009657BD" w:rsidRPr="009657BD" w:rsidRDefault="00B113B8" w:rsidP="009E3A9C">
      <w:pPr>
        <w:pStyle w:val="TOC2"/>
        <w:rPr>
          <w:rFonts w:ascii="Calibri" w:hAnsi="Calibri"/>
          <w:noProof/>
          <w:sz w:val="22"/>
          <w:szCs w:val="22"/>
        </w:rPr>
      </w:pPr>
      <w:hyperlink w:anchor="_Toc530751861" w:history="1">
        <w:r w:rsidR="009657BD" w:rsidRPr="00D611C7">
          <w:rPr>
            <w:rStyle w:val="Hyperlink"/>
            <w:noProof/>
          </w:rPr>
          <w:t xml:space="preserve">4.1 </w:t>
        </w:r>
        <w:r w:rsidR="009657BD" w:rsidRPr="009657BD">
          <w:rPr>
            <w:rFonts w:ascii="Calibri" w:hAnsi="Calibri"/>
            <w:noProof/>
            <w:sz w:val="22"/>
            <w:szCs w:val="22"/>
          </w:rPr>
          <w:tab/>
        </w:r>
        <w:r w:rsidR="009657BD" w:rsidRPr="00D611C7">
          <w:rPr>
            <w:rStyle w:val="Hyperlink"/>
            <w:noProof/>
          </w:rPr>
          <w:t>Dental Anxiety</w:t>
        </w:r>
        <w:r w:rsidR="009657BD">
          <w:rPr>
            <w:noProof/>
            <w:webHidden/>
          </w:rPr>
          <w:tab/>
        </w:r>
        <w:r w:rsidR="009657BD">
          <w:rPr>
            <w:noProof/>
            <w:webHidden/>
          </w:rPr>
          <w:fldChar w:fldCharType="begin"/>
        </w:r>
        <w:r w:rsidR="009657BD">
          <w:rPr>
            <w:noProof/>
            <w:webHidden/>
          </w:rPr>
          <w:instrText xml:space="preserve"> PAGEREF _Toc530751861 \h </w:instrText>
        </w:r>
        <w:r w:rsidR="009657BD">
          <w:rPr>
            <w:noProof/>
            <w:webHidden/>
          </w:rPr>
        </w:r>
        <w:r w:rsidR="009657BD">
          <w:rPr>
            <w:noProof/>
            <w:webHidden/>
          </w:rPr>
          <w:fldChar w:fldCharType="separate"/>
        </w:r>
        <w:r w:rsidR="009657BD">
          <w:rPr>
            <w:noProof/>
            <w:webHidden/>
          </w:rPr>
          <w:t>33</w:t>
        </w:r>
        <w:r w:rsidR="009657BD">
          <w:rPr>
            <w:noProof/>
            <w:webHidden/>
          </w:rPr>
          <w:fldChar w:fldCharType="end"/>
        </w:r>
      </w:hyperlink>
    </w:p>
    <w:p w14:paraId="1FB0B730" w14:textId="0995F468" w:rsidR="009657BD" w:rsidRPr="009657BD" w:rsidRDefault="00B113B8" w:rsidP="009E3A9C">
      <w:pPr>
        <w:pStyle w:val="TOC2"/>
        <w:rPr>
          <w:rFonts w:ascii="Calibri" w:hAnsi="Calibri"/>
          <w:noProof/>
          <w:sz w:val="22"/>
          <w:szCs w:val="22"/>
        </w:rPr>
      </w:pPr>
      <w:hyperlink w:anchor="_Toc530751862" w:history="1">
        <w:r w:rsidR="009657BD" w:rsidRPr="00D611C7">
          <w:rPr>
            <w:rStyle w:val="Hyperlink"/>
            <w:noProof/>
          </w:rPr>
          <w:t xml:space="preserve">4.2 </w:t>
        </w:r>
        <w:r w:rsidR="009657BD" w:rsidRPr="009657BD">
          <w:rPr>
            <w:rFonts w:ascii="Calibri" w:hAnsi="Calibri"/>
            <w:noProof/>
            <w:sz w:val="22"/>
            <w:szCs w:val="22"/>
          </w:rPr>
          <w:tab/>
        </w:r>
        <w:r w:rsidR="009657BD" w:rsidRPr="00D611C7">
          <w:rPr>
            <w:rStyle w:val="Hyperlink"/>
            <w:noProof/>
          </w:rPr>
          <w:t>Behaviour Management - Helping the Child to Adapt to a Dental Environment</w:t>
        </w:r>
        <w:r w:rsidR="009657BD">
          <w:rPr>
            <w:noProof/>
            <w:webHidden/>
          </w:rPr>
          <w:tab/>
        </w:r>
        <w:r w:rsidR="009657BD">
          <w:rPr>
            <w:noProof/>
            <w:webHidden/>
          </w:rPr>
          <w:fldChar w:fldCharType="begin"/>
        </w:r>
        <w:r w:rsidR="009657BD">
          <w:rPr>
            <w:noProof/>
            <w:webHidden/>
          </w:rPr>
          <w:instrText xml:space="preserve"> PAGEREF _Toc530751862 \h </w:instrText>
        </w:r>
        <w:r w:rsidR="009657BD">
          <w:rPr>
            <w:noProof/>
            <w:webHidden/>
          </w:rPr>
        </w:r>
        <w:r w:rsidR="009657BD">
          <w:rPr>
            <w:noProof/>
            <w:webHidden/>
          </w:rPr>
          <w:fldChar w:fldCharType="separate"/>
        </w:r>
        <w:r w:rsidR="009657BD">
          <w:rPr>
            <w:noProof/>
            <w:webHidden/>
          </w:rPr>
          <w:t>34</w:t>
        </w:r>
        <w:r w:rsidR="009657BD">
          <w:rPr>
            <w:noProof/>
            <w:webHidden/>
          </w:rPr>
          <w:fldChar w:fldCharType="end"/>
        </w:r>
      </w:hyperlink>
    </w:p>
    <w:p w14:paraId="597079B0" w14:textId="44E6D4EF" w:rsidR="009657BD" w:rsidRPr="009657BD" w:rsidRDefault="00B113B8" w:rsidP="009E3A9C">
      <w:pPr>
        <w:pStyle w:val="TOC3"/>
        <w:rPr>
          <w:rFonts w:ascii="Calibri" w:hAnsi="Calibri"/>
          <w:noProof/>
          <w:sz w:val="22"/>
          <w:szCs w:val="22"/>
        </w:rPr>
      </w:pPr>
      <w:hyperlink w:anchor="_Toc530751863" w:history="1">
        <w:r w:rsidR="009657BD" w:rsidRPr="00D611C7">
          <w:rPr>
            <w:rStyle w:val="Hyperlink"/>
            <w:noProof/>
          </w:rPr>
          <w:t xml:space="preserve">4.2.1 </w:t>
        </w:r>
        <w:r w:rsidR="009657BD" w:rsidRPr="009657BD">
          <w:rPr>
            <w:rFonts w:ascii="Calibri" w:hAnsi="Calibri"/>
            <w:noProof/>
            <w:sz w:val="22"/>
            <w:szCs w:val="22"/>
          </w:rPr>
          <w:tab/>
        </w:r>
        <w:r w:rsidR="009657BD" w:rsidRPr="00D611C7">
          <w:rPr>
            <w:rStyle w:val="Hyperlink"/>
            <w:noProof/>
          </w:rPr>
          <w:t>Communication</w:t>
        </w:r>
        <w:r w:rsidR="009657BD">
          <w:rPr>
            <w:noProof/>
            <w:webHidden/>
          </w:rPr>
          <w:tab/>
        </w:r>
        <w:r w:rsidR="009657BD">
          <w:rPr>
            <w:noProof/>
            <w:webHidden/>
          </w:rPr>
          <w:fldChar w:fldCharType="begin"/>
        </w:r>
        <w:r w:rsidR="009657BD">
          <w:rPr>
            <w:noProof/>
            <w:webHidden/>
          </w:rPr>
          <w:instrText xml:space="preserve"> PAGEREF _Toc530751863 \h </w:instrText>
        </w:r>
        <w:r w:rsidR="009657BD">
          <w:rPr>
            <w:noProof/>
            <w:webHidden/>
          </w:rPr>
        </w:r>
        <w:r w:rsidR="009657BD">
          <w:rPr>
            <w:noProof/>
            <w:webHidden/>
          </w:rPr>
          <w:fldChar w:fldCharType="separate"/>
        </w:r>
        <w:r w:rsidR="009657BD">
          <w:rPr>
            <w:noProof/>
            <w:webHidden/>
          </w:rPr>
          <w:t>35</w:t>
        </w:r>
        <w:r w:rsidR="009657BD">
          <w:rPr>
            <w:noProof/>
            <w:webHidden/>
          </w:rPr>
          <w:fldChar w:fldCharType="end"/>
        </w:r>
      </w:hyperlink>
    </w:p>
    <w:p w14:paraId="4AF93931" w14:textId="54F2CDFC" w:rsidR="009657BD" w:rsidRPr="009657BD" w:rsidRDefault="00B113B8" w:rsidP="009E3A9C">
      <w:pPr>
        <w:pStyle w:val="TOC3"/>
        <w:rPr>
          <w:rFonts w:ascii="Calibri" w:hAnsi="Calibri"/>
          <w:noProof/>
          <w:sz w:val="22"/>
          <w:szCs w:val="22"/>
        </w:rPr>
      </w:pPr>
      <w:hyperlink w:anchor="_Toc530751864" w:history="1">
        <w:r w:rsidR="009657BD" w:rsidRPr="00D611C7">
          <w:rPr>
            <w:rStyle w:val="Hyperlink"/>
            <w:noProof/>
          </w:rPr>
          <w:t xml:space="preserve">4.2.2 </w:t>
        </w:r>
        <w:r w:rsidR="009657BD" w:rsidRPr="009657BD">
          <w:rPr>
            <w:rFonts w:ascii="Calibri" w:hAnsi="Calibri"/>
            <w:noProof/>
            <w:sz w:val="22"/>
            <w:szCs w:val="22"/>
          </w:rPr>
          <w:tab/>
        </w:r>
        <w:r w:rsidR="009657BD" w:rsidRPr="00D611C7">
          <w:rPr>
            <w:rStyle w:val="Hyperlink"/>
            <w:noProof/>
          </w:rPr>
          <w:t>Enhancing control</w:t>
        </w:r>
        <w:r w:rsidR="009657BD">
          <w:rPr>
            <w:noProof/>
            <w:webHidden/>
          </w:rPr>
          <w:tab/>
        </w:r>
        <w:r w:rsidR="009657BD">
          <w:rPr>
            <w:noProof/>
            <w:webHidden/>
          </w:rPr>
          <w:fldChar w:fldCharType="begin"/>
        </w:r>
        <w:r w:rsidR="009657BD">
          <w:rPr>
            <w:noProof/>
            <w:webHidden/>
          </w:rPr>
          <w:instrText xml:space="preserve"> PAGEREF _Toc530751864 \h </w:instrText>
        </w:r>
        <w:r w:rsidR="009657BD">
          <w:rPr>
            <w:noProof/>
            <w:webHidden/>
          </w:rPr>
        </w:r>
        <w:r w:rsidR="009657BD">
          <w:rPr>
            <w:noProof/>
            <w:webHidden/>
          </w:rPr>
          <w:fldChar w:fldCharType="separate"/>
        </w:r>
        <w:r w:rsidR="009657BD">
          <w:rPr>
            <w:noProof/>
            <w:webHidden/>
          </w:rPr>
          <w:t>36</w:t>
        </w:r>
        <w:r w:rsidR="009657BD">
          <w:rPr>
            <w:noProof/>
            <w:webHidden/>
          </w:rPr>
          <w:fldChar w:fldCharType="end"/>
        </w:r>
      </w:hyperlink>
    </w:p>
    <w:p w14:paraId="5613E7FD" w14:textId="066D48C5" w:rsidR="009657BD" w:rsidRPr="009657BD" w:rsidRDefault="00B113B8" w:rsidP="009E3A9C">
      <w:pPr>
        <w:pStyle w:val="TOC3"/>
        <w:rPr>
          <w:rFonts w:ascii="Calibri" w:hAnsi="Calibri"/>
          <w:noProof/>
          <w:sz w:val="22"/>
          <w:szCs w:val="22"/>
        </w:rPr>
      </w:pPr>
      <w:hyperlink w:anchor="_Toc530751865" w:history="1">
        <w:r w:rsidR="009657BD" w:rsidRPr="00D611C7">
          <w:rPr>
            <w:rStyle w:val="Hyperlink"/>
            <w:noProof/>
          </w:rPr>
          <w:t xml:space="preserve">4.2.3 </w:t>
        </w:r>
        <w:r w:rsidR="009657BD" w:rsidRPr="009657BD">
          <w:rPr>
            <w:rFonts w:ascii="Calibri" w:hAnsi="Calibri"/>
            <w:noProof/>
            <w:sz w:val="22"/>
            <w:szCs w:val="22"/>
          </w:rPr>
          <w:tab/>
        </w:r>
        <w:r w:rsidR="009657BD" w:rsidRPr="00D611C7">
          <w:rPr>
            <w:rStyle w:val="Hyperlink"/>
            <w:noProof/>
          </w:rPr>
          <w:t>Tell, show, do</w:t>
        </w:r>
        <w:r w:rsidR="009657BD">
          <w:rPr>
            <w:noProof/>
            <w:webHidden/>
          </w:rPr>
          <w:tab/>
        </w:r>
        <w:r w:rsidR="009657BD">
          <w:rPr>
            <w:noProof/>
            <w:webHidden/>
          </w:rPr>
          <w:fldChar w:fldCharType="begin"/>
        </w:r>
        <w:r w:rsidR="009657BD">
          <w:rPr>
            <w:noProof/>
            <w:webHidden/>
          </w:rPr>
          <w:instrText xml:space="preserve"> PAGEREF _Toc530751865 \h </w:instrText>
        </w:r>
        <w:r w:rsidR="009657BD">
          <w:rPr>
            <w:noProof/>
            <w:webHidden/>
          </w:rPr>
        </w:r>
        <w:r w:rsidR="009657BD">
          <w:rPr>
            <w:noProof/>
            <w:webHidden/>
          </w:rPr>
          <w:fldChar w:fldCharType="separate"/>
        </w:r>
        <w:r w:rsidR="009657BD">
          <w:rPr>
            <w:noProof/>
            <w:webHidden/>
          </w:rPr>
          <w:t>36</w:t>
        </w:r>
        <w:r w:rsidR="009657BD">
          <w:rPr>
            <w:noProof/>
            <w:webHidden/>
          </w:rPr>
          <w:fldChar w:fldCharType="end"/>
        </w:r>
      </w:hyperlink>
    </w:p>
    <w:p w14:paraId="54B7B0EC" w14:textId="60D5F62C" w:rsidR="009657BD" w:rsidRPr="009657BD" w:rsidRDefault="00B113B8" w:rsidP="009E3A9C">
      <w:pPr>
        <w:pStyle w:val="TOC3"/>
        <w:rPr>
          <w:rFonts w:ascii="Calibri" w:hAnsi="Calibri"/>
          <w:noProof/>
          <w:sz w:val="22"/>
          <w:szCs w:val="22"/>
        </w:rPr>
      </w:pPr>
      <w:hyperlink w:anchor="_Toc530751866" w:history="1">
        <w:r w:rsidR="009657BD" w:rsidRPr="00D611C7">
          <w:rPr>
            <w:rStyle w:val="Hyperlink"/>
            <w:noProof/>
          </w:rPr>
          <w:t xml:space="preserve">4.2.4 </w:t>
        </w:r>
        <w:r w:rsidR="009657BD" w:rsidRPr="009657BD">
          <w:rPr>
            <w:rFonts w:ascii="Calibri" w:hAnsi="Calibri"/>
            <w:noProof/>
            <w:sz w:val="22"/>
            <w:szCs w:val="22"/>
          </w:rPr>
          <w:tab/>
        </w:r>
        <w:r w:rsidR="009657BD" w:rsidRPr="00D611C7">
          <w:rPr>
            <w:rStyle w:val="Hyperlink"/>
            <w:noProof/>
          </w:rPr>
          <w:t>Behaviour shaping and positive reinforcement</w:t>
        </w:r>
        <w:r w:rsidR="009657BD">
          <w:rPr>
            <w:noProof/>
            <w:webHidden/>
          </w:rPr>
          <w:tab/>
        </w:r>
        <w:r w:rsidR="009657BD">
          <w:rPr>
            <w:noProof/>
            <w:webHidden/>
          </w:rPr>
          <w:fldChar w:fldCharType="begin"/>
        </w:r>
        <w:r w:rsidR="009657BD">
          <w:rPr>
            <w:noProof/>
            <w:webHidden/>
          </w:rPr>
          <w:instrText xml:space="preserve"> PAGEREF _Toc530751866 \h </w:instrText>
        </w:r>
        <w:r w:rsidR="009657BD">
          <w:rPr>
            <w:noProof/>
            <w:webHidden/>
          </w:rPr>
        </w:r>
        <w:r w:rsidR="009657BD">
          <w:rPr>
            <w:noProof/>
            <w:webHidden/>
          </w:rPr>
          <w:fldChar w:fldCharType="separate"/>
        </w:r>
        <w:r w:rsidR="009657BD">
          <w:rPr>
            <w:noProof/>
            <w:webHidden/>
          </w:rPr>
          <w:t>38</w:t>
        </w:r>
        <w:r w:rsidR="009657BD">
          <w:rPr>
            <w:noProof/>
            <w:webHidden/>
          </w:rPr>
          <w:fldChar w:fldCharType="end"/>
        </w:r>
      </w:hyperlink>
    </w:p>
    <w:p w14:paraId="260B29AC" w14:textId="76ACE2F2" w:rsidR="009657BD" w:rsidRPr="009657BD" w:rsidRDefault="00B113B8" w:rsidP="009E3A9C">
      <w:pPr>
        <w:pStyle w:val="TOC3"/>
        <w:rPr>
          <w:rFonts w:ascii="Calibri" w:hAnsi="Calibri"/>
          <w:noProof/>
          <w:sz w:val="22"/>
          <w:szCs w:val="22"/>
        </w:rPr>
      </w:pPr>
      <w:hyperlink w:anchor="_Toc530751867" w:history="1">
        <w:r w:rsidR="009657BD" w:rsidRPr="00D611C7">
          <w:rPr>
            <w:rStyle w:val="Hyperlink"/>
            <w:noProof/>
          </w:rPr>
          <w:t xml:space="preserve">4.2.5 </w:t>
        </w:r>
        <w:r w:rsidR="009657BD" w:rsidRPr="009657BD">
          <w:rPr>
            <w:rFonts w:ascii="Calibri" w:hAnsi="Calibri"/>
            <w:noProof/>
            <w:sz w:val="22"/>
            <w:szCs w:val="22"/>
          </w:rPr>
          <w:tab/>
        </w:r>
        <w:r w:rsidR="009657BD" w:rsidRPr="00D611C7">
          <w:rPr>
            <w:rStyle w:val="Hyperlink"/>
            <w:noProof/>
          </w:rPr>
          <w:t>Structured time</w:t>
        </w:r>
        <w:r w:rsidR="009657BD">
          <w:rPr>
            <w:noProof/>
            <w:webHidden/>
          </w:rPr>
          <w:tab/>
        </w:r>
        <w:r w:rsidR="009657BD">
          <w:rPr>
            <w:noProof/>
            <w:webHidden/>
          </w:rPr>
          <w:fldChar w:fldCharType="begin"/>
        </w:r>
        <w:r w:rsidR="009657BD">
          <w:rPr>
            <w:noProof/>
            <w:webHidden/>
          </w:rPr>
          <w:instrText xml:space="preserve"> PAGEREF _Toc530751867 \h </w:instrText>
        </w:r>
        <w:r w:rsidR="009657BD">
          <w:rPr>
            <w:noProof/>
            <w:webHidden/>
          </w:rPr>
        </w:r>
        <w:r w:rsidR="009657BD">
          <w:rPr>
            <w:noProof/>
            <w:webHidden/>
          </w:rPr>
          <w:fldChar w:fldCharType="separate"/>
        </w:r>
        <w:r w:rsidR="009657BD">
          <w:rPr>
            <w:noProof/>
            <w:webHidden/>
          </w:rPr>
          <w:t>38</w:t>
        </w:r>
        <w:r w:rsidR="009657BD">
          <w:rPr>
            <w:noProof/>
            <w:webHidden/>
          </w:rPr>
          <w:fldChar w:fldCharType="end"/>
        </w:r>
      </w:hyperlink>
    </w:p>
    <w:p w14:paraId="154A8075" w14:textId="69C339DF" w:rsidR="009657BD" w:rsidRPr="009657BD" w:rsidRDefault="00B113B8" w:rsidP="009E3A9C">
      <w:pPr>
        <w:pStyle w:val="TOC3"/>
        <w:rPr>
          <w:rFonts w:ascii="Calibri" w:hAnsi="Calibri"/>
          <w:noProof/>
          <w:sz w:val="22"/>
          <w:szCs w:val="22"/>
        </w:rPr>
      </w:pPr>
      <w:hyperlink w:anchor="_Toc530751868" w:history="1">
        <w:r w:rsidR="009657BD" w:rsidRPr="00D611C7">
          <w:rPr>
            <w:rStyle w:val="Hyperlink"/>
            <w:noProof/>
          </w:rPr>
          <w:t xml:space="preserve">4.2.6 </w:t>
        </w:r>
        <w:r w:rsidR="009657BD" w:rsidRPr="009657BD">
          <w:rPr>
            <w:rFonts w:ascii="Calibri" w:hAnsi="Calibri"/>
            <w:noProof/>
            <w:sz w:val="22"/>
            <w:szCs w:val="22"/>
          </w:rPr>
          <w:tab/>
        </w:r>
        <w:r w:rsidR="009657BD" w:rsidRPr="00D611C7">
          <w:rPr>
            <w:rStyle w:val="Hyperlink"/>
            <w:noProof/>
          </w:rPr>
          <w:t>Distraction</w:t>
        </w:r>
        <w:r w:rsidR="009657BD">
          <w:rPr>
            <w:noProof/>
            <w:webHidden/>
          </w:rPr>
          <w:tab/>
        </w:r>
        <w:r w:rsidR="009657BD">
          <w:rPr>
            <w:noProof/>
            <w:webHidden/>
          </w:rPr>
          <w:fldChar w:fldCharType="begin"/>
        </w:r>
        <w:r w:rsidR="009657BD">
          <w:rPr>
            <w:noProof/>
            <w:webHidden/>
          </w:rPr>
          <w:instrText xml:space="preserve"> PAGEREF _Toc530751868 \h </w:instrText>
        </w:r>
        <w:r w:rsidR="009657BD">
          <w:rPr>
            <w:noProof/>
            <w:webHidden/>
          </w:rPr>
        </w:r>
        <w:r w:rsidR="009657BD">
          <w:rPr>
            <w:noProof/>
            <w:webHidden/>
          </w:rPr>
          <w:fldChar w:fldCharType="separate"/>
        </w:r>
        <w:r w:rsidR="009657BD">
          <w:rPr>
            <w:noProof/>
            <w:webHidden/>
          </w:rPr>
          <w:t>39</w:t>
        </w:r>
        <w:r w:rsidR="009657BD">
          <w:rPr>
            <w:noProof/>
            <w:webHidden/>
          </w:rPr>
          <w:fldChar w:fldCharType="end"/>
        </w:r>
      </w:hyperlink>
    </w:p>
    <w:p w14:paraId="662EBB3A" w14:textId="3CD9444D" w:rsidR="009657BD" w:rsidRPr="009657BD" w:rsidRDefault="00B113B8" w:rsidP="009E3A9C">
      <w:pPr>
        <w:pStyle w:val="TOC3"/>
        <w:rPr>
          <w:rFonts w:ascii="Calibri" w:hAnsi="Calibri"/>
          <w:noProof/>
          <w:sz w:val="22"/>
          <w:szCs w:val="22"/>
        </w:rPr>
      </w:pPr>
      <w:hyperlink w:anchor="_Toc530751869" w:history="1">
        <w:r w:rsidR="009657BD" w:rsidRPr="00D611C7">
          <w:rPr>
            <w:rStyle w:val="Hyperlink"/>
            <w:noProof/>
          </w:rPr>
          <w:t xml:space="preserve">4.2.7 </w:t>
        </w:r>
        <w:r w:rsidR="009657BD" w:rsidRPr="009657BD">
          <w:rPr>
            <w:rFonts w:ascii="Calibri" w:hAnsi="Calibri"/>
            <w:noProof/>
            <w:sz w:val="22"/>
            <w:szCs w:val="22"/>
          </w:rPr>
          <w:tab/>
        </w:r>
        <w:r w:rsidR="009657BD" w:rsidRPr="00D611C7">
          <w:rPr>
            <w:rStyle w:val="Hyperlink"/>
            <w:noProof/>
          </w:rPr>
          <w:t>Relaxation</w:t>
        </w:r>
        <w:r w:rsidR="009657BD">
          <w:rPr>
            <w:noProof/>
            <w:webHidden/>
          </w:rPr>
          <w:tab/>
        </w:r>
        <w:r w:rsidR="009657BD">
          <w:rPr>
            <w:noProof/>
            <w:webHidden/>
          </w:rPr>
          <w:fldChar w:fldCharType="begin"/>
        </w:r>
        <w:r w:rsidR="009657BD">
          <w:rPr>
            <w:noProof/>
            <w:webHidden/>
          </w:rPr>
          <w:instrText xml:space="preserve"> PAGEREF _Toc530751869 \h </w:instrText>
        </w:r>
        <w:r w:rsidR="009657BD">
          <w:rPr>
            <w:noProof/>
            <w:webHidden/>
          </w:rPr>
        </w:r>
        <w:r w:rsidR="009657BD">
          <w:rPr>
            <w:noProof/>
            <w:webHidden/>
          </w:rPr>
          <w:fldChar w:fldCharType="separate"/>
        </w:r>
        <w:r w:rsidR="009657BD">
          <w:rPr>
            <w:noProof/>
            <w:webHidden/>
          </w:rPr>
          <w:t>39</w:t>
        </w:r>
        <w:r w:rsidR="009657BD">
          <w:rPr>
            <w:noProof/>
            <w:webHidden/>
          </w:rPr>
          <w:fldChar w:fldCharType="end"/>
        </w:r>
      </w:hyperlink>
    </w:p>
    <w:p w14:paraId="29D19F26" w14:textId="6F870596" w:rsidR="009657BD" w:rsidRPr="009657BD" w:rsidRDefault="00B113B8" w:rsidP="009E3A9C">
      <w:pPr>
        <w:pStyle w:val="TOC3"/>
        <w:rPr>
          <w:rFonts w:ascii="Calibri" w:hAnsi="Calibri"/>
          <w:noProof/>
          <w:sz w:val="22"/>
          <w:szCs w:val="22"/>
        </w:rPr>
      </w:pPr>
      <w:hyperlink w:anchor="_Toc530751870" w:history="1">
        <w:r w:rsidR="009657BD" w:rsidRPr="00D611C7">
          <w:rPr>
            <w:rStyle w:val="Hyperlink"/>
            <w:noProof/>
          </w:rPr>
          <w:t xml:space="preserve">4.2.8 </w:t>
        </w:r>
        <w:r w:rsidR="009657BD" w:rsidRPr="009657BD">
          <w:rPr>
            <w:rFonts w:ascii="Calibri" w:hAnsi="Calibri"/>
            <w:noProof/>
            <w:sz w:val="22"/>
            <w:szCs w:val="22"/>
          </w:rPr>
          <w:tab/>
        </w:r>
        <w:r w:rsidR="009657BD" w:rsidRPr="00D611C7">
          <w:rPr>
            <w:rStyle w:val="Hyperlink"/>
            <w:noProof/>
          </w:rPr>
          <w:t>Systematic Desensitisation</w:t>
        </w:r>
        <w:r w:rsidR="009657BD">
          <w:rPr>
            <w:noProof/>
            <w:webHidden/>
          </w:rPr>
          <w:tab/>
        </w:r>
        <w:r w:rsidR="009657BD">
          <w:rPr>
            <w:noProof/>
            <w:webHidden/>
          </w:rPr>
          <w:fldChar w:fldCharType="begin"/>
        </w:r>
        <w:r w:rsidR="009657BD">
          <w:rPr>
            <w:noProof/>
            <w:webHidden/>
          </w:rPr>
          <w:instrText xml:space="preserve"> PAGEREF _Toc530751870 \h </w:instrText>
        </w:r>
        <w:r w:rsidR="009657BD">
          <w:rPr>
            <w:noProof/>
            <w:webHidden/>
          </w:rPr>
        </w:r>
        <w:r w:rsidR="009657BD">
          <w:rPr>
            <w:noProof/>
            <w:webHidden/>
          </w:rPr>
          <w:fldChar w:fldCharType="separate"/>
        </w:r>
        <w:r w:rsidR="009657BD">
          <w:rPr>
            <w:noProof/>
            <w:webHidden/>
          </w:rPr>
          <w:t>40</w:t>
        </w:r>
        <w:r w:rsidR="009657BD">
          <w:rPr>
            <w:noProof/>
            <w:webHidden/>
          </w:rPr>
          <w:fldChar w:fldCharType="end"/>
        </w:r>
      </w:hyperlink>
    </w:p>
    <w:p w14:paraId="69D3510A" w14:textId="1971B7E1" w:rsidR="009657BD" w:rsidRPr="009657BD" w:rsidRDefault="00B113B8" w:rsidP="009E3A9C">
      <w:pPr>
        <w:pStyle w:val="TOC1"/>
        <w:rPr>
          <w:rFonts w:ascii="Calibri" w:hAnsi="Calibri"/>
          <w:color w:val="auto"/>
          <w:sz w:val="22"/>
          <w:szCs w:val="22"/>
        </w:rPr>
      </w:pPr>
      <w:hyperlink w:anchor="_Toc530751871" w:history="1">
        <w:r w:rsidR="009657BD" w:rsidRPr="00D611C7">
          <w:rPr>
            <w:rStyle w:val="Hyperlink"/>
          </w:rPr>
          <w:t>5</w:t>
        </w:r>
        <w:r w:rsidR="009E3A9C">
          <w:rPr>
            <w:rStyle w:val="Hyperlink"/>
          </w:rPr>
          <w:t xml:space="preserve">  </w:t>
        </w:r>
        <w:r w:rsidR="009657BD" w:rsidRPr="00D611C7">
          <w:rPr>
            <w:rStyle w:val="Hyperlink"/>
          </w:rPr>
          <w:t>Defining Needs and Developing a Personal Care Plan</w:t>
        </w:r>
        <w:r w:rsidR="009657BD">
          <w:rPr>
            <w:webHidden/>
          </w:rPr>
          <w:tab/>
        </w:r>
        <w:r w:rsidR="009657BD">
          <w:rPr>
            <w:webHidden/>
          </w:rPr>
          <w:fldChar w:fldCharType="begin"/>
        </w:r>
        <w:r w:rsidR="009657BD">
          <w:rPr>
            <w:webHidden/>
          </w:rPr>
          <w:instrText xml:space="preserve"> PAGEREF _Toc530751871 \h </w:instrText>
        </w:r>
        <w:r w:rsidR="009657BD">
          <w:rPr>
            <w:webHidden/>
          </w:rPr>
        </w:r>
        <w:r w:rsidR="009657BD">
          <w:rPr>
            <w:webHidden/>
          </w:rPr>
          <w:fldChar w:fldCharType="separate"/>
        </w:r>
        <w:r w:rsidR="009657BD">
          <w:rPr>
            <w:webHidden/>
          </w:rPr>
          <w:t>42</w:t>
        </w:r>
        <w:r w:rsidR="009657BD">
          <w:rPr>
            <w:webHidden/>
          </w:rPr>
          <w:fldChar w:fldCharType="end"/>
        </w:r>
      </w:hyperlink>
    </w:p>
    <w:p w14:paraId="6AD8DD79" w14:textId="1514887B" w:rsidR="009657BD" w:rsidRPr="009657BD" w:rsidRDefault="00B113B8" w:rsidP="009E3A9C">
      <w:pPr>
        <w:pStyle w:val="TOC1"/>
        <w:rPr>
          <w:rFonts w:ascii="Calibri" w:hAnsi="Calibri"/>
          <w:color w:val="auto"/>
          <w:sz w:val="22"/>
          <w:szCs w:val="22"/>
        </w:rPr>
      </w:pPr>
      <w:hyperlink w:anchor="_Toc530751872" w:history="1">
        <w:r w:rsidR="009657BD" w:rsidRPr="00D611C7">
          <w:rPr>
            <w:rStyle w:val="Hyperlink"/>
          </w:rPr>
          <w:t>6</w:t>
        </w:r>
        <w:r w:rsidR="009E3A9C">
          <w:rPr>
            <w:rStyle w:val="Hyperlink"/>
          </w:rPr>
          <w:t xml:space="preserve">  </w:t>
        </w:r>
        <w:r w:rsidR="009657BD" w:rsidRPr="00D611C7">
          <w:rPr>
            <w:rStyle w:val="Hyperlink"/>
          </w:rPr>
          <w:t>Diagnosing and Managing Dental Pain or Infection</w:t>
        </w:r>
        <w:r w:rsidR="009657BD">
          <w:rPr>
            <w:webHidden/>
          </w:rPr>
          <w:tab/>
        </w:r>
        <w:r w:rsidR="009657BD">
          <w:rPr>
            <w:webHidden/>
          </w:rPr>
          <w:fldChar w:fldCharType="begin"/>
        </w:r>
        <w:r w:rsidR="009657BD">
          <w:rPr>
            <w:webHidden/>
          </w:rPr>
          <w:instrText xml:space="preserve"> PAGEREF _Toc530751872 \h </w:instrText>
        </w:r>
        <w:r w:rsidR="009657BD">
          <w:rPr>
            <w:webHidden/>
          </w:rPr>
        </w:r>
        <w:r w:rsidR="009657BD">
          <w:rPr>
            <w:webHidden/>
          </w:rPr>
          <w:fldChar w:fldCharType="separate"/>
        </w:r>
        <w:r w:rsidR="009657BD">
          <w:rPr>
            <w:webHidden/>
          </w:rPr>
          <w:t>46</w:t>
        </w:r>
        <w:r w:rsidR="009657BD">
          <w:rPr>
            <w:webHidden/>
          </w:rPr>
          <w:fldChar w:fldCharType="end"/>
        </w:r>
      </w:hyperlink>
    </w:p>
    <w:p w14:paraId="1CB559EE" w14:textId="13C770BA" w:rsidR="009657BD" w:rsidRPr="009657BD" w:rsidRDefault="00B113B8" w:rsidP="009E3A9C">
      <w:pPr>
        <w:pStyle w:val="TOC2"/>
        <w:rPr>
          <w:rFonts w:ascii="Calibri" w:hAnsi="Calibri"/>
          <w:noProof/>
          <w:sz w:val="22"/>
          <w:szCs w:val="22"/>
        </w:rPr>
      </w:pPr>
      <w:hyperlink w:anchor="_Toc530751873" w:history="1">
        <w:r w:rsidR="009657BD" w:rsidRPr="00D611C7">
          <w:rPr>
            <w:rStyle w:val="Hyperlink"/>
            <w:noProof/>
          </w:rPr>
          <w:t>6.1</w:t>
        </w:r>
        <w:r w:rsidR="009657BD" w:rsidRPr="009657BD">
          <w:rPr>
            <w:rFonts w:ascii="Calibri" w:hAnsi="Calibri"/>
            <w:noProof/>
            <w:sz w:val="22"/>
            <w:szCs w:val="22"/>
          </w:rPr>
          <w:tab/>
        </w:r>
        <w:r w:rsidR="009657BD" w:rsidRPr="00D611C7">
          <w:rPr>
            <w:rStyle w:val="Hyperlink"/>
            <w:noProof/>
          </w:rPr>
          <w:t>Causes and Management of Dental Pain or Infection</w:t>
        </w:r>
        <w:r w:rsidR="009657BD">
          <w:rPr>
            <w:noProof/>
            <w:webHidden/>
          </w:rPr>
          <w:tab/>
        </w:r>
        <w:r w:rsidR="009657BD">
          <w:rPr>
            <w:noProof/>
            <w:webHidden/>
          </w:rPr>
          <w:fldChar w:fldCharType="begin"/>
        </w:r>
        <w:r w:rsidR="009657BD">
          <w:rPr>
            <w:noProof/>
            <w:webHidden/>
          </w:rPr>
          <w:instrText xml:space="preserve"> PAGEREF _Toc530751873 \h </w:instrText>
        </w:r>
        <w:r w:rsidR="009657BD">
          <w:rPr>
            <w:noProof/>
            <w:webHidden/>
          </w:rPr>
        </w:r>
        <w:r w:rsidR="009657BD">
          <w:rPr>
            <w:noProof/>
            <w:webHidden/>
          </w:rPr>
          <w:fldChar w:fldCharType="separate"/>
        </w:r>
        <w:r w:rsidR="009657BD">
          <w:rPr>
            <w:noProof/>
            <w:webHidden/>
          </w:rPr>
          <w:t>46</w:t>
        </w:r>
        <w:r w:rsidR="009657BD">
          <w:rPr>
            <w:noProof/>
            <w:webHidden/>
          </w:rPr>
          <w:fldChar w:fldCharType="end"/>
        </w:r>
      </w:hyperlink>
    </w:p>
    <w:p w14:paraId="7447B362" w14:textId="14F41926" w:rsidR="009657BD" w:rsidRPr="009657BD" w:rsidRDefault="00B113B8" w:rsidP="009E3A9C">
      <w:pPr>
        <w:pStyle w:val="TOC2"/>
        <w:rPr>
          <w:rFonts w:ascii="Calibri" w:hAnsi="Calibri"/>
          <w:noProof/>
          <w:sz w:val="22"/>
          <w:szCs w:val="22"/>
        </w:rPr>
      </w:pPr>
      <w:hyperlink w:anchor="_Toc530751874" w:history="1">
        <w:r w:rsidR="009657BD" w:rsidRPr="00D611C7">
          <w:rPr>
            <w:rStyle w:val="Hyperlink"/>
            <w:noProof/>
          </w:rPr>
          <w:t>6.2</w:t>
        </w:r>
        <w:r w:rsidR="009657BD" w:rsidRPr="009657BD">
          <w:rPr>
            <w:rFonts w:ascii="Calibri" w:hAnsi="Calibri"/>
            <w:noProof/>
            <w:sz w:val="22"/>
            <w:szCs w:val="22"/>
          </w:rPr>
          <w:tab/>
        </w:r>
        <w:r w:rsidR="009657BD" w:rsidRPr="00D611C7">
          <w:rPr>
            <w:rStyle w:val="Hyperlink"/>
            <w:noProof/>
          </w:rPr>
          <w:t>Determining a Management Strategy</w:t>
        </w:r>
        <w:r w:rsidR="009657BD">
          <w:rPr>
            <w:noProof/>
            <w:webHidden/>
          </w:rPr>
          <w:tab/>
        </w:r>
        <w:r w:rsidR="009657BD">
          <w:rPr>
            <w:noProof/>
            <w:webHidden/>
          </w:rPr>
          <w:fldChar w:fldCharType="begin"/>
        </w:r>
        <w:r w:rsidR="009657BD">
          <w:rPr>
            <w:noProof/>
            <w:webHidden/>
          </w:rPr>
          <w:instrText xml:space="preserve"> PAGEREF _Toc530751874 \h </w:instrText>
        </w:r>
        <w:r w:rsidR="009657BD">
          <w:rPr>
            <w:noProof/>
            <w:webHidden/>
          </w:rPr>
        </w:r>
        <w:r w:rsidR="009657BD">
          <w:rPr>
            <w:noProof/>
            <w:webHidden/>
          </w:rPr>
          <w:fldChar w:fldCharType="separate"/>
        </w:r>
        <w:r w:rsidR="009657BD">
          <w:rPr>
            <w:noProof/>
            <w:webHidden/>
          </w:rPr>
          <w:t>48</w:t>
        </w:r>
        <w:r w:rsidR="009657BD">
          <w:rPr>
            <w:noProof/>
            <w:webHidden/>
          </w:rPr>
          <w:fldChar w:fldCharType="end"/>
        </w:r>
      </w:hyperlink>
    </w:p>
    <w:p w14:paraId="7DB9B214" w14:textId="3B0D1424" w:rsidR="009657BD" w:rsidRPr="009657BD" w:rsidRDefault="00B113B8" w:rsidP="009E3A9C">
      <w:pPr>
        <w:pStyle w:val="TOC1"/>
        <w:rPr>
          <w:rFonts w:ascii="Calibri" w:hAnsi="Calibri"/>
          <w:color w:val="auto"/>
          <w:sz w:val="22"/>
          <w:szCs w:val="22"/>
        </w:rPr>
      </w:pPr>
      <w:hyperlink w:anchor="_Toc530751875" w:history="1">
        <w:r w:rsidR="009657BD" w:rsidRPr="00D611C7">
          <w:rPr>
            <w:rStyle w:val="Hyperlink"/>
          </w:rPr>
          <w:t>7</w:t>
        </w:r>
        <w:r w:rsidR="009E3A9C">
          <w:rPr>
            <w:rStyle w:val="Hyperlink"/>
          </w:rPr>
          <w:t xml:space="preserve">  </w:t>
        </w:r>
        <w:r w:rsidR="009657BD" w:rsidRPr="00D611C7">
          <w:rPr>
            <w:rStyle w:val="Hyperlink"/>
          </w:rPr>
          <w:t>Caries Prevention</w:t>
        </w:r>
        <w:r w:rsidR="009657BD">
          <w:rPr>
            <w:webHidden/>
          </w:rPr>
          <w:tab/>
        </w:r>
        <w:r w:rsidR="009657BD">
          <w:rPr>
            <w:webHidden/>
          </w:rPr>
          <w:fldChar w:fldCharType="begin"/>
        </w:r>
        <w:r w:rsidR="009657BD">
          <w:rPr>
            <w:webHidden/>
          </w:rPr>
          <w:instrText xml:space="preserve"> PAGEREF _Toc530751875 \h </w:instrText>
        </w:r>
        <w:r w:rsidR="009657BD">
          <w:rPr>
            <w:webHidden/>
          </w:rPr>
        </w:r>
        <w:r w:rsidR="009657BD">
          <w:rPr>
            <w:webHidden/>
          </w:rPr>
          <w:fldChar w:fldCharType="separate"/>
        </w:r>
        <w:r w:rsidR="009657BD">
          <w:rPr>
            <w:webHidden/>
          </w:rPr>
          <w:t>51</w:t>
        </w:r>
        <w:r w:rsidR="009657BD">
          <w:rPr>
            <w:webHidden/>
          </w:rPr>
          <w:fldChar w:fldCharType="end"/>
        </w:r>
      </w:hyperlink>
    </w:p>
    <w:p w14:paraId="57F1B6A7" w14:textId="428326AA" w:rsidR="009657BD" w:rsidRPr="009657BD" w:rsidRDefault="00B113B8" w:rsidP="009E3A9C">
      <w:pPr>
        <w:pStyle w:val="TOC2"/>
        <w:rPr>
          <w:rFonts w:ascii="Calibri" w:hAnsi="Calibri"/>
          <w:noProof/>
          <w:sz w:val="22"/>
          <w:szCs w:val="22"/>
        </w:rPr>
      </w:pPr>
      <w:hyperlink w:anchor="_Toc530751876" w:history="1">
        <w:r w:rsidR="009657BD" w:rsidRPr="00D611C7">
          <w:rPr>
            <w:rStyle w:val="Hyperlink"/>
            <w:noProof/>
          </w:rPr>
          <w:t xml:space="preserve">7.1 </w:t>
        </w:r>
        <w:r w:rsidR="009657BD" w:rsidRPr="009657BD">
          <w:rPr>
            <w:rFonts w:ascii="Calibri" w:hAnsi="Calibri"/>
            <w:noProof/>
            <w:sz w:val="22"/>
            <w:szCs w:val="22"/>
          </w:rPr>
          <w:tab/>
        </w:r>
        <w:r w:rsidR="009657BD" w:rsidRPr="00D611C7">
          <w:rPr>
            <w:rStyle w:val="Hyperlink"/>
            <w:noProof/>
          </w:rPr>
          <w:t>Motivating, Action Planning and Habit Forming</w:t>
        </w:r>
        <w:r w:rsidR="009657BD">
          <w:rPr>
            <w:noProof/>
            <w:webHidden/>
          </w:rPr>
          <w:tab/>
        </w:r>
        <w:r w:rsidR="009657BD">
          <w:rPr>
            <w:noProof/>
            <w:webHidden/>
          </w:rPr>
          <w:fldChar w:fldCharType="begin"/>
        </w:r>
        <w:r w:rsidR="009657BD">
          <w:rPr>
            <w:noProof/>
            <w:webHidden/>
          </w:rPr>
          <w:instrText xml:space="preserve"> PAGEREF _Toc530751876 \h </w:instrText>
        </w:r>
        <w:r w:rsidR="009657BD">
          <w:rPr>
            <w:noProof/>
            <w:webHidden/>
          </w:rPr>
        </w:r>
        <w:r w:rsidR="009657BD">
          <w:rPr>
            <w:noProof/>
            <w:webHidden/>
          </w:rPr>
          <w:fldChar w:fldCharType="separate"/>
        </w:r>
        <w:r w:rsidR="009657BD">
          <w:rPr>
            <w:noProof/>
            <w:webHidden/>
          </w:rPr>
          <w:t>52</w:t>
        </w:r>
        <w:r w:rsidR="009657BD">
          <w:rPr>
            <w:noProof/>
            <w:webHidden/>
          </w:rPr>
          <w:fldChar w:fldCharType="end"/>
        </w:r>
      </w:hyperlink>
    </w:p>
    <w:p w14:paraId="6EF91B94" w14:textId="0E54F25F" w:rsidR="009657BD" w:rsidRPr="009657BD" w:rsidRDefault="00B113B8" w:rsidP="009E3A9C">
      <w:pPr>
        <w:pStyle w:val="TOC2"/>
        <w:rPr>
          <w:rFonts w:ascii="Calibri" w:hAnsi="Calibri"/>
          <w:noProof/>
          <w:sz w:val="22"/>
          <w:szCs w:val="22"/>
        </w:rPr>
      </w:pPr>
      <w:hyperlink w:anchor="_Toc530751877" w:history="1">
        <w:r w:rsidR="009657BD" w:rsidRPr="00D611C7">
          <w:rPr>
            <w:rStyle w:val="Hyperlink"/>
            <w:noProof/>
          </w:rPr>
          <w:t xml:space="preserve">7.2 </w:t>
        </w:r>
        <w:r w:rsidR="009657BD" w:rsidRPr="009657BD">
          <w:rPr>
            <w:rFonts w:ascii="Calibri" w:hAnsi="Calibri"/>
            <w:noProof/>
            <w:sz w:val="22"/>
            <w:szCs w:val="22"/>
          </w:rPr>
          <w:tab/>
        </w:r>
        <w:r w:rsidR="009657BD" w:rsidRPr="00D611C7">
          <w:rPr>
            <w:rStyle w:val="Hyperlink"/>
            <w:noProof/>
          </w:rPr>
          <w:t>Toothbrushing with Fluoride Toothpaste</w:t>
        </w:r>
        <w:r w:rsidR="009657BD">
          <w:rPr>
            <w:noProof/>
            <w:webHidden/>
          </w:rPr>
          <w:tab/>
        </w:r>
        <w:r w:rsidR="009657BD">
          <w:rPr>
            <w:noProof/>
            <w:webHidden/>
          </w:rPr>
          <w:fldChar w:fldCharType="begin"/>
        </w:r>
        <w:r w:rsidR="009657BD">
          <w:rPr>
            <w:noProof/>
            <w:webHidden/>
          </w:rPr>
          <w:instrText xml:space="preserve"> PAGEREF _Toc530751877 \h </w:instrText>
        </w:r>
        <w:r w:rsidR="009657BD">
          <w:rPr>
            <w:noProof/>
            <w:webHidden/>
          </w:rPr>
        </w:r>
        <w:r w:rsidR="009657BD">
          <w:rPr>
            <w:noProof/>
            <w:webHidden/>
          </w:rPr>
          <w:fldChar w:fldCharType="separate"/>
        </w:r>
        <w:r w:rsidR="009657BD">
          <w:rPr>
            <w:noProof/>
            <w:webHidden/>
          </w:rPr>
          <w:t>55</w:t>
        </w:r>
        <w:r w:rsidR="009657BD">
          <w:rPr>
            <w:noProof/>
            <w:webHidden/>
          </w:rPr>
          <w:fldChar w:fldCharType="end"/>
        </w:r>
      </w:hyperlink>
    </w:p>
    <w:p w14:paraId="65A3E0B8" w14:textId="6A48D129" w:rsidR="009657BD" w:rsidRPr="009657BD" w:rsidRDefault="00B113B8" w:rsidP="009E3A9C">
      <w:pPr>
        <w:pStyle w:val="TOC3"/>
        <w:rPr>
          <w:rFonts w:ascii="Calibri" w:hAnsi="Calibri"/>
          <w:noProof/>
          <w:sz w:val="22"/>
          <w:szCs w:val="22"/>
        </w:rPr>
      </w:pPr>
      <w:hyperlink w:anchor="_Toc530751878" w:history="1">
        <w:r w:rsidR="009657BD" w:rsidRPr="00D611C7">
          <w:rPr>
            <w:rStyle w:val="Hyperlink"/>
            <w:noProof/>
          </w:rPr>
          <w:t xml:space="preserve">7.2.1 </w:t>
        </w:r>
        <w:r w:rsidR="009657BD" w:rsidRPr="009657BD">
          <w:rPr>
            <w:rFonts w:ascii="Calibri" w:hAnsi="Calibri"/>
            <w:noProof/>
            <w:sz w:val="22"/>
            <w:szCs w:val="22"/>
          </w:rPr>
          <w:tab/>
        </w:r>
        <w:r w:rsidR="009657BD" w:rsidRPr="00D611C7">
          <w:rPr>
            <w:rStyle w:val="Hyperlink"/>
            <w:noProof/>
          </w:rPr>
          <w:t>Toothbrushing instruction technique</w:t>
        </w:r>
        <w:r w:rsidR="009657BD">
          <w:rPr>
            <w:noProof/>
            <w:webHidden/>
          </w:rPr>
          <w:tab/>
        </w:r>
        <w:r w:rsidR="009657BD">
          <w:rPr>
            <w:noProof/>
            <w:webHidden/>
          </w:rPr>
          <w:fldChar w:fldCharType="begin"/>
        </w:r>
        <w:r w:rsidR="009657BD">
          <w:rPr>
            <w:noProof/>
            <w:webHidden/>
          </w:rPr>
          <w:instrText xml:space="preserve"> PAGEREF _Toc530751878 \h </w:instrText>
        </w:r>
        <w:r w:rsidR="009657BD">
          <w:rPr>
            <w:noProof/>
            <w:webHidden/>
          </w:rPr>
        </w:r>
        <w:r w:rsidR="009657BD">
          <w:rPr>
            <w:noProof/>
            <w:webHidden/>
          </w:rPr>
          <w:fldChar w:fldCharType="separate"/>
        </w:r>
        <w:r w:rsidR="009657BD">
          <w:rPr>
            <w:noProof/>
            <w:webHidden/>
          </w:rPr>
          <w:t>59</w:t>
        </w:r>
        <w:r w:rsidR="009657BD">
          <w:rPr>
            <w:noProof/>
            <w:webHidden/>
          </w:rPr>
          <w:fldChar w:fldCharType="end"/>
        </w:r>
      </w:hyperlink>
    </w:p>
    <w:p w14:paraId="5AF0D8AC" w14:textId="14E883D9" w:rsidR="009657BD" w:rsidRPr="009657BD" w:rsidRDefault="00B113B8" w:rsidP="009E3A9C">
      <w:pPr>
        <w:pStyle w:val="TOC2"/>
        <w:rPr>
          <w:rFonts w:ascii="Calibri" w:hAnsi="Calibri"/>
          <w:noProof/>
          <w:sz w:val="22"/>
          <w:szCs w:val="22"/>
        </w:rPr>
      </w:pPr>
      <w:hyperlink w:anchor="_Toc530751879" w:history="1">
        <w:r w:rsidR="009657BD" w:rsidRPr="00D611C7">
          <w:rPr>
            <w:rStyle w:val="Hyperlink"/>
            <w:noProof/>
          </w:rPr>
          <w:t xml:space="preserve">7.3 </w:t>
        </w:r>
        <w:r w:rsidR="009657BD" w:rsidRPr="009657BD">
          <w:rPr>
            <w:rFonts w:ascii="Calibri" w:hAnsi="Calibri"/>
            <w:noProof/>
            <w:sz w:val="22"/>
            <w:szCs w:val="22"/>
          </w:rPr>
          <w:tab/>
        </w:r>
        <w:r w:rsidR="009657BD" w:rsidRPr="00D611C7">
          <w:rPr>
            <w:rStyle w:val="Hyperlink"/>
            <w:noProof/>
          </w:rPr>
          <w:t>Dietary Advice</w:t>
        </w:r>
        <w:r w:rsidR="009657BD">
          <w:rPr>
            <w:noProof/>
            <w:webHidden/>
          </w:rPr>
          <w:tab/>
        </w:r>
        <w:r w:rsidR="009657BD">
          <w:rPr>
            <w:noProof/>
            <w:webHidden/>
          </w:rPr>
          <w:fldChar w:fldCharType="begin"/>
        </w:r>
        <w:r w:rsidR="009657BD">
          <w:rPr>
            <w:noProof/>
            <w:webHidden/>
          </w:rPr>
          <w:instrText xml:space="preserve"> PAGEREF _Toc530751879 \h </w:instrText>
        </w:r>
        <w:r w:rsidR="009657BD">
          <w:rPr>
            <w:noProof/>
            <w:webHidden/>
          </w:rPr>
        </w:r>
        <w:r w:rsidR="009657BD">
          <w:rPr>
            <w:noProof/>
            <w:webHidden/>
          </w:rPr>
          <w:fldChar w:fldCharType="separate"/>
        </w:r>
        <w:r w:rsidR="009657BD">
          <w:rPr>
            <w:noProof/>
            <w:webHidden/>
          </w:rPr>
          <w:t>61</w:t>
        </w:r>
        <w:r w:rsidR="009657BD">
          <w:rPr>
            <w:noProof/>
            <w:webHidden/>
          </w:rPr>
          <w:fldChar w:fldCharType="end"/>
        </w:r>
      </w:hyperlink>
    </w:p>
    <w:p w14:paraId="64B5128D" w14:textId="2F0DCA19" w:rsidR="009657BD" w:rsidRPr="009657BD" w:rsidRDefault="00B113B8" w:rsidP="009E3A9C">
      <w:pPr>
        <w:pStyle w:val="TOC2"/>
        <w:rPr>
          <w:rFonts w:ascii="Calibri" w:hAnsi="Calibri"/>
          <w:noProof/>
          <w:sz w:val="22"/>
          <w:szCs w:val="22"/>
        </w:rPr>
      </w:pPr>
      <w:hyperlink w:anchor="_Toc530751880" w:history="1">
        <w:r w:rsidR="009657BD" w:rsidRPr="00D611C7">
          <w:rPr>
            <w:rStyle w:val="Hyperlink"/>
            <w:noProof/>
          </w:rPr>
          <w:t xml:space="preserve">7.4 </w:t>
        </w:r>
        <w:r w:rsidR="009657BD" w:rsidRPr="009657BD">
          <w:rPr>
            <w:rFonts w:ascii="Calibri" w:hAnsi="Calibri"/>
            <w:noProof/>
            <w:sz w:val="22"/>
            <w:szCs w:val="22"/>
          </w:rPr>
          <w:tab/>
        </w:r>
        <w:r w:rsidR="009657BD" w:rsidRPr="00D611C7">
          <w:rPr>
            <w:rStyle w:val="Hyperlink"/>
            <w:noProof/>
          </w:rPr>
          <w:t>Fissure Sealants</w:t>
        </w:r>
        <w:r w:rsidR="009657BD">
          <w:rPr>
            <w:noProof/>
            <w:webHidden/>
          </w:rPr>
          <w:tab/>
        </w:r>
        <w:r w:rsidR="009657BD">
          <w:rPr>
            <w:noProof/>
            <w:webHidden/>
          </w:rPr>
          <w:fldChar w:fldCharType="begin"/>
        </w:r>
        <w:r w:rsidR="009657BD">
          <w:rPr>
            <w:noProof/>
            <w:webHidden/>
          </w:rPr>
          <w:instrText xml:space="preserve"> PAGEREF _Toc530751880 \h </w:instrText>
        </w:r>
        <w:r w:rsidR="009657BD">
          <w:rPr>
            <w:noProof/>
            <w:webHidden/>
          </w:rPr>
        </w:r>
        <w:r w:rsidR="009657BD">
          <w:rPr>
            <w:noProof/>
            <w:webHidden/>
          </w:rPr>
          <w:fldChar w:fldCharType="separate"/>
        </w:r>
        <w:r w:rsidR="009657BD">
          <w:rPr>
            <w:noProof/>
            <w:webHidden/>
          </w:rPr>
          <w:t>65</w:t>
        </w:r>
        <w:r w:rsidR="009657BD">
          <w:rPr>
            <w:noProof/>
            <w:webHidden/>
          </w:rPr>
          <w:fldChar w:fldCharType="end"/>
        </w:r>
      </w:hyperlink>
    </w:p>
    <w:p w14:paraId="1195A3C9" w14:textId="46A3D9A0" w:rsidR="009657BD" w:rsidRPr="009657BD" w:rsidRDefault="00B113B8" w:rsidP="009E3A9C">
      <w:pPr>
        <w:pStyle w:val="TOC3"/>
        <w:rPr>
          <w:rFonts w:ascii="Calibri" w:hAnsi="Calibri"/>
          <w:noProof/>
          <w:sz w:val="22"/>
          <w:szCs w:val="22"/>
        </w:rPr>
      </w:pPr>
      <w:hyperlink w:anchor="_Toc530751881" w:history="1">
        <w:r w:rsidR="009657BD" w:rsidRPr="00D611C7">
          <w:rPr>
            <w:rStyle w:val="Hyperlink"/>
            <w:noProof/>
          </w:rPr>
          <w:t xml:space="preserve">7.4.1 </w:t>
        </w:r>
        <w:r w:rsidR="009657BD" w:rsidRPr="009657BD">
          <w:rPr>
            <w:rFonts w:ascii="Calibri" w:hAnsi="Calibri"/>
            <w:noProof/>
            <w:sz w:val="22"/>
            <w:szCs w:val="22"/>
          </w:rPr>
          <w:tab/>
        </w:r>
        <w:r w:rsidR="009657BD" w:rsidRPr="00D611C7">
          <w:rPr>
            <w:rStyle w:val="Hyperlink"/>
            <w:noProof/>
          </w:rPr>
          <w:t>Resin fissure sealant application technique</w:t>
        </w:r>
        <w:r w:rsidR="009657BD">
          <w:rPr>
            <w:noProof/>
            <w:webHidden/>
          </w:rPr>
          <w:tab/>
        </w:r>
        <w:r w:rsidR="009657BD">
          <w:rPr>
            <w:noProof/>
            <w:webHidden/>
          </w:rPr>
          <w:fldChar w:fldCharType="begin"/>
        </w:r>
        <w:r w:rsidR="009657BD">
          <w:rPr>
            <w:noProof/>
            <w:webHidden/>
          </w:rPr>
          <w:instrText xml:space="preserve"> PAGEREF _Toc530751881 \h </w:instrText>
        </w:r>
        <w:r w:rsidR="009657BD">
          <w:rPr>
            <w:noProof/>
            <w:webHidden/>
          </w:rPr>
        </w:r>
        <w:r w:rsidR="009657BD">
          <w:rPr>
            <w:noProof/>
            <w:webHidden/>
          </w:rPr>
          <w:fldChar w:fldCharType="separate"/>
        </w:r>
        <w:r w:rsidR="009657BD">
          <w:rPr>
            <w:noProof/>
            <w:webHidden/>
          </w:rPr>
          <w:t>66</w:t>
        </w:r>
        <w:r w:rsidR="009657BD">
          <w:rPr>
            <w:noProof/>
            <w:webHidden/>
          </w:rPr>
          <w:fldChar w:fldCharType="end"/>
        </w:r>
      </w:hyperlink>
    </w:p>
    <w:p w14:paraId="34B91376" w14:textId="7BE8E5E7" w:rsidR="009657BD" w:rsidRPr="009657BD" w:rsidRDefault="00B113B8" w:rsidP="009E3A9C">
      <w:pPr>
        <w:pStyle w:val="TOC3"/>
        <w:rPr>
          <w:rFonts w:ascii="Calibri" w:hAnsi="Calibri"/>
          <w:noProof/>
          <w:sz w:val="22"/>
          <w:szCs w:val="22"/>
        </w:rPr>
      </w:pPr>
      <w:hyperlink w:anchor="_Toc530751882" w:history="1">
        <w:r w:rsidR="009657BD" w:rsidRPr="00D611C7">
          <w:rPr>
            <w:rStyle w:val="Hyperlink"/>
            <w:noProof/>
          </w:rPr>
          <w:t xml:space="preserve">7.4.2 </w:t>
        </w:r>
        <w:r w:rsidR="009657BD" w:rsidRPr="009657BD">
          <w:rPr>
            <w:rFonts w:ascii="Calibri" w:hAnsi="Calibri"/>
            <w:noProof/>
            <w:sz w:val="22"/>
            <w:szCs w:val="22"/>
          </w:rPr>
          <w:tab/>
        </w:r>
        <w:r w:rsidR="009657BD" w:rsidRPr="00D611C7">
          <w:rPr>
            <w:rStyle w:val="Hyperlink"/>
            <w:noProof/>
          </w:rPr>
          <w:t>Using glass ionomer cement as a sealant material</w:t>
        </w:r>
        <w:r w:rsidR="009657BD">
          <w:rPr>
            <w:noProof/>
            <w:webHidden/>
          </w:rPr>
          <w:tab/>
        </w:r>
        <w:r w:rsidR="009657BD">
          <w:rPr>
            <w:noProof/>
            <w:webHidden/>
          </w:rPr>
          <w:fldChar w:fldCharType="begin"/>
        </w:r>
        <w:r w:rsidR="009657BD">
          <w:rPr>
            <w:noProof/>
            <w:webHidden/>
          </w:rPr>
          <w:instrText xml:space="preserve"> PAGEREF _Toc530751882 \h </w:instrText>
        </w:r>
        <w:r w:rsidR="009657BD">
          <w:rPr>
            <w:noProof/>
            <w:webHidden/>
          </w:rPr>
        </w:r>
        <w:r w:rsidR="009657BD">
          <w:rPr>
            <w:noProof/>
            <w:webHidden/>
          </w:rPr>
          <w:fldChar w:fldCharType="separate"/>
        </w:r>
        <w:r w:rsidR="009657BD">
          <w:rPr>
            <w:noProof/>
            <w:webHidden/>
          </w:rPr>
          <w:t>68</w:t>
        </w:r>
        <w:r w:rsidR="009657BD">
          <w:rPr>
            <w:noProof/>
            <w:webHidden/>
          </w:rPr>
          <w:fldChar w:fldCharType="end"/>
        </w:r>
      </w:hyperlink>
    </w:p>
    <w:p w14:paraId="3B2C6D9C" w14:textId="73F37593" w:rsidR="009657BD" w:rsidRPr="009657BD" w:rsidRDefault="00B113B8" w:rsidP="009E3A9C">
      <w:pPr>
        <w:pStyle w:val="TOC2"/>
        <w:rPr>
          <w:rFonts w:ascii="Calibri" w:hAnsi="Calibri"/>
          <w:noProof/>
          <w:sz w:val="22"/>
          <w:szCs w:val="22"/>
        </w:rPr>
      </w:pPr>
      <w:hyperlink w:anchor="_Toc530751883" w:history="1">
        <w:r w:rsidR="009657BD" w:rsidRPr="00D611C7">
          <w:rPr>
            <w:rStyle w:val="Hyperlink"/>
            <w:noProof/>
          </w:rPr>
          <w:t xml:space="preserve">7.5 </w:t>
        </w:r>
        <w:r w:rsidR="009657BD" w:rsidRPr="009657BD">
          <w:rPr>
            <w:rFonts w:ascii="Calibri" w:hAnsi="Calibri"/>
            <w:noProof/>
            <w:sz w:val="22"/>
            <w:szCs w:val="22"/>
          </w:rPr>
          <w:tab/>
        </w:r>
        <w:r w:rsidR="009657BD" w:rsidRPr="00D611C7">
          <w:rPr>
            <w:rStyle w:val="Hyperlink"/>
            <w:noProof/>
          </w:rPr>
          <w:t>Topical Fluorides</w:t>
        </w:r>
        <w:r w:rsidR="009657BD">
          <w:rPr>
            <w:noProof/>
            <w:webHidden/>
          </w:rPr>
          <w:tab/>
        </w:r>
        <w:r w:rsidR="009657BD">
          <w:rPr>
            <w:noProof/>
            <w:webHidden/>
          </w:rPr>
          <w:fldChar w:fldCharType="begin"/>
        </w:r>
        <w:r w:rsidR="009657BD">
          <w:rPr>
            <w:noProof/>
            <w:webHidden/>
          </w:rPr>
          <w:instrText xml:space="preserve"> PAGEREF _Toc530751883 \h </w:instrText>
        </w:r>
        <w:r w:rsidR="009657BD">
          <w:rPr>
            <w:noProof/>
            <w:webHidden/>
          </w:rPr>
        </w:r>
        <w:r w:rsidR="009657BD">
          <w:rPr>
            <w:noProof/>
            <w:webHidden/>
          </w:rPr>
          <w:fldChar w:fldCharType="separate"/>
        </w:r>
        <w:r w:rsidR="009657BD">
          <w:rPr>
            <w:noProof/>
            <w:webHidden/>
          </w:rPr>
          <w:t>69</w:t>
        </w:r>
        <w:r w:rsidR="009657BD">
          <w:rPr>
            <w:noProof/>
            <w:webHidden/>
          </w:rPr>
          <w:fldChar w:fldCharType="end"/>
        </w:r>
      </w:hyperlink>
    </w:p>
    <w:p w14:paraId="3275C80C" w14:textId="032B3C7D" w:rsidR="009657BD" w:rsidRPr="009657BD" w:rsidRDefault="00B113B8" w:rsidP="009E3A9C">
      <w:pPr>
        <w:pStyle w:val="TOC3"/>
        <w:rPr>
          <w:rFonts w:ascii="Calibri" w:hAnsi="Calibri"/>
          <w:noProof/>
          <w:sz w:val="22"/>
          <w:szCs w:val="22"/>
        </w:rPr>
      </w:pPr>
      <w:hyperlink w:anchor="_Toc530751884" w:history="1">
        <w:r w:rsidR="009657BD" w:rsidRPr="00D611C7">
          <w:rPr>
            <w:rStyle w:val="Hyperlink"/>
            <w:noProof/>
          </w:rPr>
          <w:t xml:space="preserve">7.5.1 </w:t>
        </w:r>
        <w:r w:rsidR="009657BD" w:rsidRPr="009657BD">
          <w:rPr>
            <w:rFonts w:ascii="Calibri" w:hAnsi="Calibri"/>
            <w:noProof/>
            <w:sz w:val="22"/>
            <w:szCs w:val="22"/>
          </w:rPr>
          <w:tab/>
        </w:r>
        <w:r w:rsidR="009657BD" w:rsidRPr="00D611C7">
          <w:rPr>
            <w:rStyle w:val="Hyperlink"/>
            <w:noProof/>
          </w:rPr>
          <w:t>Fluoride varnish application technique</w:t>
        </w:r>
        <w:r w:rsidR="009657BD">
          <w:rPr>
            <w:noProof/>
            <w:webHidden/>
          </w:rPr>
          <w:tab/>
        </w:r>
        <w:r w:rsidR="009657BD">
          <w:rPr>
            <w:noProof/>
            <w:webHidden/>
          </w:rPr>
          <w:fldChar w:fldCharType="begin"/>
        </w:r>
        <w:r w:rsidR="009657BD">
          <w:rPr>
            <w:noProof/>
            <w:webHidden/>
          </w:rPr>
          <w:instrText xml:space="preserve"> PAGEREF _Toc530751884 \h </w:instrText>
        </w:r>
        <w:r w:rsidR="009657BD">
          <w:rPr>
            <w:noProof/>
            <w:webHidden/>
          </w:rPr>
        </w:r>
        <w:r w:rsidR="009657BD">
          <w:rPr>
            <w:noProof/>
            <w:webHidden/>
          </w:rPr>
          <w:fldChar w:fldCharType="separate"/>
        </w:r>
        <w:r w:rsidR="009657BD">
          <w:rPr>
            <w:noProof/>
            <w:webHidden/>
          </w:rPr>
          <w:t>70</w:t>
        </w:r>
        <w:r w:rsidR="009657BD">
          <w:rPr>
            <w:noProof/>
            <w:webHidden/>
          </w:rPr>
          <w:fldChar w:fldCharType="end"/>
        </w:r>
      </w:hyperlink>
    </w:p>
    <w:p w14:paraId="6B884E0C" w14:textId="39A8FE5B" w:rsidR="009657BD" w:rsidRPr="009657BD" w:rsidRDefault="00B113B8" w:rsidP="009E3A9C">
      <w:pPr>
        <w:pStyle w:val="TOC1"/>
        <w:rPr>
          <w:rFonts w:ascii="Calibri" w:hAnsi="Calibri"/>
          <w:color w:val="auto"/>
          <w:sz w:val="22"/>
          <w:szCs w:val="22"/>
        </w:rPr>
      </w:pPr>
      <w:hyperlink w:anchor="_Toc530751885" w:history="1">
        <w:r w:rsidR="009657BD" w:rsidRPr="00D611C7">
          <w:rPr>
            <w:rStyle w:val="Hyperlink"/>
          </w:rPr>
          <w:t>8</w:t>
        </w:r>
        <w:r w:rsidR="009E3A9C">
          <w:rPr>
            <w:rStyle w:val="Hyperlink"/>
          </w:rPr>
          <w:t xml:space="preserve">  </w:t>
        </w:r>
        <w:r w:rsidR="009657BD" w:rsidRPr="00D611C7">
          <w:rPr>
            <w:rStyle w:val="Hyperlink"/>
          </w:rPr>
          <w:t>Management of Caries in Primary Teeth</w:t>
        </w:r>
        <w:r w:rsidR="009657BD">
          <w:rPr>
            <w:webHidden/>
          </w:rPr>
          <w:tab/>
        </w:r>
        <w:r w:rsidR="009657BD">
          <w:rPr>
            <w:webHidden/>
          </w:rPr>
          <w:fldChar w:fldCharType="begin"/>
        </w:r>
        <w:r w:rsidR="009657BD">
          <w:rPr>
            <w:webHidden/>
          </w:rPr>
          <w:instrText xml:space="preserve"> PAGEREF _Toc530751885 \h </w:instrText>
        </w:r>
        <w:r w:rsidR="009657BD">
          <w:rPr>
            <w:webHidden/>
          </w:rPr>
        </w:r>
        <w:r w:rsidR="009657BD">
          <w:rPr>
            <w:webHidden/>
          </w:rPr>
          <w:fldChar w:fldCharType="separate"/>
        </w:r>
        <w:r w:rsidR="009657BD">
          <w:rPr>
            <w:webHidden/>
          </w:rPr>
          <w:t>7</w:t>
        </w:r>
        <w:r w:rsidR="009E3A9C">
          <w:rPr>
            <w:webHidden/>
          </w:rPr>
          <w:t>2</w:t>
        </w:r>
        <w:r w:rsidR="009657BD">
          <w:rPr>
            <w:webHidden/>
          </w:rPr>
          <w:fldChar w:fldCharType="end"/>
        </w:r>
      </w:hyperlink>
    </w:p>
    <w:p w14:paraId="67270C75" w14:textId="7D7D9422" w:rsidR="009657BD" w:rsidRPr="009657BD" w:rsidRDefault="00B113B8" w:rsidP="009E3A9C">
      <w:pPr>
        <w:pStyle w:val="TOC2"/>
        <w:rPr>
          <w:rFonts w:ascii="Calibri" w:hAnsi="Calibri"/>
          <w:noProof/>
          <w:sz w:val="22"/>
          <w:szCs w:val="22"/>
        </w:rPr>
      </w:pPr>
      <w:hyperlink w:anchor="_Toc530751886" w:history="1">
        <w:r w:rsidR="009657BD" w:rsidRPr="00D611C7">
          <w:rPr>
            <w:rStyle w:val="Hyperlink"/>
            <w:noProof/>
          </w:rPr>
          <w:t xml:space="preserve">8.1 </w:t>
        </w:r>
        <w:r w:rsidR="009657BD" w:rsidRPr="009657BD">
          <w:rPr>
            <w:rFonts w:ascii="Calibri" w:hAnsi="Calibri"/>
            <w:noProof/>
            <w:sz w:val="22"/>
            <w:szCs w:val="22"/>
          </w:rPr>
          <w:tab/>
        </w:r>
        <w:r w:rsidR="009657BD" w:rsidRPr="00D611C7">
          <w:rPr>
            <w:rStyle w:val="Hyperlink"/>
            <w:noProof/>
          </w:rPr>
          <w:t>Primary Molar Teeth with Occlusal Caries</w:t>
        </w:r>
        <w:r w:rsidR="009657BD">
          <w:rPr>
            <w:noProof/>
            <w:webHidden/>
          </w:rPr>
          <w:tab/>
        </w:r>
        <w:r w:rsidR="009657BD">
          <w:rPr>
            <w:noProof/>
            <w:webHidden/>
          </w:rPr>
          <w:fldChar w:fldCharType="begin"/>
        </w:r>
        <w:r w:rsidR="009657BD">
          <w:rPr>
            <w:noProof/>
            <w:webHidden/>
          </w:rPr>
          <w:instrText xml:space="preserve"> PAGEREF _Toc530751886 \h </w:instrText>
        </w:r>
        <w:r w:rsidR="009657BD">
          <w:rPr>
            <w:noProof/>
            <w:webHidden/>
          </w:rPr>
        </w:r>
        <w:r w:rsidR="009657BD">
          <w:rPr>
            <w:noProof/>
            <w:webHidden/>
          </w:rPr>
          <w:fldChar w:fldCharType="separate"/>
        </w:r>
        <w:r w:rsidR="009657BD">
          <w:rPr>
            <w:noProof/>
            <w:webHidden/>
          </w:rPr>
          <w:t>78</w:t>
        </w:r>
        <w:r w:rsidR="009657BD">
          <w:rPr>
            <w:noProof/>
            <w:webHidden/>
          </w:rPr>
          <w:fldChar w:fldCharType="end"/>
        </w:r>
      </w:hyperlink>
    </w:p>
    <w:p w14:paraId="6015C622" w14:textId="5931473A" w:rsidR="009657BD" w:rsidRPr="009657BD" w:rsidRDefault="00B113B8" w:rsidP="009E3A9C">
      <w:pPr>
        <w:pStyle w:val="TOC3"/>
        <w:rPr>
          <w:rFonts w:ascii="Calibri" w:hAnsi="Calibri"/>
          <w:noProof/>
          <w:sz w:val="22"/>
          <w:szCs w:val="22"/>
        </w:rPr>
      </w:pPr>
      <w:hyperlink w:anchor="_Toc530751887" w:history="1">
        <w:r w:rsidR="009657BD" w:rsidRPr="00D611C7">
          <w:rPr>
            <w:rStyle w:val="Hyperlink"/>
            <w:noProof/>
          </w:rPr>
          <w:t xml:space="preserve">8.1.1 </w:t>
        </w:r>
        <w:r w:rsidR="009657BD" w:rsidRPr="009657BD">
          <w:rPr>
            <w:rFonts w:ascii="Calibri" w:hAnsi="Calibri"/>
            <w:noProof/>
            <w:sz w:val="22"/>
            <w:szCs w:val="22"/>
          </w:rPr>
          <w:tab/>
        </w:r>
        <w:r w:rsidR="009657BD" w:rsidRPr="00D611C7">
          <w:rPr>
            <w:rStyle w:val="Hyperlink"/>
            <w:noProof/>
          </w:rPr>
          <w:t>Initial caries (occlusal)</w:t>
        </w:r>
        <w:r w:rsidR="009657BD">
          <w:rPr>
            <w:noProof/>
            <w:webHidden/>
          </w:rPr>
          <w:tab/>
        </w:r>
        <w:r w:rsidR="009657BD">
          <w:rPr>
            <w:noProof/>
            <w:webHidden/>
          </w:rPr>
          <w:fldChar w:fldCharType="begin"/>
        </w:r>
        <w:r w:rsidR="009657BD">
          <w:rPr>
            <w:noProof/>
            <w:webHidden/>
          </w:rPr>
          <w:instrText xml:space="preserve"> PAGEREF _Toc530751887 \h </w:instrText>
        </w:r>
        <w:r w:rsidR="009657BD">
          <w:rPr>
            <w:noProof/>
            <w:webHidden/>
          </w:rPr>
        </w:r>
        <w:r w:rsidR="009657BD">
          <w:rPr>
            <w:noProof/>
            <w:webHidden/>
          </w:rPr>
          <w:fldChar w:fldCharType="separate"/>
        </w:r>
        <w:r w:rsidR="009657BD">
          <w:rPr>
            <w:noProof/>
            <w:webHidden/>
          </w:rPr>
          <w:t>78</w:t>
        </w:r>
        <w:r w:rsidR="009657BD">
          <w:rPr>
            <w:noProof/>
            <w:webHidden/>
          </w:rPr>
          <w:fldChar w:fldCharType="end"/>
        </w:r>
      </w:hyperlink>
    </w:p>
    <w:p w14:paraId="3E5EFA31" w14:textId="4368A751" w:rsidR="009657BD" w:rsidRPr="009657BD" w:rsidRDefault="00B113B8" w:rsidP="009E3A9C">
      <w:pPr>
        <w:pStyle w:val="TOC3"/>
        <w:rPr>
          <w:rFonts w:ascii="Calibri" w:hAnsi="Calibri"/>
          <w:noProof/>
          <w:sz w:val="22"/>
          <w:szCs w:val="22"/>
        </w:rPr>
      </w:pPr>
      <w:hyperlink w:anchor="_Toc530751888" w:history="1">
        <w:r w:rsidR="009657BD" w:rsidRPr="00D611C7">
          <w:rPr>
            <w:rStyle w:val="Hyperlink"/>
            <w:noProof/>
          </w:rPr>
          <w:t xml:space="preserve">8.1.2 </w:t>
        </w:r>
        <w:r w:rsidR="009657BD" w:rsidRPr="009657BD">
          <w:rPr>
            <w:rFonts w:ascii="Calibri" w:hAnsi="Calibri"/>
            <w:noProof/>
            <w:sz w:val="22"/>
            <w:szCs w:val="22"/>
          </w:rPr>
          <w:tab/>
        </w:r>
        <w:r w:rsidR="009657BD" w:rsidRPr="00D611C7">
          <w:rPr>
            <w:rStyle w:val="Hyperlink"/>
            <w:noProof/>
          </w:rPr>
          <w:t>Advanced caries (occlusal)</w:t>
        </w:r>
        <w:r w:rsidR="009657BD">
          <w:rPr>
            <w:noProof/>
            <w:webHidden/>
          </w:rPr>
          <w:tab/>
        </w:r>
        <w:r w:rsidR="009657BD">
          <w:rPr>
            <w:noProof/>
            <w:webHidden/>
          </w:rPr>
          <w:fldChar w:fldCharType="begin"/>
        </w:r>
        <w:r w:rsidR="009657BD">
          <w:rPr>
            <w:noProof/>
            <w:webHidden/>
          </w:rPr>
          <w:instrText xml:space="preserve"> PAGEREF _Toc530751888 \h </w:instrText>
        </w:r>
        <w:r w:rsidR="009657BD">
          <w:rPr>
            <w:noProof/>
            <w:webHidden/>
          </w:rPr>
        </w:r>
        <w:r w:rsidR="009657BD">
          <w:rPr>
            <w:noProof/>
            <w:webHidden/>
          </w:rPr>
          <w:fldChar w:fldCharType="separate"/>
        </w:r>
        <w:r w:rsidR="009657BD">
          <w:rPr>
            <w:noProof/>
            <w:webHidden/>
          </w:rPr>
          <w:t>79</w:t>
        </w:r>
        <w:r w:rsidR="009657BD">
          <w:rPr>
            <w:noProof/>
            <w:webHidden/>
          </w:rPr>
          <w:fldChar w:fldCharType="end"/>
        </w:r>
      </w:hyperlink>
    </w:p>
    <w:p w14:paraId="5CB0FC98" w14:textId="280AC232" w:rsidR="009657BD" w:rsidRPr="009657BD" w:rsidRDefault="00B113B8" w:rsidP="009E3A9C">
      <w:pPr>
        <w:pStyle w:val="TOC2"/>
        <w:rPr>
          <w:rFonts w:ascii="Calibri" w:hAnsi="Calibri"/>
          <w:noProof/>
          <w:sz w:val="22"/>
          <w:szCs w:val="22"/>
        </w:rPr>
      </w:pPr>
      <w:hyperlink w:anchor="_Toc530751889" w:history="1">
        <w:r w:rsidR="009657BD" w:rsidRPr="00D611C7">
          <w:rPr>
            <w:rStyle w:val="Hyperlink"/>
            <w:noProof/>
          </w:rPr>
          <w:t xml:space="preserve">8.2 </w:t>
        </w:r>
        <w:r w:rsidR="009657BD" w:rsidRPr="009657BD">
          <w:rPr>
            <w:rFonts w:ascii="Calibri" w:hAnsi="Calibri"/>
            <w:noProof/>
            <w:sz w:val="22"/>
            <w:szCs w:val="22"/>
          </w:rPr>
          <w:tab/>
        </w:r>
        <w:r w:rsidR="009657BD" w:rsidRPr="00D611C7">
          <w:rPr>
            <w:rStyle w:val="Hyperlink"/>
            <w:noProof/>
          </w:rPr>
          <w:t>Primary Molar Teeth with Proximal Caries</w:t>
        </w:r>
        <w:r w:rsidR="009657BD">
          <w:rPr>
            <w:noProof/>
            <w:webHidden/>
          </w:rPr>
          <w:tab/>
        </w:r>
        <w:r w:rsidR="009657BD">
          <w:rPr>
            <w:noProof/>
            <w:webHidden/>
          </w:rPr>
          <w:fldChar w:fldCharType="begin"/>
        </w:r>
        <w:r w:rsidR="009657BD">
          <w:rPr>
            <w:noProof/>
            <w:webHidden/>
          </w:rPr>
          <w:instrText xml:space="preserve"> PAGEREF _Toc530751889 \h </w:instrText>
        </w:r>
        <w:r w:rsidR="009657BD">
          <w:rPr>
            <w:noProof/>
            <w:webHidden/>
          </w:rPr>
        </w:r>
        <w:r w:rsidR="009657BD">
          <w:rPr>
            <w:noProof/>
            <w:webHidden/>
          </w:rPr>
          <w:fldChar w:fldCharType="separate"/>
        </w:r>
        <w:r w:rsidR="009657BD">
          <w:rPr>
            <w:noProof/>
            <w:webHidden/>
          </w:rPr>
          <w:t>81</w:t>
        </w:r>
        <w:r w:rsidR="009657BD">
          <w:rPr>
            <w:noProof/>
            <w:webHidden/>
          </w:rPr>
          <w:fldChar w:fldCharType="end"/>
        </w:r>
      </w:hyperlink>
    </w:p>
    <w:p w14:paraId="0CD74869" w14:textId="7546605C" w:rsidR="009657BD" w:rsidRPr="009657BD" w:rsidRDefault="00B113B8" w:rsidP="009E3A9C">
      <w:pPr>
        <w:pStyle w:val="TOC3"/>
        <w:rPr>
          <w:rFonts w:ascii="Calibri" w:hAnsi="Calibri"/>
          <w:noProof/>
          <w:sz w:val="22"/>
          <w:szCs w:val="22"/>
        </w:rPr>
      </w:pPr>
      <w:hyperlink w:anchor="_Toc530751890" w:history="1">
        <w:r w:rsidR="009657BD" w:rsidRPr="00D611C7">
          <w:rPr>
            <w:rStyle w:val="Hyperlink"/>
            <w:noProof/>
          </w:rPr>
          <w:t xml:space="preserve">8.2.1 </w:t>
        </w:r>
        <w:r w:rsidR="009657BD" w:rsidRPr="009657BD">
          <w:rPr>
            <w:rFonts w:ascii="Calibri" w:hAnsi="Calibri"/>
            <w:noProof/>
            <w:sz w:val="22"/>
            <w:szCs w:val="22"/>
          </w:rPr>
          <w:tab/>
        </w:r>
        <w:r w:rsidR="009657BD" w:rsidRPr="00D611C7">
          <w:rPr>
            <w:rStyle w:val="Hyperlink"/>
            <w:noProof/>
          </w:rPr>
          <w:t>Initial caries (proximal)</w:t>
        </w:r>
        <w:r w:rsidR="009657BD">
          <w:rPr>
            <w:noProof/>
            <w:webHidden/>
          </w:rPr>
          <w:tab/>
        </w:r>
        <w:r w:rsidR="009657BD">
          <w:rPr>
            <w:noProof/>
            <w:webHidden/>
          </w:rPr>
          <w:fldChar w:fldCharType="begin"/>
        </w:r>
        <w:r w:rsidR="009657BD">
          <w:rPr>
            <w:noProof/>
            <w:webHidden/>
          </w:rPr>
          <w:instrText xml:space="preserve"> PAGEREF _Toc530751890 \h </w:instrText>
        </w:r>
        <w:r w:rsidR="009657BD">
          <w:rPr>
            <w:noProof/>
            <w:webHidden/>
          </w:rPr>
        </w:r>
        <w:r w:rsidR="009657BD">
          <w:rPr>
            <w:noProof/>
            <w:webHidden/>
          </w:rPr>
          <w:fldChar w:fldCharType="separate"/>
        </w:r>
        <w:r w:rsidR="009657BD">
          <w:rPr>
            <w:noProof/>
            <w:webHidden/>
          </w:rPr>
          <w:t>81</w:t>
        </w:r>
        <w:r w:rsidR="009657BD">
          <w:rPr>
            <w:noProof/>
            <w:webHidden/>
          </w:rPr>
          <w:fldChar w:fldCharType="end"/>
        </w:r>
      </w:hyperlink>
    </w:p>
    <w:p w14:paraId="3A019AEB" w14:textId="0D4600B5" w:rsidR="009657BD" w:rsidRPr="009657BD" w:rsidRDefault="00B113B8" w:rsidP="009E3A9C">
      <w:pPr>
        <w:pStyle w:val="TOC3"/>
        <w:rPr>
          <w:rFonts w:ascii="Calibri" w:hAnsi="Calibri"/>
          <w:noProof/>
          <w:sz w:val="22"/>
          <w:szCs w:val="22"/>
        </w:rPr>
      </w:pPr>
      <w:hyperlink w:anchor="_Toc530751891" w:history="1">
        <w:r w:rsidR="009657BD" w:rsidRPr="00D611C7">
          <w:rPr>
            <w:rStyle w:val="Hyperlink"/>
            <w:noProof/>
          </w:rPr>
          <w:t xml:space="preserve">8.2.2 </w:t>
        </w:r>
        <w:r w:rsidR="009657BD" w:rsidRPr="009657BD">
          <w:rPr>
            <w:rFonts w:ascii="Calibri" w:hAnsi="Calibri"/>
            <w:noProof/>
            <w:sz w:val="22"/>
            <w:szCs w:val="22"/>
          </w:rPr>
          <w:tab/>
        </w:r>
        <w:r w:rsidR="009657BD" w:rsidRPr="00D611C7">
          <w:rPr>
            <w:rStyle w:val="Hyperlink"/>
            <w:noProof/>
          </w:rPr>
          <w:t>Advanced caries (proximal)</w:t>
        </w:r>
        <w:r w:rsidR="009657BD">
          <w:rPr>
            <w:noProof/>
            <w:webHidden/>
          </w:rPr>
          <w:tab/>
        </w:r>
        <w:r w:rsidR="009657BD">
          <w:rPr>
            <w:noProof/>
            <w:webHidden/>
          </w:rPr>
          <w:fldChar w:fldCharType="begin"/>
        </w:r>
        <w:r w:rsidR="009657BD">
          <w:rPr>
            <w:noProof/>
            <w:webHidden/>
          </w:rPr>
          <w:instrText xml:space="preserve"> PAGEREF _Toc530751891 \h </w:instrText>
        </w:r>
        <w:r w:rsidR="009657BD">
          <w:rPr>
            <w:noProof/>
            <w:webHidden/>
          </w:rPr>
        </w:r>
        <w:r w:rsidR="009657BD">
          <w:rPr>
            <w:noProof/>
            <w:webHidden/>
          </w:rPr>
          <w:fldChar w:fldCharType="separate"/>
        </w:r>
        <w:r w:rsidR="009657BD">
          <w:rPr>
            <w:noProof/>
            <w:webHidden/>
          </w:rPr>
          <w:t>82</w:t>
        </w:r>
        <w:r w:rsidR="009657BD">
          <w:rPr>
            <w:noProof/>
            <w:webHidden/>
          </w:rPr>
          <w:fldChar w:fldCharType="end"/>
        </w:r>
      </w:hyperlink>
    </w:p>
    <w:p w14:paraId="6AA0FABE" w14:textId="12488C59" w:rsidR="009657BD" w:rsidRPr="009657BD" w:rsidRDefault="00B113B8" w:rsidP="009E3A9C">
      <w:pPr>
        <w:pStyle w:val="TOC2"/>
        <w:rPr>
          <w:rFonts w:ascii="Calibri" w:hAnsi="Calibri"/>
          <w:noProof/>
          <w:sz w:val="22"/>
          <w:szCs w:val="22"/>
        </w:rPr>
      </w:pPr>
      <w:hyperlink w:anchor="_Toc530751892" w:history="1">
        <w:r w:rsidR="009657BD" w:rsidRPr="00D611C7">
          <w:rPr>
            <w:rStyle w:val="Hyperlink"/>
            <w:noProof/>
          </w:rPr>
          <w:t xml:space="preserve">8.3 </w:t>
        </w:r>
        <w:r w:rsidR="009657BD" w:rsidRPr="009657BD">
          <w:rPr>
            <w:rFonts w:ascii="Calibri" w:hAnsi="Calibri"/>
            <w:noProof/>
            <w:sz w:val="22"/>
            <w:szCs w:val="22"/>
          </w:rPr>
          <w:tab/>
        </w:r>
        <w:r w:rsidR="009657BD" w:rsidRPr="00D611C7">
          <w:rPr>
            <w:rStyle w:val="Hyperlink"/>
            <w:noProof/>
          </w:rPr>
          <w:t>Primary Anterior Teeth with Carious Lesions</w:t>
        </w:r>
        <w:r w:rsidR="009657BD">
          <w:rPr>
            <w:noProof/>
            <w:webHidden/>
          </w:rPr>
          <w:tab/>
        </w:r>
        <w:r w:rsidR="009657BD">
          <w:rPr>
            <w:noProof/>
            <w:webHidden/>
          </w:rPr>
          <w:fldChar w:fldCharType="begin"/>
        </w:r>
        <w:r w:rsidR="009657BD">
          <w:rPr>
            <w:noProof/>
            <w:webHidden/>
          </w:rPr>
          <w:instrText xml:space="preserve"> PAGEREF _Toc530751892 \h </w:instrText>
        </w:r>
        <w:r w:rsidR="009657BD">
          <w:rPr>
            <w:noProof/>
            <w:webHidden/>
          </w:rPr>
        </w:r>
        <w:r w:rsidR="009657BD">
          <w:rPr>
            <w:noProof/>
            <w:webHidden/>
          </w:rPr>
          <w:fldChar w:fldCharType="separate"/>
        </w:r>
        <w:r w:rsidR="009657BD">
          <w:rPr>
            <w:noProof/>
            <w:webHidden/>
          </w:rPr>
          <w:t>83</w:t>
        </w:r>
        <w:r w:rsidR="009657BD">
          <w:rPr>
            <w:noProof/>
            <w:webHidden/>
          </w:rPr>
          <w:fldChar w:fldCharType="end"/>
        </w:r>
      </w:hyperlink>
    </w:p>
    <w:p w14:paraId="3CC02EE7" w14:textId="16C08EF0" w:rsidR="009657BD" w:rsidRPr="009657BD" w:rsidRDefault="00B113B8" w:rsidP="009E3A9C">
      <w:pPr>
        <w:pStyle w:val="TOC3"/>
        <w:rPr>
          <w:rFonts w:ascii="Calibri" w:hAnsi="Calibri"/>
          <w:noProof/>
          <w:sz w:val="22"/>
          <w:szCs w:val="22"/>
        </w:rPr>
      </w:pPr>
      <w:hyperlink w:anchor="_Toc530751893" w:history="1">
        <w:r w:rsidR="009657BD" w:rsidRPr="00D611C7">
          <w:rPr>
            <w:rStyle w:val="Hyperlink"/>
            <w:noProof/>
          </w:rPr>
          <w:t xml:space="preserve">8.3.1 </w:t>
        </w:r>
        <w:r w:rsidR="009657BD" w:rsidRPr="009657BD">
          <w:rPr>
            <w:rFonts w:ascii="Calibri" w:hAnsi="Calibri"/>
            <w:noProof/>
            <w:sz w:val="22"/>
            <w:szCs w:val="22"/>
          </w:rPr>
          <w:tab/>
        </w:r>
        <w:r w:rsidR="009657BD" w:rsidRPr="00D611C7">
          <w:rPr>
            <w:rStyle w:val="Hyperlink"/>
            <w:noProof/>
          </w:rPr>
          <w:t>Initial caries (anterior)</w:t>
        </w:r>
        <w:r w:rsidR="009657BD">
          <w:rPr>
            <w:noProof/>
            <w:webHidden/>
          </w:rPr>
          <w:tab/>
        </w:r>
        <w:r w:rsidR="009657BD">
          <w:rPr>
            <w:noProof/>
            <w:webHidden/>
          </w:rPr>
          <w:fldChar w:fldCharType="begin"/>
        </w:r>
        <w:r w:rsidR="009657BD">
          <w:rPr>
            <w:noProof/>
            <w:webHidden/>
          </w:rPr>
          <w:instrText xml:space="preserve"> PAGEREF _Toc530751893 \h </w:instrText>
        </w:r>
        <w:r w:rsidR="009657BD">
          <w:rPr>
            <w:noProof/>
            <w:webHidden/>
          </w:rPr>
        </w:r>
        <w:r w:rsidR="009657BD">
          <w:rPr>
            <w:noProof/>
            <w:webHidden/>
          </w:rPr>
          <w:fldChar w:fldCharType="separate"/>
        </w:r>
        <w:r w:rsidR="009657BD">
          <w:rPr>
            <w:noProof/>
            <w:webHidden/>
          </w:rPr>
          <w:t>83</w:t>
        </w:r>
        <w:r w:rsidR="009657BD">
          <w:rPr>
            <w:noProof/>
            <w:webHidden/>
          </w:rPr>
          <w:fldChar w:fldCharType="end"/>
        </w:r>
      </w:hyperlink>
    </w:p>
    <w:p w14:paraId="33D432A1" w14:textId="0E60E9A1" w:rsidR="009657BD" w:rsidRPr="009657BD" w:rsidRDefault="00B113B8" w:rsidP="009E3A9C">
      <w:pPr>
        <w:pStyle w:val="TOC3"/>
        <w:rPr>
          <w:rFonts w:ascii="Calibri" w:hAnsi="Calibri"/>
          <w:noProof/>
          <w:sz w:val="22"/>
          <w:szCs w:val="22"/>
        </w:rPr>
      </w:pPr>
      <w:hyperlink w:anchor="_Toc530751894" w:history="1">
        <w:r w:rsidR="009657BD" w:rsidRPr="00D611C7">
          <w:rPr>
            <w:rStyle w:val="Hyperlink"/>
            <w:noProof/>
          </w:rPr>
          <w:t xml:space="preserve">8.3.2 </w:t>
        </w:r>
        <w:r w:rsidR="009657BD" w:rsidRPr="009657BD">
          <w:rPr>
            <w:rFonts w:ascii="Calibri" w:hAnsi="Calibri"/>
            <w:noProof/>
            <w:sz w:val="22"/>
            <w:szCs w:val="22"/>
          </w:rPr>
          <w:tab/>
        </w:r>
        <w:r w:rsidR="009657BD" w:rsidRPr="00D611C7">
          <w:rPr>
            <w:rStyle w:val="Hyperlink"/>
            <w:noProof/>
          </w:rPr>
          <w:t>Advanced caries (anterior)</w:t>
        </w:r>
        <w:r w:rsidR="009657BD">
          <w:rPr>
            <w:noProof/>
            <w:webHidden/>
          </w:rPr>
          <w:tab/>
        </w:r>
        <w:r w:rsidR="009657BD">
          <w:rPr>
            <w:noProof/>
            <w:webHidden/>
          </w:rPr>
          <w:fldChar w:fldCharType="begin"/>
        </w:r>
        <w:r w:rsidR="009657BD">
          <w:rPr>
            <w:noProof/>
            <w:webHidden/>
          </w:rPr>
          <w:instrText xml:space="preserve"> PAGEREF _Toc530751894 \h </w:instrText>
        </w:r>
        <w:r w:rsidR="009657BD">
          <w:rPr>
            <w:noProof/>
            <w:webHidden/>
          </w:rPr>
        </w:r>
        <w:r w:rsidR="009657BD">
          <w:rPr>
            <w:noProof/>
            <w:webHidden/>
          </w:rPr>
          <w:fldChar w:fldCharType="separate"/>
        </w:r>
        <w:r w:rsidR="009657BD">
          <w:rPr>
            <w:noProof/>
            <w:webHidden/>
          </w:rPr>
          <w:t>84</w:t>
        </w:r>
        <w:r w:rsidR="009657BD">
          <w:rPr>
            <w:noProof/>
            <w:webHidden/>
          </w:rPr>
          <w:fldChar w:fldCharType="end"/>
        </w:r>
      </w:hyperlink>
    </w:p>
    <w:p w14:paraId="6EA714BD" w14:textId="12EFD690" w:rsidR="009657BD" w:rsidRPr="009657BD" w:rsidRDefault="00B113B8" w:rsidP="009E3A9C">
      <w:pPr>
        <w:pStyle w:val="TOC2"/>
        <w:rPr>
          <w:rFonts w:ascii="Calibri" w:hAnsi="Calibri"/>
          <w:noProof/>
          <w:sz w:val="22"/>
          <w:szCs w:val="22"/>
        </w:rPr>
      </w:pPr>
      <w:hyperlink w:anchor="_Toc530751895" w:history="1">
        <w:r w:rsidR="009657BD" w:rsidRPr="00D611C7">
          <w:rPr>
            <w:rStyle w:val="Hyperlink"/>
            <w:noProof/>
          </w:rPr>
          <w:t xml:space="preserve">8.4 </w:t>
        </w:r>
        <w:r w:rsidR="009657BD" w:rsidRPr="009657BD">
          <w:rPr>
            <w:rFonts w:ascii="Calibri" w:hAnsi="Calibri"/>
            <w:noProof/>
            <w:sz w:val="22"/>
            <w:szCs w:val="22"/>
          </w:rPr>
          <w:tab/>
        </w:r>
        <w:r w:rsidR="009657BD" w:rsidRPr="00D611C7">
          <w:rPr>
            <w:rStyle w:val="Hyperlink"/>
            <w:noProof/>
          </w:rPr>
          <w:t>Primary Tooth with Pain or Infection</w:t>
        </w:r>
        <w:r w:rsidR="009657BD">
          <w:rPr>
            <w:noProof/>
            <w:webHidden/>
          </w:rPr>
          <w:tab/>
        </w:r>
        <w:r w:rsidR="009657BD">
          <w:rPr>
            <w:noProof/>
            <w:webHidden/>
          </w:rPr>
          <w:fldChar w:fldCharType="begin"/>
        </w:r>
        <w:r w:rsidR="009657BD">
          <w:rPr>
            <w:noProof/>
            <w:webHidden/>
          </w:rPr>
          <w:instrText xml:space="preserve"> PAGEREF _Toc530751895 \h </w:instrText>
        </w:r>
        <w:r w:rsidR="009657BD">
          <w:rPr>
            <w:noProof/>
            <w:webHidden/>
          </w:rPr>
        </w:r>
        <w:r w:rsidR="009657BD">
          <w:rPr>
            <w:noProof/>
            <w:webHidden/>
          </w:rPr>
          <w:fldChar w:fldCharType="separate"/>
        </w:r>
        <w:r w:rsidR="009657BD">
          <w:rPr>
            <w:noProof/>
            <w:webHidden/>
          </w:rPr>
          <w:t>85</w:t>
        </w:r>
        <w:r w:rsidR="009657BD">
          <w:rPr>
            <w:noProof/>
            <w:webHidden/>
          </w:rPr>
          <w:fldChar w:fldCharType="end"/>
        </w:r>
      </w:hyperlink>
    </w:p>
    <w:p w14:paraId="1AD39717" w14:textId="0573932C" w:rsidR="009657BD" w:rsidRPr="009657BD" w:rsidRDefault="00B113B8" w:rsidP="009E3A9C">
      <w:pPr>
        <w:pStyle w:val="TOC3"/>
        <w:rPr>
          <w:rFonts w:ascii="Calibri" w:hAnsi="Calibri"/>
          <w:noProof/>
          <w:sz w:val="22"/>
          <w:szCs w:val="22"/>
        </w:rPr>
      </w:pPr>
      <w:hyperlink w:anchor="_Toc530751896" w:history="1">
        <w:r w:rsidR="009657BD" w:rsidRPr="00D611C7">
          <w:rPr>
            <w:rStyle w:val="Hyperlink"/>
            <w:noProof/>
          </w:rPr>
          <w:t xml:space="preserve">8.4.1 </w:t>
        </w:r>
        <w:r w:rsidR="009657BD" w:rsidRPr="009657BD">
          <w:rPr>
            <w:rFonts w:ascii="Calibri" w:hAnsi="Calibri"/>
            <w:noProof/>
            <w:sz w:val="22"/>
            <w:szCs w:val="22"/>
          </w:rPr>
          <w:tab/>
        </w:r>
        <w:r w:rsidR="009657BD" w:rsidRPr="00D611C7">
          <w:rPr>
            <w:rStyle w:val="Hyperlink"/>
            <w:noProof/>
          </w:rPr>
          <w:t>Pulpitis – reversible symptoms</w:t>
        </w:r>
        <w:r w:rsidR="009657BD">
          <w:rPr>
            <w:noProof/>
            <w:webHidden/>
          </w:rPr>
          <w:tab/>
        </w:r>
        <w:r w:rsidR="009657BD">
          <w:rPr>
            <w:noProof/>
            <w:webHidden/>
          </w:rPr>
          <w:fldChar w:fldCharType="begin"/>
        </w:r>
        <w:r w:rsidR="009657BD">
          <w:rPr>
            <w:noProof/>
            <w:webHidden/>
          </w:rPr>
          <w:instrText xml:space="preserve"> PAGEREF _Toc530751896 \h </w:instrText>
        </w:r>
        <w:r w:rsidR="009657BD">
          <w:rPr>
            <w:noProof/>
            <w:webHidden/>
          </w:rPr>
        </w:r>
        <w:r w:rsidR="009657BD">
          <w:rPr>
            <w:noProof/>
            <w:webHidden/>
          </w:rPr>
          <w:fldChar w:fldCharType="separate"/>
        </w:r>
        <w:r w:rsidR="009657BD">
          <w:rPr>
            <w:noProof/>
            <w:webHidden/>
          </w:rPr>
          <w:t>85</w:t>
        </w:r>
        <w:r w:rsidR="009657BD">
          <w:rPr>
            <w:noProof/>
            <w:webHidden/>
          </w:rPr>
          <w:fldChar w:fldCharType="end"/>
        </w:r>
      </w:hyperlink>
    </w:p>
    <w:p w14:paraId="42580DB8" w14:textId="671D109A" w:rsidR="009657BD" w:rsidRPr="009657BD" w:rsidRDefault="00B113B8" w:rsidP="009E3A9C">
      <w:pPr>
        <w:pStyle w:val="TOC3"/>
        <w:rPr>
          <w:rFonts w:ascii="Calibri" w:hAnsi="Calibri"/>
          <w:noProof/>
          <w:sz w:val="22"/>
          <w:szCs w:val="22"/>
        </w:rPr>
      </w:pPr>
      <w:hyperlink w:anchor="_Toc530751897" w:history="1">
        <w:r w:rsidR="009657BD" w:rsidRPr="00D611C7">
          <w:rPr>
            <w:rStyle w:val="Hyperlink"/>
            <w:noProof/>
          </w:rPr>
          <w:t xml:space="preserve">8.4.2 </w:t>
        </w:r>
        <w:r w:rsidR="009657BD" w:rsidRPr="009657BD">
          <w:rPr>
            <w:rFonts w:ascii="Calibri" w:hAnsi="Calibri"/>
            <w:noProof/>
            <w:sz w:val="22"/>
            <w:szCs w:val="22"/>
          </w:rPr>
          <w:tab/>
        </w:r>
        <w:r w:rsidR="009657BD" w:rsidRPr="00D611C7">
          <w:rPr>
            <w:rStyle w:val="Hyperlink"/>
            <w:noProof/>
          </w:rPr>
          <w:t>Pulpitis – irreversible symptoms</w:t>
        </w:r>
        <w:r w:rsidR="009657BD">
          <w:rPr>
            <w:noProof/>
            <w:webHidden/>
          </w:rPr>
          <w:tab/>
        </w:r>
        <w:r w:rsidR="009657BD">
          <w:rPr>
            <w:noProof/>
            <w:webHidden/>
          </w:rPr>
          <w:fldChar w:fldCharType="begin"/>
        </w:r>
        <w:r w:rsidR="009657BD">
          <w:rPr>
            <w:noProof/>
            <w:webHidden/>
          </w:rPr>
          <w:instrText xml:space="preserve"> PAGEREF _Toc530751897 \h </w:instrText>
        </w:r>
        <w:r w:rsidR="009657BD">
          <w:rPr>
            <w:noProof/>
            <w:webHidden/>
          </w:rPr>
        </w:r>
        <w:r w:rsidR="009657BD">
          <w:rPr>
            <w:noProof/>
            <w:webHidden/>
          </w:rPr>
          <w:fldChar w:fldCharType="separate"/>
        </w:r>
        <w:r w:rsidR="009657BD">
          <w:rPr>
            <w:noProof/>
            <w:webHidden/>
          </w:rPr>
          <w:t>86</w:t>
        </w:r>
        <w:r w:rsidR="009657BD">
          <w:rPr>
            <w:noProof/>
            <w:webHidden/>
          </w:rPr>
          <w:fldChar w:fldCharType="end"/>
        </w:r>
      </w:hyperlink>
    </w:p>
    <w:p w14:paraId="471326CE" w14:textId="50FE95B0" w:rsidR="009657BD" w:rsidRPr="009657BD" w:rsidRDefault="00B113B8" w:rsidP="009E3A9C">
      <w:pPr>
        <w:pStyle w:val="TOC3"/>
        <w:rPr>
          <w:rFonts w:ascii="Calibri" w:hAnsi="Calibri"/>
          <w:noProof/>
          <w:sz w:val="22"/>
          <w:szCs w:val="22"/>
        </w:rPr>
      </w:pPr>
      <w:hyperlink w:anchor="_Toc530751898" w:history="1">
        <w:r w:rsidR="009657BD" w:rsidRPr="00D611C7">
          <w:rPr>
            <w:rStyle w:val="Hyperlink"/>
            <w:noProof/>
          </w:rPr>
          <w:t xml:space="preserve">8.4.3 </w:t>
        </w:r>
        <w:r w:rsidR="009657BD" w:rsidRPr="009657BD">
          <w:rPr>
            <w:rFonts w:ascii="Calibri" w:hAnsi="Calibri"/>
            <w:noProof/>
            <w:sz w:val="22"/>
            <w:szCs w:val="22"/>
          </w:rPr>
          <w:tab/>
        </w:r>
        <w:r w:rsidR="009657BD" w:rsidRPr="00D611C7">
          <w:rPr>
            <w:rStyle w:val="Hyperlink"/>
            <w:noProof/>
          </w:rPr>
          <w:t>Dental abscess/periradicular periodontitis</w:t>
        </w:r>
        <w:r w:rsidR="009657BD">
          <w:rPr>
            <w:noProof/>
            <w:webHidden/>
          </w:rPr>
          <w:tab/>
        </w:r>
        <w:r w:rsidR="009657BD">
          <w:rPr>
            <w:noProof/>
            <w:webHidden/>
          </w:rPr>
          <w:fldChar w:fldCharType="begin"/>
        </w:r>
        <w:r w:rsidR="009657BD">
          <w:rPr>
            <w:noProof/>
            <w:webHidden/>
          </w:rPr>
          <w:instrText xml:space="preserve"> PAGEREF _Toc530751898 \h </w:instrText>
        </w:r>
        <w:r w:rsidR="009657BD">
          <w:rPr>
            <w:noProof/>
            <w:webHidden/>
          </w:rPr>
        </w:r>
        <w:r w:rsidR="009657BD">
          <w:rPr>
            <w:noProof/>
            <w:webHidden/>
          </w:rPr>
          <w:fldChar w:fldCharType="separate"/>
        </w:r>
        <w:r w:rsidR="009657BD">
          <w:rPr>
            <w:noProof/>
            <w:webHidden/>
          </w:rPr>
          <w:t>86</w:t>
        </w:r>
        <w:r w:rsidR="009657BD">
          <w:rPr>
            <w:noProof/>
            <w:webHidden/>
          </w:rPr>
          <w:fldChar w:fldCharType="end"/>
        </w:r>
      </w:hyperlink>
    </w:p>
    <w:p w14:paraId="44C49A4E" w14:textId="15B55245" w:rsidR="009657BD" w:rsidRPr="009657BD" w:rsidRDefault="00B113B8" w:rsidP="009E3A9C">
      <w:pPr>
        <w:pStyle w:val="TOC2"/>
        <w:rPr>
          <w:rFonts w:ascii="Calibri" w:hAnsi="Calibri"/>
          <w:noProof/>
          <w:sz w:val="22"/>
          <w:szCs w:val="22"/>
        </w:rPr>
      </w:pPr>
      <w:hyperlink w:anchor="_Toc530751899" w:history="1">
        <w:r w:rsidR="009657BD" w:rsidRPr="00D611C7">
          <w:rPr>
            <w:rStyle w:val="Hyperlink"/>
            <w:noProof/>
          </w:rPr>
          <w:t xml:space="preserve">8.5 </w:t>
        </w:r>
        <w:r w:rsidR="009657BD" w:rsidRPr="009657BD">
          <w:rPr>
            <w:rFonts w:ascii="Calibri" w:hAnsi="Calibri"/>
            <w:noProof/>
            <w:sz w:val="22"/>
            <w:szCs w:val="22"/>
          </w:rPr>
          <w:tab/>
        </w:r>
        <w:r w:rsidR="009657BD" w:rsidRPr="00D611C7">
          <w:rPr>
            <w:rStyle w:val="Hyperlink"/>
            <w:noProof/>
          </w:rPr>
          <w:t>Radiograph with no clear separation between carious lesion and the dental pulp</w:t>
        </w:r>
        <w:r w:rsidR="009657BD">
          <w:rPr>
            <w:noProof/>
            <w:webHidden/>
          </w:rPr>
          <w:tab/>
        </w:r>
        <w:r w:rsidR="0087536F">
          <w:rPr>
            <w:noProof/>
            <w:webHidden/>
          </w:rPr>
          <w:tab/>
        </w:r>
        <w:r w:rsidR="009657BD">
          <w:rPr>
            <w:noProof/>
            <w:webHidden/>
          </w:rPr>
          <w:fldChar w:fldCharType="begin"/>
        </w:r>
        <w:r w:rsidR="009657BD">
          <w:rPr>
            <w:noProof/>
            <w:webHidden/>
          </w:rPr>
          <w:instrText xml:space="preserve"> PAGEREF _Toc530751899 \h </w:instrText>
        </w:r>
        <w:r w:rsidR="009657BD">
          <w:rPr>
            <w:noProof/>
            <w:webHidden/>
          </w:rPr>
        </w:r>
        <w:r w:rsidR="009657BD">
          <w:rPr>
            <w:noProof/>
            <w:webHidden/>
          </w:rPr>
          <w:fldChar w:fldCharType="separate"/>
        </w:r>
        <w:r w:rsidR="009657BD">
          <w:rPr>
            <w:noProof/>
            <w:webHidden/>
          </w:rPr>
          <w:t>87</w:t>
        </w:r>
        <w:r w:rsidR="009657BD">
          <w:rPr>
            <w:noProof/>
            <w:webHidden/>
          </w:rPr>
          <w:fldChar w:fldCharType="end"/>
        </w:r>
      </w:hyperlink>
    </w:p>
    <w:p w14:paraId="45608AA3" w14:textId="0CED634E" w:rsidR="009657BD" w:rsidRPr="009657BD" w:rsidRDefault="00B113B8" w:rsidP="009E3A9C">
      <w:pPr>
        <w:pStyle w:val="TOC2"/>
        <w:rPr>
          <w:rFonts w:ascii="Calibri" w:hAnsi="Calibri"/>
          <w:noProof/>
          <w:sz w:val="22"/>
          <w:szCs w:val="22"/>
        </w:rPr>
      </w:pPr>
      <w:hyperlink w:anchor="_Toc530751900" w:history="1">
        <w:r w:rsidR="009657BD" w:rsidRPr="00D611C7">
          <w:rPr>
            <w:rStyle w:val="Hyperlink"/>
            <w:noProof/>
          </w:rPr>
          <w:t xml:space="preserve">8.6 </w:t>
        </w:r>
        <w:r w:rsidR="009657BD" w:rsidRPr="009657BD">
          <w:rPr>
            <w:rFonts w:ascii="Calibri" w:hAnsi="Calibri"/>
            <w:noProof/>
            <w:sz w:val="22"/>
            <w:szCs w:val="22"/>
          </w:rPr>
          <w:tab/>
        </w:r>
        <w:r w:rsidR="009657BD" w:rsidRPr="00D611C7">
          <w:rPr>
            <w:rStyle w:val="Hyperlink"/>
            <w:noProof/>
          </w:rPr>
          <w:t>Teeth Close to Exfoliation</w:t>
        </w:r>
        <w:r w:rsidR="009657BD">
          <w:rPr>
            <w:noProof/>
            <w:webHidden/>
          </w:rPr>
          <w:tab/>
        </w:r>
        <w:r w:rsidR="009657BD">
          <w:rPr>
            <w:noProof/>
            <w:webHidden/>
          </w:rPr>
          <w:fldChar w:fldCharType="begin"/>
        </w:r>
        <w:r w:rsidR="009657BD">
          <w:rPr>
            <w:noProof/>
            <w:webHidden/>
          </w:rPr>
          <w:instrText xml:space="preserve"> PAGEREF _Toc530751900 \h </w:instrText>
        </w:r>
        <w:r w:rsidR="009657BD">
          <w:rPr>
            <w:noProof/>
            <w:webHidden/>
          </w:rPr>
        </w:r>
        <w:r w:rsidR="009657BD">
          <w:rPr>
            <w:noProof/>
            <w:webHidden/>
          </w:rPr>
          <w:fldChar w:fldCharType="separate"/>
        </w:r>
        <w:r w:rsidR="009657BD">
          <w:rPr>
            <w:noProof/>
            <w:webHidden/>
          </w:rPr>
          <w:t>88</w:t>
        </w:r>
        <w:r w:rsidR="009657BD">
          <w:rPr>
            <w:noProof/>
            <w:webHidden/>
          </w:rPr>
          <w:fldChar w:fldCharType="end"/>
        </w:r>
      </w:hyperlink>
    </w:p>
    <w:p w14:paraId="23B36310" w14:textId="1A227008" w:rsidR="009657BD" w:rsidRPr="009657BD" w:rsidRDefault="00B113B8" w:rsidP="009E3A9C">
      <w:pPr>
        <w:pStyle w:val="TOC2"/>
        <w:rPr>
          <w:rFonts w:ascii="Calibri" w:hAnsi="Calibri"/>
          <w:noProof/>
          <w:sz w:val="22"/>
          <w:szCs w:val="22"/>
        </w:rPr>
      </w:pPr>
      <w:hyperlink w:anchor="_Toc530751901" w:history="1">
        <w:r w:rsidR="009657BD" w:rsidRPr="00D611C7">
          <w:rPr>
            <w:rStyle w:val="Hyperlink"/>
            <w:noProof/>
          </w:rPr>
          <w:t xml:space="preserve">8.7 </w:t>
        </w:r>
        <w:r w:rsidR="009657BD" w:rsidRPr="009657BD">
          <w:rPr>
            <w:rFonts w:ascii="Calibri" w:hAnsi="Calibri"/>
            <w:noProof/>
            <w:sz w:val="22"/>
            <w:szCs w:val="22"/>
          </w:rPr>
          <w:tab/>
        </w:r>
        <w:r w:rsidR="009657BD" w:rsidRPr="00D611C7">
          <w:rPr>
            <w:rStyle w:val="Hyperlink"/>
            <w:noProof/>
          </w:rPr>
          <w:t>Teeth with Arrested Dentinal Caries</w:t>
        </w:r>
        <w:r w:rsidR="009657BD">
          <w:rPr>
            <w:noProof/>
            <w:webHidden/>
          </w:rPr>
          <w:tab/>
        </w:r>
        <w:r w:rsidR="009657BD">
          <w:rPr>
            <w:noProof/>
            <w:webHidden/>
          </w:rPr>
          <w:fldChar w:fldCharType="begin"/>
        </w:r>
        <w:r w:rsidR="009657BD">
          <w:rPr>
            <w:noProof/>
            <w:webHidden/>
          </w:rPr>
          <w:instrText xml:space="preserve"> PAGEREF _Toc530751901 \h </w:instrText>
        </w:r>
        <w:r w:rsidR="009657BD">
          <w:rPr>
            <w:noProof/>
            <w:webHidden/>
          </w:rPr>
        </w:r>
        <w:r w:rsidR="009657BD">
          <w:rPr>
            <w:noProof/>
            <w:webHidden/>
          </w:rPr>
          <w:fldChar w:fldCharType="separate"/>
        </w:r>
        <w:r w:rsidR="009657BD">
          <w:rPr>
            <w:noProof/>
            <w:webHidden/>
          </w:rPr>
          <w:t>88</w:t>
        </w:r>
        <w:r w:rsidR="009657BD">
          <w:rPr>
            <w:noProof/>
            <w:webHidden/>
          </w:rPr>
          <w:fldChar w:fldCharType="end"/>
        </w:r>
      </w:hyperlink>
    </w:p>
    <w:p w14:paraId="33EC1A1B" w14:textId="79411245" w:rsidR="009657BD" w:rsidRPr="009657BD" w:rsidRDefault="00B113B8" w:rsidP="009E3A9C">
      <w:pPr>
        <w:pStyle w:val="TOC2"/>
        <w:rPr>
          <w:rFonts w:ascii="Calibri" w:hAnsi="Calibri"/>
          <w:noProof/>
          <w:sz w:val="22"/>
          <w:szCs w:val="22"/>
        </w:rPr>
      </w:pPr>
      <w:hyperlink w:anchor="_Toc530751902" w:history="1">
        <w:r w:rsidR="009657BD" w:rsidRPr="00D611C7">
          <w:rPr>
            <w:rStyle w:val="Hyperlink"/>
            <w:noProof/>
          </w:rPr>
          <w:t xml:space="preserve">8.8 </w:t>
        </w:r>
        <w:r w:rsidR="009657BD" w:rsidRPr="009657BD">
          <w:rPr>
            <w:rFonts w:ascii="Calibri" w:hAnsi="Calibri"/>
            <w:noProof/>
            <w:sz w:val="22"/>
            <w:szCs w:val="22"/>
          </w:rPr>
          <w:tab/>
        </w:r>
        <w:r w:rsidR="009657BD" w:rsidRPr="00D611C7">
          <w:rPr>
            <w:rStyle w:val="Hyperlink"/>
            <w:noProof/>
          </w:rPr>
          <w:t>Unrestorable Primary Teeth</w:t>
        </w:r>
        <w:r w:rsidR="009657BD">
          <w:rPr>
            <w:noProof/>
            <w:webHidden/>
          </w:rPr>
          <w:tab/>
        </w:r>
        <w:r w:rsidR="009657BD">
          <w:rPr>
            <w:noProof/>
            <w:webHidden/>
          </w:rPr>
          <w:fldChar w:fldCharType="begin"/>
        </w:r>
        <w:r w:rsidR="009657BD">
          <w:rPr>
            <w:noProof/>
            <w:webHidden/>
          </w:rPr>
          <w:instrText xml:space="preserve"> PAGEREF _Toc530751902 \h </w:instrText>
        </w:r>
        <w:r w:rsidR="009657BD">
          <w:rPr>
            <w:noProof/>
            <w:webHidden/>
          </w:rPr>
        </w:r>
        <w:r w:rsidR="009657BD">
          <w:rPr>
            <w:noProof/>
            <w:webHidden/>
          </w:rPr>
          <w:fldChar w:fldCharType="separate"/>
        </w:r>
        <w:r w:rsidR="009657BD">
          <w:rPr>
            <w:noProof/>
            <w:webHidden/>
          </w:rPr>
          <w:t>89</w:t>
        </w:r>
        <w:r w:rsidR="009657BD">
          <w:rPr>
            <w:noProof/>
            <w:webHidden/>
          </w:rPr>
          <w:fldChar w:fldCharType="end"/>
        </w:r>
      </w:hyperlink>
    </w:p>
    <w:p w14:paraId="03B2479E" w14:textId="6CB7A1F2" w:rsidR="009657BD" w:rsidRPr="009657BD" w:rsidRDefault="00B113B8" w:rsidP="009E3A9C">
      <w:pPr>
        <w:pStyle w:val="TOC1"/>
        <w:rPr>
          <w:rFonts w:ascii="Calibri" w:hAnsi="Calibri"/>
          <w:color w:val="auto"/>
          <w:sz w:val="22"/>
          <w:szCs w:val="22"/>
        </w:rPr>
      </w:pPr>
      <w:hyperlink w:anchor="_Toc530751903" w:history="1">
        <w:r w:rsidR="009657BD" w:rsidRPr="00D611C7">
          <w:rPr>
            <w:rStyle w:val="Hyperlink"/>
          </w:rPr>
          <w:t>9</w:t>
        </w:r>
        <w:r w:rsidR="0087536F">
          <w:rPr>
            <w:rStyle w:val="Hyperlink"/>
          </w:rPr>
          <w:t xml:space="preserve">  </w:t>
        </w:r>
        <w:r w:rsidR="009657BD" w:rsidRPr="00D611C7">
          <w:rPr>
            <w:rStyle w:val="Hyperlink"/>
          </w:rPr>
          <w:t>Management of Caries in Permanent Teeth</w:t>
        </w:r>
        <w:r w:rsidR="009657BD">
          <w:rPr>
            <w:webHidden/>
          </w:rPr>
          <w:tab/>
        </w:r>
        <w:r w:rsidR="009657BD">
          <w:rPr>
            <w:webHidden/>
          </w:rPr>
          <w:fldChar w:fldCharType="begin"/>
        </w:r>
        <w:r w:rsidR="009657BD">
          <w:rPr>
            <w:webHidden/>
          </w:rPr>
          <w:instrText xml:space="preserve"> PAGEREF _Toc530751903 \h </w:instrText>
        </w:r>
        <w:r w:rsidR="009657BD">
          <w:rPr>
            <w:webHidden/>
          </w:rPr>
        </w:r>
        <w:r w:rsidR="009657BD">
          <w:rPr>
            <w:webHidden/>
          </w:rPr>
          <w:fldChar w:fldCharType="separate"/>
        </w:r>
        <w:r w:rsidR="009657BD">
          <w:rPr>
            <w:webHidden/>
          </w:rPr>
          <w:t>90</w:t>
        </w:r>
        <w:r w:rsidR="009657BD">
          <w:rPr>
            <w:webHidden/>
          </w:rPr>
          <w:fldChar w:fldCharType="end"/>
        </w:r>
      </w:hyperlink>
    </w:p>
    <w:p w14:paraId="697228A6" w14:textId="4FE3F997" w:rsidR="009657BD" w:rsidRPr="009657BD" w:rsidRDefault="00B113B8" w:rsidP="009E3A9C">
      <w:pPr>
        <w:pStyle w:val="TOC2"/>
        <w:rPr>
          <w:rFonts w:ascii="Calibri" w:hAnsi="Calibri"/>
          <w:noProof/>
          <w:sz w:val="22"/>
          <w:szCs w:val="22"/>
        </w:rPr>
      </w:pPr>
      <w:hyperlink w:anchor="_Toc530751904" w:history="1">
        <w:r w:rsidR="009657BD" w:rsidRPr="00D611C7">
          <w:rPr>
            <w:rStyle w:val="Hyperlink"/>
            <w:noProof/>
          </w:rPr>
          <w:t xml:space="preserve">9.1 </w:t>
        </w:r>
        <w:r w:rsidR="009657BD" w:rsidRPr="009657BD">
          <w:rPr>
            <w:rFonts w:ascii="Calibri" w:hAnsi="Calibri"/>
            <w:noProof/>
            <w:sz w:val="22"/>
            <w:szCs w:val="22"/>
          </w:rPr>
          <w:tab/>
        </w:r>
        <w:r w:rsidR="009657BD" w:rsidRPr="00D611C7">
          <w:rPr>
            <w:rStyle w:val="Hyperlink"/>
            <w:noProof/>
          </w:rPr>
          <w:t>Permanent Teeth with Occlusal Caries</w:t>
        </w:r>
        <w:r w:rsidR="009657BD">
          <w:rPr>
            <w:noProof/>
            <w:webHidden/>
          </w:rPr>
          <w:tab/>
        </w:r>
        <w:r w:rsidR="009657BD">
          <w:rPr>
            <w:noProof/>
            <w:webHidden/>
          </w:rPr>
          <w:fldChar w:fldCharType="begin"/>
        </w:r>
        <w:r w:rsidR="009657BD">
          <w:rPr>
            <w:noProof/>
            <w:webHidden/>
          </w:rPr>
          <w:instrText xml:space="preserve"> PAGEREF _Toc530751904 \h </w:instrText>
        </w:r>
        <w:r w:rsidR="009657BD">
          <w:rPr>
            <w:noProof/>
            <w:webHidden/>
          </w:rPr>
        </w:r>
        <w:r w:rsidR="009657BD">
          <w:rPr>
            <w:noProof/>
            <w:webHidden/>
          </w:rPr>
          <w:fldChar w:fldCharType="separate"/>
        </w:r>
        <w:r w:rsidR="009657BD">
          <w:rPr>
            <w:noProof/>
            <w:webHidden/>
          </w:rPr>
          <w:t>96</w:t>
        </w:r>
        <w:r w:rsidR="009657BD">
          <w:rPr>
            <w:noProof/>
            <w:webHidden/>
          </w:rPr>
          <w:fldChar w:fldCharType="end"/>
        </w:r>
      </w:hyperlink>
    </w:p>
    <w:p w14:paraId="5B8E679B" w14:textId="26407952" w:rsidR="009657BD" w:rsidRPr="009657BD" w:rsidRDefault="00B113B8" w:rsidP="009E3A9C">
      <w:pPr>
        <w:pStyle w:val="TOC3"/>
        <w:rPr>
          <w:rFonts w:ascii="Calibri" w:hAnsi="Calibri"/>
          <w:noProof/>
          <w:sz w:val="22"/>
          <w:szCs w:val="22"/>
        </w:rPr>
      </w:pPr>
      <w:hyperlink w:anchor="_Toc530751905" w:history="1">
        <w:r w:rsidR="009657BD" w:rsidRPr="00D611C7">
          <w:rPr>
            <w:rStyle w:val="Hyperlink"/>
            <w:noProof/>
          </w:rPr>
          <w:t xml:space="preserve">9.1.1 </w:t>
        </w:r>
        <w:r w:rsidR="009657BD" w:rsidRPr="009657BD">
          <w:rPr>
            <w:rFonts w:ascii="Calibri" w:hAnsi="Calibri"/>
            <w:noProof/>
            <w:sz w:val="22"/>
            <w:szCs w:val="22"/>
          </w:rPr>
          <w:tab/>
        </w:r>
        <w:r w:rsidR="009657BD" w:rsidRPr="00D611C7">
          <w:rPr>
            <w:rStyle w:val="Hyperlink"/>
            <w:noProof/>
          </w:rPr>
          <w:t>Initial caries (occlusal)</w:t>
        </w:r>
        <w:r w:rsidR="009657BD">
          <w:rPr>
            <w:noProof/>
            <w:webHidden/>
          </w:rPr>
          <w:tab/>
        </w:r>
        <w:r w:rsidR="009657BD">
          <w:rPr>
            <w:noProof/>
            <w:webHidden/>
          </w:rPr>
          <w:fldChar w:fldCharType="begin"/>
        </w:r>
        <w:r w:rsidR="009657BD">
          <w:rPr>
            <w:noProof/>
            <w:webHidden/>
          </w:rPr>
          <w:instrText xml:space="preserve"> PAGEREF _Toc530751905 \h </w:instrText>
        </w:r>
        <w:r w:rsidR="009657BD">
          <w:rPr>
            <w:noProof/>
            <w:webHidden/>
          </w:rPr>
        </w:r>
        <w:r w:rsidR="009657BD">
          <w:rPr>
            <w:noProof/>
            <w:webHidden/>
          </w:rPr>
          <w:fldChar w:fldCharType="separate"/>
        </w:r>
        <w:r w:rsidR="009657BD">
          <w:rPr>
            <w:noProof/>
            <w:webHidden/>
          </w:rPr>
          <w:t>96</w:t>
        </w:r>
        <w:r w:rsidR="009657BD">
          <w:rPr>
            <w:noProof/>
            <w:webHidden/>
          </w:rPr>
          <w:fldChar w:fldCharType="end"/>
        </w:r>
      </w:hyperlink>
    </w:p>
    <w:p w14:paraId="01299674" w14:textId="4698540E" w:rsidR="009657BD" w:rsidRPr="009657BD" w:rsidRDefault="00B113B8" w:rsidP="009E3A9C">
      <w:pPr>
        <w:pStyle w:val="TOC3"/>
        <w:rPr>
          <w:rFonts w:ascii="Calibri" w:hAnsi="Calibri"/>
          <w:noProof/>
          <w:sz w:val="22"/>
          <w:szCs w:val="22"/>
        </w:rPr>
      </w:pPr>
      <w:hyperlink w:anchor="_Toc530751906" w:history="1">
        <w:r w:rsidR="009657BD" w:rsidRPr="00D611C7">
          <w:rPr>
            <w:rStyle w:val="Hyperlink"/>
            <w:noProof/>
          </w:rPr>
          <w:t xml:space="preserve">9.1.2 </w:t>
        </w:r>
        <w:r w:rsidR="009657BD" w:rsidRPr="009657BD">
          <w:rPr>
            <w:rFonts w:ascii="Calibri" w:hAnsi="Calibri"/>
            <w:noProof/>
            <w:sz w:val="22"/>
            <w:szCs w:val="22"/>
          </w:rPr>
          <w:tab/>
        </w:r>
        <w:r w:rsidR="009657BD" w:rsidRPr="00D611C7">
          <w:rPr>
            <w:rStyle w:val="Hyperlink"/>
            <w:noProof/>
          </w:rPr>
          <w:t>Moderate dentinal caries (occlusal)</w:t>
        </w:r>
        <w:r w:rsidR="009657BD">
          <w:rPr>
            <w:noProof/>
            <w:webHidden/>
          </w:rPr>
          <w:tab/>
        </w:r>
        <w:r w:rsidR="009657BD">
          <w:rPr>
            <w:noProof/>
            <w:webHidden/>
          </w:rPr>
          <w:fldChar w:fldCharType="begin"/>
        </w:r>
        <w:r w:rsidR="009657BD">
          <w:rPr>
            <w:noProof/>
            <w:webHidden/>
          </w:rPr>
          <w:instrText xml:space="preserve"> PAGEREF _Toc530751906 \h </w:instrText>
        </w:r>
        <w:r w:rsidR="009657BD">
          <w:rPr>
            <w:noProof/>
            <w:webHidden/>
          </w:rPr>
        </w:r>
        <w:r w:rsidR="009657BD">
          <w:rPr>
            <w:noProof/>
            <w:webHidden/>
          </w:rPr>
          <w:fldChar w:fldCharType="separate"/>
        </w:r>
        <w:r w:rsidR="009657BD">
          <w:rPr>
            <w:noProof/>
            <w:webHidden/>
          </w:rPr>
          <w:t>97</w:t>
        </w:r>
        <w:r w:rsidR="009657BD">
          <w:rPr>
            <w:noProof/>
            <w:webHidden/>
          </w:rPr>
          <w:fldChar w:fldCharType="end"/>
        </w:r>
      </w:hyperlink>
    </w:p>
    <w:p w14:paraId="337D9E42" w14:textId="6B551630" w:rsidR="009657BD" w:rsidRPr="009657BD" w:rsidRDefault="00B113B8" w:rsidP="009E3A9C">
      <w:pPr>
        <w:pStyle w:val="TOC3"/>
        <w:rPr>
          <w:rFonts w:ascii="Calibri" w:hAnsi="Calibri"/>
          <w:noProof/>
          <w:sz w:val="22"/>
          <w:szCs w:val="22"/>
        </w:rPr>
      </w:pPr>
      <w:hyperlink w:anchor="_Toc530751907" w:history="1">
        <w:r w:rsidR="009657BD" w:rsidRPr="00D611C7">
          <w:rPr>
            <w:rStyle w:val="Hyperlink"/>
            <w:noProof/>
          </w:rPr>
          <w:t xml:space="preserve">9.1.3 </w:t>
        </w:r>
        <w:r w:rsidR="009657BD" w:rsidRPr="009657BD">
          <w:rPr>
            <w:rFonts w:ascii="Calibri" w:hAnsi="Calibri"/>
            <w:noProof/>
            <w:sz w:val="22"/>
            <w:szCs w:val="22"/>
          </w:rPr>
          <w:tab/>
        </w:r>
        <w:r w:rsidR="009657BD" w:rsidRPr="00D611C7">
          <w:rPr>
            <w:rStyle w:val="Hyperlink"/>
            <w:noProof/>
          </w:rPr>
          <w:t>Extensive dentinal caries (occlusal)</w:t>
        </w:r>
        <w:r w:rsidR="009657BD">
          <w:rPr>
            <w:noProof/>
            <w:webHidden/>
          </w:rPr>
          <w:tab/>
        </w:r>
        <w:r w:rsidR="009657BD">
          <w:rPr>
            <w:noProof/>
            <w:webHidden/>
          </w:rPr>
          <w:fldChar w:fldCharType="begin"/>
        </w:r>
        <w:r w:rsidR="009657BD">
          <w:rPr>
            <w:noProof/>
            <w:webHidden/>
          </w:rPr>
          <w:instrText xml:space="preserve"> PAGEREF _Toc530751907 \h </w:instrText>
        </w:r>
        <w:r w:rsidR="009657BD">
          <w:rPr>
            <w:noProof/>
            <w:webHidden/>
          </w:rPr>
        </w:r>
        <w:r w:rsidR="009657BD">
          <w:rPr>
            <w:noProof/>
            <w:webHidden/>
          </w:rPr>
          <w:fldChar w:fldCharType="separate"/>
        </w:r>
        <w:r w:rsidR="009657BD">
          <w:rPr>
            <w:noProof/>
            <w:webHidden/>
          </w:rPr>
          <w:t>97</w:t>
        </w:r>
        <w:r w:rsidR="009657BD">
          <w:rPr>
            <w:noProof/>
            <w:webHidden/>
          </w:rPr>
          <w:fldChar w:fldCharType="end"/>
        </w:r>
      </w:hyperlink>
    </w:p>
    <w:p w14:paraId="752D13B4" w14:textId="5A4C669C" w:rsidR="009657BD" w:rsidRPr="009657BD" w:rsidRDefault="00B113B8" w:rsidP="009E3A9C">
      <w:pPr>
        <w:pStyle w:val="TOC2"/>
        <w:rPr>
          <w:rFonts w:ascii="Calibri" w:hAnsi="Calibri"/>
          <w:noProof/>
          <w:sz w:val="22"/>
          <w:szCs w:val="22"/>
        </w:rPr>
      </w:pPr>
      <w:hyperlink w:anchor="_Toc530751908" w:history="1">
        <w:r w:rsidR="009657BD" w:rsidRPr="00D611C7">
          <w:rPr>
            <w:rStyle w:val="Hyperlink"/>
            <w:noProof/>
          </w:rPr>
          <w:t xml:space="preserve">9.2 </w:t>
        </w:r>
        <w:r w:rsidR="009657BD" w:rsidRPr="009657BD">
          <w:rPr>
            <w:rFonts w:ascii="Calibri" w:hAnsi="Calibri"/>
            <w:noProof/>
            <w:sz w:val="22"/>
            <w:szCs w:val="22"/>
          </w:rPr>
          <w:tab/>
        </w:r>
        <w:r w:rsidR="009657BD" w:rsidRPr="00D611C7">
          <w:rPr>
            <w:rStyle w:val="Hyperlink"/>
            <w:noProof/>
          </w:rPr>
          <w:t>Permanent Posterior Teeth with Proximal Caries</w:t>
        </w:r>
        <w:r w:rsidR="009657BD">
          <w:rPr>
            <w:noProof/>
            <w:webHidden/>
          </w:rPr>
          <w:tab/>
        </w:r>
        <w:r w:rsidR="009657BD">
          <w:rPr>
            <w:noProof/>
            <w:webHidden/>
          </w:rPr>
          <w:fldChar w:fldCharType="begin"/>
        </w:r>
        <w:r w:rsidR="009657BD">
          <w:rPr>
            <w:noProof/>
            <w:webHidden/>
          </w:rPr>
          <w:instrText xml:space="preserve"> PAGEREF _Toc530751908 \h </w:instrText>
        </w:r>
        <w:r w:rsidR="009657BD">
          <w:rPr>
            <w:noProof/>
            <w:webHidden/>
          </w:rPr>
        </w:r>
        <w:r w:rsidR="009657BD">
          <w:rPr>
            <w:noProof/>
            <w:webHidden/>
          </w:rPr>
          <w:fldChar w:fldCharType="separate"/>
        </w:r>
        <w:r w:rsidR="009657BD">
          <w:rPr>
            <w:noProof/>
            <w:webHidden/>
          </w:rPr>
          <w:t>98</w:t>
        </w:r>
        <w:r w:rsidR="009657BD">
          <w:rPr>
            <w:noProof/>
            <w:webHidden/>
          </w:rPr>
          <w:fldChar w:fldCharType="end"/>
        </w:r>
      </w:hyperlink>
    </w:p>
    <w:p w14:paraId="5D59E1E7" w14:textId="43D86C3B" w:rsidR="009657BD" w:rsidRPr="009657BD" w:rsidRDefault="00B113B8" w:rsidP="009E3A9C">
      <w:pPr>
        <w:pStyle w:val="TOC3"/>
        <w:rPr>
          <w:rFonts w:ascii="Calibri" w:hAnsi="Calibri"/>
          <w:noProof/>
          <w:sz w:val="22"/>
          <w:szCs w:val="22"/>
        </w:rPr>
      </w:pPr>
      <w:hyperlink w:anchor="_Toc530751909" w:history="1">
        <w:r w:rsidR="009657BD" w:rsidRPr="00D611C7">
          <w:rPr>
            <w:rStyle w:val="Hyperlink"/>
            <w:noProof/>
          </w:rPr>
          <w:t xml:space="preserve">9.2.1 </w:t>
        </w:r>
        <w:r w:rsidR="009657BD" w:rsidRPr="009657BD">
          <w:rPr>
            <w:rFonts w:ascii="Calibri" w:hAnsi="Calibri"/>
            <w:noProof/>
            <w:sz w:val="22"/>
            <w:szCs w:val="22"/>
          </w:rPr>
          <w:tab/>
        </w:r>
        <w:r w:rsidR="009657BD" w:rsidRPr="00D611C7">
          <w:rPr>
            <w:rStyle w:val="Hyperlink"/>
            <w:noProof/>
          </w:rPr>
          <w:t>Initial caries (proximal)</w:t>
        </w:r>
        <w:r w:rsidR="009657BD">
          <w:rPr>
            <w:noProof/>
            <w:webHidden/>
          </w:rPr>
          <w:tab/>
        </w:r>
        <w:r w:rsidR="009657BD">
          <w:rPr>
            <w:noProof/>
            <w:webHidden/>
          </w:rPr>
          <w:fldChar w:fldCharType="begin"/>
        </w:r>
        <w:r w:rsidR="009657BD">
          <w:rPr>
            <w:noProof/>
            <w:webHidden/>
          </w:rPr>
          <w:instrText xml:space="preserve"> PAGEREF _Toc530751909 \h </w:instrText>
        </w:r>
        <w:r w:rsidR="009657BD">
          <w:rPr>
            <w:noProof/>
            <w:webHidden/>
          </w:rPr>
        </w:r>
        <w:r w:rsidR="009657BD">
          <w:rPr>
            <w:noProof/>
            <w:webHidden/>
          </w:rPr>
          <w:fldChar w:fldCharType="separate"/>
        </w:r>
        <w:r w:rsidR="009657BD">
          <w:rPr>
            <w:noProof/>
            <w:webHidden/>
          </w:rPr>
          <w:t>99</w:t>
        </w:r>
        <w:r w:rsidR="009657BD">
          <w:rPr>
            <w:noProof/>
            <w:webHidden/>
          </w:rPr>
          <w:fldChar w:fldCharType="end"/>
        </w:r>
      </w:hyperlink>
    </w:p>
    <w:p w14:paraId="5C3C46BD" w14:textId="4D2678DF" w:rsidR="009657BD" w:rsidRPr="009657BD" w:rsidRDefault="00B113B8" w:rsidP="009E3A9C">
      <w:pPr>
        <w:pStyle w:val="TOC3"/>
        <w:rPr>
          <w:rFonts w:ascii="Calibri" w:hAnsi="Calibri"/>
          <w:noProof/>
          <w:sz w:val="22"/>
          <w:szCs w:val="22"/>
        </w:rPr>
      </w:pPr>
      <w:hyperlink w:anchor="_Toc530751910" w:history="1">
        <w:r w:rsidR="009657BD" w:rsidRPr="00D611C7">
          <w:rPr>
            <w:rStyle w:val="Hyperlink"/>
            <w:noProof/>
          </w:rPr>
          <w:t xml:space="preserve">9.2.2 </w:t>
        </w:r>
        <w:r w:rsidR="009657BD" w:rsidRPr="009657BD">
          <w:rPr>
            <w:rFonts w:ascii="Calibri" w:hAnsi="Calibri"/>
            <w:noProof/>
            <w:sz w:val="22"/>
            <w:szCs w:val="22"/>
          </w:rPr>
          <w:tab/>
        </w:r>
        <w:r w:rsidR="009657BD" w:rsidRPr="00D611C7">
          <w:rPr>
            <w:rStyle w:val="Hyperlink"/>
            <w:noProof/>
          </w:rPr>
          <w:t>Moderate dentinal caries (proximal)</w:t>
        </w:r>
        <w:r w:rsidR="009657BD">
          <w:rPr>
            <w:noProof/>
            <w:webHidden/>
          </w:rPr>
          <w:tab/>
        </w:r>
        <w:r w:rsidR="009657BD">
          <w:rPr>
            <w:noProof/>
            <w:webHidden/>
          </w:rPr>
          <w:fldChar w:fldCharType="begin"/>
        </w:r>
        <w:r w:rsidR="009657BD">
          <w:rPr>
            <w:noProof/>
            <w:webHidden/>
          </w:rPr>
          <w:instrText xml:space="preserve"> PAGEREF _Toc530751910 \h </w:instrText>
        </w:r>
        <w:r w:rsidR="009657BD">
          <w:rPr>
            <w:noProof/>
            <w:webHidden/>
          </w:rPr>
        </w:r>
        <w:r w:rsidR="009657BD">
          <w:rPr>
            <w:noProof/>
            <w:webHidden/>
          </w:rPr>
          <w:fldChar w:fldCharType="separate"/>
        </w:r>
        <w:r w:rsidR="009657BD">
          <w:rPr>
            <w:noProof/>
            <w:webHidden/>
          </w:rPr>
          <w:t>99</w:t>
        </w:r>
        <w:r w:rsidR="009657BD">
          <w:rPr>
            <w:noProof/>
            <w:webHidden/>
          </w:rPr>
          <w:fldChar w:fldCharType="end"/>
        </w:r>
      </w:hyperlink>
    </w:p>
    <w:p w14:paraId="0F72A91D" w14:textId="57F076D2" w:rsidR="009657BD" w:rsidRPr="009657BD" w:rsidRDefault="00B113B8" w:rsidP="009E3A9C">
      <w:pPr>
        <w:pStyle w:val="TOC3"/>
        <w:rPr>
          <w:rFonts w:ascii="Calibri" w:hAnsi="Calibri"/>
          <w:noProof/>
          <w:sz w:val="22"/>
          <w:szCs w:val="22"/>
        </w:rPr>
      </w:pPr>
      <w:hyperlink w:anchor="_Toc530751911" w:history="1">
        <w:r w:rsidR="009657BD" w:rsidRPr="00D611C7">
          <w:rPr>
            <w:rStyle w:val="Hyperlink"/>
            <w:noProof/>
          </w:rPr>
          <w:t xml:space="preserve">9.2.3 </w:t>
        </w:r>
        <w:r w:rsidR="009657BD" w:rsidRPr="009657BD">
          <w:rPr>
            <w:rFonts w:ascii="Calibri" w:hAnsi="Calibri"/>
            <w:noProof/>
            <w:sz w:val="22"/>
            <w:szCs w:val="22"/>
          </w:rPr>
          <w:tab/>
        </w:r>
        <w:r w:rsidR="009657BD" w:rsidRPr="00D611C7">
          <w:rPr>
            <w:rStyle w:val="Hyperlink"/>
            <w:noProof/>
          </w:rPr>
          <w:t>Extensive dentinal caries (proximal)</w:t>
        </w:r>
        <w:r w:rsidR="009657BD">
          <w:rPr>
            <w:noProof/>
            <w:webHidden/>
          </w:rPr>
          <w:tab/>
        </w:r>
        <w:r w:rsidR="009657BD">
          <w:rPr>
            <w:noProof/>
            <w:webHidden/>
          </w:rPr>
          <w:fldChar w:fldCharType="begin"/>
        </w:r>
        <w:r w:rsidR="009657BD">
          <w:rPr>
            <w:noProof/>
            <w:webHidden/>
          </w:rPr>
          <w:instrText xml:space="preserve"> PAGEREF _Toc530751911 \h </w:instrText>
        </w:r>
        <w:r w:rsidR="009657BD">
          <w:rPr>
            <w:noProof/>
            <w:webHidden/>
          </w:rPr>
        </w:r>
        <w:r w:rsidR="009657BD">
          <w:rPr>
            <w:noProof/>
            <w:webHidden/>
          </w:rPr>
          <w:fldChar w:fldCharType="separate"/>
        </w:r>
        <w:r w:rsidR="009657BD">
          <w:rPr>
            <w:noProof/>
            <w:webHidden/>
          </w:rPr>
          <w:t>100</w:t>
        </w:r>
        <w:r w:rsidR="009657BD">
          <w:rPr>
            <w:noProof/>
            <w:webHidden/>
          </w:rPr>
          <w:fldChar w:fldCharType="end"/>
        </w:r>
      </w:hyperlink>
    </w:p>
    <w:p w14:paraId="3CCE78F4" w14:textId="576A57C7" w:rsidR="009657BD" w:rsidRPr="009657BD" w:rsidRDefault="00B113B8" w:rsidP="009E3A9C">
      <w:pPr>
        <w:pStyle w:val="TOC2"/>
        <w:rPr>
          <w:rFonts w:ascii="Calibri" w:hAnsi="Calibri"/>
          <w:noProof/>
          <w:sz w:val="22"/>
          <w:szCs w:val="22"/>
        </w:rPr>
      </w:pPr>
      <w:hyperlink w:anchor="_Toc530751912" w:history="1">
        <w:r w:rsidR="009657BD" w:rsidRPr="00D611C7">
          <w:rPr>
            <w:rStyle w:val="Hyperlink"/>
            <w:noProof/>
          </w:rPr>
          <w:t xml:space="preserve">9.3 </w:t>
        </w:r>
        <w:r w:rsidR="009657BD" w:rsidRPr="009657BD">
          <w:rPr>
            <w:rFonts w:ascii="Calibri" w:hAnsi="Calibri"/>
            <w:noProof/>
            <w:sz w:val="22"/>
            <w:szCs w:val="22"/>
          </w:rPr>
          <w:tab/>
        </w:r>
        <w:r w:rsidR="009657BD" w:rsidRPr="00D611C7">
          <w:rPr>
            <w:rStyle w:val="Hyperlink"/>
            <w:noProof/>
          </w:rPr>
          <w:t>First Permanent Molars of Poor Prognosis</w:t>
        </w:r>
        <w:r w:rsidR="009657BD">
          <w:rPr>
            <w:noProof/>
            <w:webHidden/>
          </w:rPr>
          <w:tab/>
        </w:r>
        <w:r w:rsidR="009657BD">
          <w:rPr>
            <w:noProof/>
            <w:webHidden/>
          </w:rPr>
          <w:fldChar w:fldCharType="begin"/>
        </w:r>
        <w:r w:rsidR="009657BD">
          <w:rPr>
            <w:noProof/>
            <w:webHidden/>
          </w:rPr>
          <w:instrText xml:space="preserve"> PAGEREF _Toc530751912 \h </w:instrText>
        </w:r>
        <w:r w:rsidR="009657BD">
          <w:rPr>
            <w:noProof/>
            <w:webHidden/>
          </w:rPr>
        </w:r>
        <w:r w:rsidR="009657BD">
          <w:rPr>
            <w:noProof/>
            <w:webHidden/>
          </w:rPr>
          <w:fldChar w:fldCharType="separate"/>
        </w:r>
        <w:r w:rsidR="009657BD">
          <w:rPr>
            <w:noProof/>
            <w:webHidden/>
          </w:rPr>
          <w:t>100</w:t>
        </w:r>
        <w:r w:rsidR="009657BD">
          <w:rPr>
            <w:noProof/>
            <w:webHidden/>
          </w:rPr>
          <w:fldChar w:fldCharType="end"/>
        </w:r>
      </w:hyperlink>
    </w:p>
    <w:p w14:paraId="5803040D" w14:textId="7B84CE26" w:rsidR="009657BD" w:rsidRPr="009657BD" w:rsidRDefault="00B113B8" w:rsidP="009E3A9C">
      <w:pPr>
        <w:pStyle w:val="TOC2"/>
        <w:rPr>
          <w:rFonts w:ascii="Calibri" w:hAnsi="Calibri"/>
          <w:noProof/>
          <w:sz w:val="22"/>
          <w:szCs w:val="22"/>
        </w:rPr>
      </w:pPr>
      <w:hyperlink w:anchor="_Toc530751913" w:history="1">
        <w:r w:rsidR="009657BD" w:rsidRPr="00D611C7">
          <w:rPr>
            <w:rStyle w:val="Hyperlink"/>
            <w:noProof/>
          </w:rPr>
          <w:t xml:space="preserve">9.4 </w:t>
        </w:r>
        <w:r w:rsidR="009657BD" w:rsidRPr="009657BD">
          <w:rPr>
            <w:rFonts w:ascii="Calibri" w:hAnsi="Calibri"/>
            <w:noProof/>
            <w:sz w:val="22"/>
            <w:szCs w:val="22"/>
          </w:rPr>
          <w:tab/>
        </w:r>
        <w:r w:rsidR="009657BD" w:rsidRPr="00D611C7">
          <w:rPr>
            <w:rStyle w:val="Hyperlink"/>
            <w:noProof/>
          </w:rPr>
          <w:t>Permanent Anterior Teeth with Carious Lesions</w:t>
        </w:r>
        <w:r w:rsidR="009657BD">
          <w:rPr>
            <w:noProof/>
            <w:webHidden/>
          </w:rPr>
          <w:tab/>
        </w:r>
        <w:r w:rsidR="009657BD">
          <w:rPr>
            <w:noProof/>
            <w:webHidden/>
          </w:rPr>
          <w:fldChar w:fldCharType="begin"/>
        </w:r>
        <w:r w:rsidR="009657BD">
          <w:rPr>
            <w:noProof/>
            <w:webHidden/>
          </w:rPr>
          <w:instrText xml:space="preserve"> PAGEREF _Toc530751913 \h </w:instrText>
        </w:r>
        <w:r w:rsidR="009657BD">
          <w:rPr>
            <w:noProof/>
            <w:webHidden/>
          </w:rPr>
        </w:r>
        <w:r w:rsidR="009657BD">
          <w:rPr>
            <w:noProof/>
            <w:webHidden/>
          </w:rPr>
          <w:fldChar w:fldCharType="separate"/>
        </w:r>
        <w:r w:rsidR="009657BD">
          <w:rPr>
            <w:noProof/>
            <w:webHidden/>
          </w:rPr>
          <w:t>104</w:t>
        </w:r>
        <w:r w:rsidR="009657BD">
          <w:rPr>
            <w:noProof/>
            <w:webHidden/>
          </w:rPr>
          <w:fldChar w:fldCharType="end"/>
        </w:r>
      </w:hyperlink>
    </w:p>
    <w:p w14:paraId="06BF57A5" w14:textId="6ECDE4D7" w:rsidR="009657BD" w:rsidRPr="009657BD" w:rsidRDefault="00B113B8" w:rsidP="009E3A9C">
      <w:pPr>
        <w:pStyle w:val="TOC3"/>
        <w:rPr>
          <w:rFonts w:ascii="Calibri" w:hAnsi="Calibri"/>
          <w:noProof/>
          <w:sz w:val="22"/>
          <w:szCs w:val="22"/>
        </w:rPr>
      </w:pPr>
      <w:hyperlink w:anchor="_Toc530751914" w:history="1">
        <w:r w:rsidR="009657BD" w:rsidRPr="00D611C7">
          <w:rPr>
            <w:rStyle w:val="Hyperlink"/>
            <w:noProof/>
          </w:rPr>
          <w:t xml:space="preserve">9.4.1 </w:t>
        </w:r>
        <w:r w:rsidR="009657BD" w:rsidRPr="009657BD">
          <w:rPr>
            <w:rFonts w:ascii="Calibri" w:hAnsi="Calibri"/>
            <w:noProof/>
            <w:sz w:val="22"/>
            <w:szCs w:val="22"/>
          </w:rPr>
          <w:tab/>
        </w:r>
        <w:r w:rsidR="009657BD" w:rsidRPr="00D611C7">
          <w:rPr>
            <w:rStyle w:val="Hyperlink"/>
            <w:noProof/>
          </w:rPr>
          <w:t>Initial caries (anterior)</w:t>
        </w:r>
        <w:r w:rsidR="009657BD">
          <w:rPr>
            <w:noProof/>
            <w:webHidden/>
          </w:rPr>
          <w:tab/>
        </w:r>
        <w:r w:rsidR="009657BD">
          <w:rPr>
            <w:noProof/>
            <w:webHidden/>
          </w:rPr>
          <w:fldChar w:fldCharType="begin"/>
        </w:r>
        <w:r w:rsidR="009657BD">
          <w:rPr>
            <w:noProof/>
            <w:webHidden/>
          </w:rPr>
          <w:instrText xml:space="preserve"> PAGEREF _Toc530751914 \h </w:instrText>
        </w:r>
        <w:r w:rsidR="009657BD">
          <w:rPr>
            <w:noProof/>
            <w:webHidden/>
          </w:rPr>
        </w:r>
        <w:r w:rsidR="009657BD">
          <w:rPr>
            <w:noProof/>
            <w:webHidden/>
          </w:rPr>
          <w:fldChar w:fldCharType="separate"/>
        </w:r>
        <w:r w:rsidR="009657BD">
          <w:rPr>
            <w:noProof/>
            <w:webHidden/>
          </w:rPr>
          <w:t>104</w:t>
        </w:r>
        <w:r w:rsidR="009657BD">
          <w:rPr>
            <w:noProof/>
            <w:webHidden/>
          </w:rPr>
          <w:fldChar w:fldCharType="end"/>
        </w:r>
      </w:hyperlink>
    </w:p>
    <w:p w14:paraId="7591FE26" w14:textId="5A668487" w:rsidR="009657BD" w:rsidRPr="009657BD" w:rsidRDefault="00B113B8" w:rsidP="009E3A9C">
      <w:pPr>
        <w:pStyle w:val="TOC3"/>
        <w:rPr>
          <w:rFonts w:ascii="Calibri" w:hAnsi="Calibri"/>
          <w:noProof/>
          <w:sz w:val="22"/>
          <w:szCs w:val="22"/>
        </w:rPr>
      </w:pPr>
      <w:hyperlink w:anchor="_Toc530751915" w:history="1">
        <w:r w:rsidR="009657BD" w:rsidRPr="00D611C7">
          <w:rPr>
            <w:rStyle w:val="Hyperlink"/>
            <w:noProof/>
          </w:rPr>
          <w:t xml:space="preserve">9.4.2 </w:t>
        </w:r>
        <w:r w:rsidR="009657BD" w:rsidRPr="009657BD">
          <w:rPr>
            <w:rFonts w:ascii="Calibri" w:hAnsi="Calibri"/>
            <w:noProof/>
            <w:sz w:val="22"/>
            <w:szCs w:val="22"/>
          </w:rPr>
          <w:tab/>
        </w:r>
        <w:r w:rsidR="009657BD" w:rsidRPr="00D611C7">
          <w:rPr>
            <w:rStyle w:val="Hyperlink"/>
            <w:noProof/>
          </w:rPr>
          <w:t>Advanced caries (anterior)</w:t>
        </w:r>
        <w:r w:rsidR="009657BD">
          <w:rPr>
            <w:noProof/>
            <w:webHidden/>
          </w:rPr>
          <w:tab/>
        </w:r>
        <w:r w:rsidR="009657BD">
          <w:rPr>
            <w:noProof/>
            <w:webHidden/>
          </w:rPr>
          <w:fldChar w:fldCharType="begin"/>
        </w:r>
        <w:r w:rsidR="009657BD">
          <w:rPr>
            <w:noProof/>
            <w:webHidden/>
          </w:rPr>
          <w:instrText xml:space="preserve"> PAGEREF _Toc530751915 \h </w:instrText>
        </w:r>
        <w:r w:rsidR="009657BD">
          <w:rPr>
            <w:noProof/>
            <w:webHidden/>
          </w:rPr>
        </w:r>
        <w:r w:rsidR="009657BD">
          <w:rPr>
            <w:noProof/>
            <w:webHidden/>
          </w:rPr>
          <w:fldChar w:fldCharType="separate"/>
        </w:r>
        <w:r w:rsidR="009657BD">
          <w:rPr>
            <w:noProof/>
            <w:webHidden/>
          </w:rPr>
          <w:t>104</w:t>
        </w:r>
        <w:r w:rsidR="009657BD">
          <w:rPr>
            <w:noProof/>
            <w:webHidden/>
          </w:rPr>
          <w:fldChar w:fldCharType="end"/>
        </w:r>
      </w:hyperlink>
    </w:p>
    <w:p w14:paraId="7CCFF442" w14:textId="3B9F65C4" w:rsidR="009657BD" w:rsidRPr="009657BD" w:rsidRDefault="00B113B8" w:rsidP="009E3A9C">
      <w:pPr>
        <w:pStyle w:val="TOC2"/>
        <w:rPr>
          <w:rFonts w:ascii="Calibri" w:hAnsi="Calibri"/>
          <w:noProof/>
          <w:sz w:val="22"/>
          <w:szCs w:val="22"/>
        </w:rPr>
      </w:pPr>
      <w:hyperlink w:anchor="_Toc530751916" w:history="1">
        <w:r w:rsidR="009657BD" w:rsidRPr="00D611C7">
          <w:rPr>
            <w:rStyle w:val="Hyperlink"/>
            <w:noProof/>
          </w:rPr>
          <w:t>9.5</w:t>
        </w:r>
        <w:r w:rsidR="009657BD" w:rsidRPr="009657BD">
          <w:rPr>
            <w:rFonts w:ascii="Calibri" w:hAnsi="Calibri"/>
            <w:noProof/>
            <w:sz w:val="22"/>
            <w:szCs w:val="22"/>
          </w:rPr>
          <w:tab/>
        </w:r>
        <w:r w:rsidR="009657BD" w:rsidRPr="00D611C7">
          <w:rPr>
            <w:rStyle w:val="Hyperlink"/>
            <w:noProof/>
          </w:rPr>
          <w:t>Permanent Tooth with Pain/Infection</w:t>
        </w:r>
        <w:r w:rsidR="009657BD">
          <w:rPr>
            <w:noProof/>
            <w:webHidden/>
          </w:rPr>
          <w:tab/>
        </w:r>
        <w:r w:rsidR="009657BD">
          <w:rPr>
            <w:noProof/>
            <w:webHidden/>
          </w:rPr>
          <w:fldChar w:fldCharType="begin"/>
        </w:r>
        <w:r w:rsidR="009657BD">
          <w:rPr>
            <w:noProof/>
            <w:webHidden/>
          </w:rPr>
          <w:instrText xml:space="preserve"> PAGEREF _Toc530751916 \h </w:instrText>
        </w:r>
        <w:r w:rsidR="009657BD">
          <w:rPr>
            <w:noProof/>
            <w:webHidden/>
          </w:rPr>
        </w:r>
        <w:r w:rsidR="009657BD">
          <w:rPr>
            <w:noProof/>
            <w:webHidden/>
          </w:rPr>
          <w:fldChar w:fldCharType="separate"/>
        </w:r>
        <w:r w:rsidR="009657BD">
          <w:rPr>
            <w:noProof/>
            <w:webHidden/>
          </w:rPr>
          <w:t>105</w:t>
        </w:r>
        <w:r w:rsidR="009657BD">
          <w:rPr>
            <w:noProof/>
            <w:webHidden/>
          </w:rPr>
          <w:fldChar w:fldCharType="end"/>
        </w:r>
      </w:hyperlink>
    </w:p>
    <w:p w14:paraId="50DA7CF0" w14:textId="428FF704" w:rsidR="009657BD" w:rsidRPr="009657BD" w:rsidRDefault="00B113B8" w:rsidP="009E3A9C">
      <w:pPr>
        <w:pStyle w:val="TOC3"/>
        <w:rPr>
          <w:rFonts w:ascii="Calibri" w:hAnsi="Calibri"/>
          <w:noProof/>
          <w:sz w:val="22"/>
          <w:szCs w:val="22"/>
        </w:rPr>
      </w:pPr>
      <w:hyperlink w:anchor="_Toc530751917" w:history="1">
        <w:r w:rsidR="009657BD" w:rsidRPr="00D611C7">
          <w:rPr>
            <w:rStyle w:val="Hyperlink"/>
            <w:noProof/>
          </w:rPr>
          <w:t xml:space="preserve">9.5.1 </w:t>
        </w:r>
        <w:r w:rsidR="009657BD" w:rsidRPr="009657BD">
          <w:rPr>
            <w:rFonts w:ascii="Calibri" w:hAnsi="Calibri"/>
            <w:noProof/>
            <w:sz w:val="22"/>
            <w:szCs w:val="22"/>
          </w:rPr>
          <w:tab/>
        </w:r>
        <w:r w:rsidR="009657BD" w:rsidRPr="00D611C7">
          <w:rPr>
            <w:rStyle w:val="Hyperlink"/>
            <w:noProof/>
          </w:rPr>
          <w:t>Pulpitis – reversible symptoms</w:t>
        </w:r>
        <w:r w:rsidR="009657BD">
          <w:rPr>
            <w:noProof/>
            <w:webHidden/>
          </w:rPr>
          <w:tab/>
        </w:r>
        <w:r w:rsidR="009657BD">
          <w:rPr>
            <w:noProof/>
            <w:webHidden/>
          </w:rPr>
          <w:fldChar w:fldCharType="begin"/>
        </w:r>
        <w:r w:rsidR="009657BD">
          <w:rPr>
            <w:noProof/>
            <w:webHidden/>
          </w:rPr>
          <w:instrText xml:space="preserve"> PAGEREF _Toc530751917 \h </w:instrText>
        </w:r>
        <w:r w:rsidR="009657BD">
          <w:rPr>
            <w:noProof/>
            <w:webHidden/>
          </w:rPr>
        </w:r>
        <w:r w:rsidR="009657BD">
          <w:rPr>
            <w:noProof/>
            <w:webHidden/>
          </w:rPr>
          <w:fldChar w:fldCharType="separate"/>
        </w:r>
        <w:r w:rsidR="009657BD">
          <w:rPr>
            <w:noProof/>
            <w:webHidden/>
          </w:rPr>
          <w:t>105</w:t>
        </w:r>
        <w:r w:rsidR="009657BD">
          <w:rPr>
            <w:noProof/>
            <w:webHidden/>
          </w:rPr>
          <w:fldChar w:fldCharType="end"/>
        </w:r>
      </w:hyperlink>
    </w:p>
    <w:p w14:paraId="68F7F1DB" w14:textId="060263D8" w:rsidR="009657BD" w:rsidRPr="009657BD" w:rsidRDefault="00B113B8" w:rsidP="009E3A9C">
      <w:pPr>
        <w:pStyle w:val="TOC3"/>
        <w:rPr>
          <w:rFonts w:ascii="Calibri" w:hAnsi="Calibri"/>
          <w:noProof/>
          <w:sz w:val="22"/>
          <w:szCs w:val="22"/>
        </w:rPr>
      </w:pPr>
      <w:hyperlink w:anchor="_Toc530751918" w:history="1">
        <w:r w:rsidR="009657BD" w:rsidRPr="00D611C7">
          <w:rPr>
            <w:rStyle w:val="Hyperlink"/>
            <w:noProof/>
          </w:rPr>
          <w:t>9.5.2  Pulpitis – irreversible symptoms or dental abscess/periradicular periodontitis</w:t>
        </w:r>
        <w:r w:rsidR="009657BD">
          <w:rPr>
            <w:noProof/>
            <w:webHidden/>
          </w:rPr>
          <w:tab/>
        </w:r>
        <w:r w:rsidR="009657BD">
          <w:rPr>
            <w:noProof/>
            <w:webHidden/>
          </w:rPr>
          <w:fldChar w:fldCharType="begin"/>
        </w:r>
        <w:r w:rsidR="009657BD">
          <w:rPr>
            <w:noProof/>
            <w:webHidden/>
          </w:rPr>
          <w:instrText xml:space="preserve"> PAGEREF _Toc530751918 \h </w:instrText>
        </w:r>
        <w:r w:rsidR="009657BD">
          <w:rPr>
            <w:noProof/>
            <w:webHidden/>
          </w:rPr>
        </w:r>
        <w:r w:rsidR="009657BD">
          <w:rPr>
            <w:noProof/>
            <w:webHidden/>
          </w:rPr>
          <w:fldChar w:fldCharType="separate"/>
        </w:r>
        <w:r w:rsidR="009657BD">
          <w:rPr>
            <w:noProof/>
            <w:webHidden/>
          </w:rPr>
          <w:t>105</w:t>
        </w:r>
        <w:r w:rsidR="009657BD">
          <w:rPr>
            <w:noProof/>
            <w:webHidden/>
          </w:rPr>
          <w:fldChar w:fldCharType="end"/>
        </w:r>
      </w:hyperlink>
    </w:p>
    <w:p w14:paraId="0B064344" w14:textId="474A8F69" w:rsidR="009657BD" w:rsidRPr="009657BD" w:rsidRDefault="00B113B8" w:rsidP="009E3A9C">
      <w:pPr>
        <w:pStyle w:val="TOC2"/>
        <w:rPr>
          <w:rFonts w:ascii="Calibri" w:hAnsi="Calibri"/>
          <w:noProof/>
          <w:sz w:val="22"/>
          <w:szCs w:val="22"/>
        </w:rPr>
      </w:pPr>
      <w:hyperlink w:anchor="_Toc530751919" w:history="1">
        <w:r w:rsidR="009657BD" w:rsidRPr="00D611C7">
          <w:rPr>
            <w:rStyle w:val="Hyperlink"/>
            <w:noProof/>
          </w:rPr>
          <w:t xml:space="preserve">9.6 </w:t>
        </w:r>
        <w:r w:rsidR="009657BD" w:rsidRPr="009657BD">
          <w:rPr>
            <w:rFonts w:ascii="Calibri" w:hAnsi="Calibri"/>
            <w:noProof/>
            <w:sz w:val="22"/>
            <w:szCs w:val="22"/>
          </w:rPr>
          <w:tab/>
        </w:r>
        <w:r w:rsidR="009657BD" w:rsidRPr="00D611C7">
          <w:rPr>
            <w:rStyle w:val="Hyperlink"/>
            <w:noProof/>
          </w:rPr>
          <w:t>Unrestorable Permanent Teeth</w:t>
        </w:r>
        <w:r w:rsidR="009657BD">
          <w:rPr>
            <w:noProof/>
            <w:webHidden/>
          </w:rPr>
          <w:tab/>
        </w:r>
        <w:r w:rsidR="009657BD">
          <w:rPr>
            <w:noProof/>
            <w:webHidden/>
          </w:rPr>
          <w:fldChar w:fldCharType="begin"/>
        </w:r>
        <w:r w:rsidR="009657BD">
          <w:rPr>
            <w:noProof/>
            <w:webHidden/>
          </w:rPr>
          <w:instrText xml:space="preserve"> PAGEREF _Toc530751919 \h </w:instrText>
        </w:r>
        <w:r w:rsidR="009657BD">
          <w:rPr>
            <w:noProof/>
            <w:webHidden/>
          </w:rPr>
        </w:r>
        <w:r w:rsidR="009657BD">
          <w:rPr>
            <w:noProof/>
            <w:webHidden/>
          </w:rPr>
          <w:fldChar w:fldCharType="separate"/>
        </w:r>
        <w:r w:rsidR="009657BD">
          <w:rPr>
            <w:noProof/>
            <w:webHidden/>
          </w:rPr>
          <w:t>106</w:t>
        </w:r>
        <w:r w:rsidR="009657BD">
          <w:rPr>
            <w:noProof/>
            <w:webHidden/>
          </w:rPr>
          <w:fldChar w:fldCharType="end"/>
        </w:r>
      </w:hyperlink>
    </w:p>
    <w:p w14:paraId="0A4F3FFA" w14:textId="37B668D5" w:rsidR="009657BD" w:rsidRPr="009657BD" w:rsidRDefault="00B113B8" w:rsidP="009E3A9C">
      <w:pPr>
        <w:pStyle w:val="TOC1"/>
        <w:rPr>
          <w:rFonts w:ascii="Calibri" w:hAnsi="Calibri"/>
          <w:color w:val="auto"/>
          <w:sz w:val="22"/>
          <w:szCs w:val="22"/>
        </w:rPr>
      </w:pPr>
      <w:hyperlink w:anchor="_Toc530751920" w:history="1">
        <w:r w:rsidR="009657BD" w:rsidRPr="00D611C7">
          <w:rPr>
            <w:rStyle w:val="Hyperlink"/>
          </w:rPr>
          <w:t>10</w:t>
        </w:r>
        <w:r w:rsidR="0087536F">
          <w:rPr>
            <w:rStyle w:val="Hyperlink"/>
          </w:rPr>
          <w:t xml:space="preserve">  </w:t>
        </w:r>
        <w:r w:rsidR="009657BD" w:rsidRPr="00D611C7">
          <w:rPr>
            <w:rStyle w:val="Hyperlink"/>
          </w:rPr>
          <w:t>Dental Techniques</w:t>
        </w:r>
        <w:r w:rsidR="009657BD">
          <w:rPr>
            <w:webHidden/>
          </w:rPr>
          <w:tab/>
        </w:r>
        <w:r w:rsidR="009657BD">
          <w:rPr>
            <w:webHidden/>
          </w:rPr>
          <w:fldChar w:fldCharType="begin"/>
        </w:r>
        <w:r w:rsidR="009657BD">
          <w:rPr>
            <w:webHidden/>
          </w:rPr>
          <w:instrText xml:space="preserve"> PAGEREF _Toc530751920 \h </w:instrText>
        </w:r>
        <w:r w:rsidR="009657BD">
          <w:rPr>
            <w:webHidden/>
          </w:rPr>
        </w:r>
        <w:r w:rsidR="009657BD">
          <w:rPr>
            <w:webHidden/>
          </w:rPr>
          <w:fldChar w:fldCharType="separate"/>
        </w:r>
        <w:r w:rsidR="009657BD">
          <w:rPr>
            <w:webHidden/>
          </w:rPr>
          <w:t>107</w:t>
        </w:r>
        <w:r w:rsidR="009657BD">
          <w:rPr>
            <w:webHidden/>
          </w:rPr>
          <w:fldChar w:fldCharType="end"/>
        </w:r>
      </w:hyperlink>
    </w:p>
    <w:p w14:paraId="1D561D1C" w14:textId="4DBB878E" w:rsidR="009657BD" w:rsidRPr="009657BD" w:rsidRDefault="00B113B8" w:rsidP="009E3A9C">
      <w:pPr>
        <w:pStyle w:val="TOC2"/>
        <w:rPr>
          <w:rFonts w:ascii="Calibri" w:hAnsi="Calibri"/>
          <w:noProof/>
          <w:sz w:val="22"/>
          <w:szCs w:val="22"/>
        </w:rPr>
      </w:pPr>
      <w:hyperlink w:anchor="_Toc530751921" w:history="1">
        <w:r w:rsidR="009657BD" w:rsidRPr="00D611C7">
          <w:rPr>
            <w:rStyle w:val="Hyperlink"/>
            <w:noProof/>
          </w:rPr>
          <w:t xml:space="preserve">10.1 </w:t>
        </w:r>
        <w:r w:rsidR="009657BD" w:rsidRPr="009657BD">
          <w:rPr>
            <w:rFonts w:ascii="Calibri" w:hAnsi="Calibri"/>
            <w:noProof/>
            <w:sz w:val="22"/>
            <w:szCs w:val="22"/>
          </w:rPr>
          <w:tab/>
        </w:r>
        <w:r w:rsidR="009657BD" w:rsidRPr="00D611C7">
          <w:rPr>
            <w:rStyle w:val="Hyperlink"/>
            <w:noProof/>
          </w:rPr>
          <w:t>Site-Specific Prevention</w:t>
        </w:r>
        <w:r w:rsidR="009657BD">
          <w:rPr>
            <w:noProof/>
            <w:webHidden/>
          </w:rPr>
          <w:tab/>
        </w:r>
        <w:r w:rsidR="009657BD">
          <w:rPr>
            <w:noProof/>
            <w:webHidden/>
          </w:rPr>
          <w:fldChar w:fldCharType="begin"/>
        </w:r>
        <w:r w:rsidR="009657BD">
          <w:rPr>
            <w:noProof/>
            <w:webHidden/>
          </w:rPr>
          <w:instrText xml:space="preserve"> PAGEREF _Toc530751921 \h </w:instrText>
        </w:r>
        <w:r w:rsidR="009657BD">
          <w:rPr>
            <w:noProof/>
            <w:webHidden/>
          </w:rPr>
        </w:r>
        <w:r w:rsidR="009657BD">
          <w:rPr>
            <w:noProof/>
            <w:webHidden/>
          </w:rPr>
          <w:fldChar w:fldCharType="separate"/>
        </w:r>
        <w:r w:rsidR="009657BD">
          <w:rPr>
            <w:noProof/>
            <w:webHidden/>
          </w:rPr>
          <w:t>107</w:t>
        </w:r>
        <w:r w:rsidR="009657BD">
          <w:rPr>
            <w:noProof/>
            <w:webHidden/>
          </w:rPr>
          <w:fldChar w:fldCharType="end"/>
        </w:r>
      </w:hyperlink>
    </w:p>
    <w:p w14:paraId="0BA772FF" w14:textId="685E9B22" w:rsidR="009657BD" w:rsidRPr="009657BD" w:rsidRDefault="00B113B8" w:rsidP="009E3A9C">
      <w:pPr>
        <w:pStyle w:val="TOC2"/>
        <w:rPr>
          <w:rFonts w:ascii="Calibri" w:hAnsi="Calibri"/>
          <w:noProof/>
          <w:sz w:val="22"/>
          <w:szCs w:val="22"/>
        </w:rPr>
      </w:pPr>
      <w:hyperlink w:anchor="_Toc530751922" w:history="1">
        <w:r w:rsidR="009657BD" w:rsidRPr="00D611C7">
          <w:rPr>
            <w:rStyle w:val="Hyperlink"/>
            <w:noProof/>
          </w:rPr>
          <w:t xml:space="preserve">10.2 </w:t>
        </w:r>
        <w:r w:rsidR="009657BD" w:rsidRPr="009657BD">
          <w:rPr>
            <w:rFonts w:ascii="Calibri" w:hAnsi="Calibri"/>
            <w:noProof/>
            <w:sz w:val="22"/>
            <w:szCs w:val="22"/>
          </w:rPr>
          <w:tab/>
        </w:r>
        <w:r w:rsidR="009657BD" w:rsidRPr="00D611C7">
          <w:rPr>
            <w:rStyle w:val="Hyperlink"/>
            <w:noProof/>
          </w:rPr>
          <w:t>No Caries Removal and Seal using the Hall Technique</w:t>
        </w:r>
        <w:r w:rsidR="009657BD">
          <w:rPr>
            <w:noProof/>
            <w:webHidden/>
          </w:rPr>
          <w:tab/>
        </w:r>
        <w:r w:rsidR="009657BD">
          <w:rPr>
            <w:noProof/>
            <w:webHidden/>
          </w:rPr>
          <w:fldChar w:fldCharType="begin"/>
        </w:r>
        <w:r w:rsidR="009657BD">
          <w:rPr>
            <w:noProof/>
            <w:webHidden/>
          </w:rPr>
          <w:instrText xml:space="preserve"> PAGEREF _Toc530751922 \h </w:instrText>
        </w:r>
        <w:r w:rsidR="009657BD">
          <w:rPr>
            <w:noProof/>
            <w:webHidden/>
          </w:rPr>
        </w:r>
        <w:r w:rsidR="009657BD">
          <w:rPr>
            <w:noProof/>
            <w:webHidden/>
          </w:rPr>
          <w:fldChar w:fldCharType="separate"/>
        </w:r>
        <w:r w:rsidR="009657BD">
          <w:rPr>
            <w:noProof/>
            <w:webHidden/>
          </w:rPr>
          <w:t>109</w:t>
        </w:r>
        <w:r w:rsidR="009657BD">
          <w:rPr>
            <w:noProof/>
            <w:webHidden/>
          </w:rPr>
          <w:fldChar w:fldCharType="end"/>
        </w:r>
      </w:hyperlink>
    </w:p>
    <w:p w14:paraId="31F3607A" w14:textId="2B42B559" w:rsidR="009657BD" w:rsidRPr="009657BD" w:rsidRDefault="00B113B8" w:rsidP="009E3A9C">
      <w:pPr>
        <w:pStyle w:val="TOC2"/>
        <w:rPr>
          <w:rFonts w:ascii="Calibri" w:hAnsi="Calibri"/>
          <w:noProof/>
          <w:sz w:val="22"/>
          <w:szCs w:val="22"/>
        </w:rPr>
      </w:pPr>
      <w:hyperlink w:anchor="_Toc530751923" w:history="1">
        <w:r w:rsidR="009657BD" w:rsidRPr="00D611C7">
          <w:rPr>
            <w:rStyle w:val="Hyperlink"/>
            <w:noProof/>
          </w:rPr>
          <w:t xml:space="preserve">10.3 </w:t>
        </w:r>
        <w:r w:rsidR="009657BD" w:rsidRPr="009657BD">
          <w:rPr>
            <w:rFonts w:ascii="Calibri" w:hAnsi="Calibri"/>
            <w:noProof/>
            <w:sz w:val="22"/>
            <w:szCs w:val="22"/>
          </w:rPr>
          <w:tab/>
        </w:r>
        <w:r w:rsidR="009657BD" w:rsidRPr="00D611C7">
          <w:rPr>
            <w:rStyle w:val="Hyperlink"/>
            <w:noProof/>
          </w:rPr>
          <w:t>No Caries Removal and Seal with a Fissure Sealant</w:t>
        </w:r>
        <w:r w:rsidR="009657BD">
          <w:rPr>
            <w:noProof/>
            <w:webHidden/>
          </w:rPr>
          <w:tab/>
        </w:r>
        <w:r w:rsidR="009657BD">
          <w:rPr>
            <w:noProof/>
            <w:webHidden/>
          </w:rPr>
          <w:fldChar w:fldCharType="begin"/>
        </w:r>
        <w:r w:rsidR="009657BD">
          <w:rPr>
            <w:noProof/>
            <w:webHidden/>
          </w:rPr>
          <w:instrText xml:space="preserve"> PAGEREF _Toc530751923 \h </w:instrText>
        </w:r>
        <w:r w:rsidR="009657BD">
          <w:rPr>
            <w:noProof/>
            <w:webHidden/>
          </w:rPr>
        </w:r>
        <w:r w:rsidR="009657BD">
          <w:rPr>
            <w:noProof/>
            <w:webHidden/>
          </w:rPr>
          <w:fldChar w:fldCharType="separate"/>
        </w:r>
        <w:r w:rsidR="009657BD">
          <w:rPr>
            <w:noProof/>
            <w:webHidden/>
          </w:rPr>
          <w:t>111</w:t>
        </w:r>
        <w:r w:rsidR="009657BD">
          <w:rPr>
            <w:noProof/>
            <w:webHidden/>
          </w:rPr>
          <w:fldChar w:fldCharType="end"/>
        </w:r>
      </w:hyperlink>
    </w:p>
    <w:p w14:paraId="60C8F8DE" w14:textId="20C8ED42" w:rsidR="009657BD" w:rsidRPr="009657BD" w:rsidRDefault="00B113B8" w:rsidP="009E3A9C">
      <w:pPr>
        <w:pStyle w:val="TOC2"/>
        <w:rPr>
          <w:rFonts w:ascii="Calibri" w:hAnsi="Calibri"/>
          <w:noProof/>
          <w:sz w:val="22"/>
          <w:szCs w:val="22"/>
        </w:rPr>
      </w:pPr>
      <w:hyperlink w:anchor="_Toc530751924" w:history="1">
        <w:r w:rsidR="009657BD" w:rsidRPr="00D611C7">
          <w:rPr>
            <w:rStyle w:val="Hyperlink"/>
            <w:noProof/>
          </w:rPr>
          <w:t xml:space="preserve">10.4 </w:t>
        </w:r>
        <w:r w:rsidR="009657BD" w:rsidRPr="009657BD">
          <w:rPr>
            <w:rFonts w:ascii="Calibri" w:hAnsi="Calibri"/>
            <w:noProof/>
            <w:sz w:val="22"/>
            <w:szCs w:val="22"/>
          </w:rPr>
          <w:tab/>
        </w:r>
        <w:r w:rsidR="009657BD" w:rsidRPr="00D611C7">
          <w:rPr>
            <w:rStyle w:val="Hyperlink"/>
            <w:noProof/>
          </w:rPr>
          <w:t>Selective Caries Removal and Restoration</w:t>
        </w:r>
        <w:r w:rsidR="009657BD">
          <w:rPr>
            <w:noProof/>
            <w:webHidden/>
          </w:rPr>
          <w:tab/>
        </w:r>
        <w:r w:rsidR="009657BD">
          <w:rPr>
            <w:noProof/>
            <w:webHidden/>
          </w:rPr>
          <w:fldChar w:fldCharType="begin"/>
        </w:r>
        <w:r w:rsidR="009657BD">
          <w:rPr>
            <w:noProof/>
            <w:webHidden/>
          </w:rPr>
          <w:instrText xml:space="preserve"> PAGEREF _Toc530751924 \h </w:instrText>
        </w:r>
        <w:r w:rsidR="009657BD">
          <w:rPr>
            <w:noProof/>
            <w:webHidden/>
          </w:rPr>
        </w:r>
        <w:r w:rsidR="009657BD">
          <w:rPr>
            <w:noProof/>
            <w:webHidden/>
          </w:rPr>
          <w:fldChar w:fldCharType="separate"/>
        </w:r>
        <w:r w:rsidR="009657BD">
          <w:rPr>
            <w:noProof/>
            <w:webHidden/>
          </w:rPr>
          <w:t>113</w:t>
        </w:r>
        <w:r w:rsidR="009657BD">
          <w:rPr>
            <w:noProof/>
            <w:webHidden/>
          </w:rPr>
          <w:fldChar w:fldCharType="end"/>
        </w:r>
      </w:hyperlink>
    </w:p>
    <w:p w14:paraId="1900409B" w14:textId="2EC8F7E7" w:rsidR="009657BD" w:rsidRPr="009657BD" w:rsidRDefault="00B113B8" w:rsidP="009E3A9C">
      <w:pPr>
        <w:pStyle w:val="TOC3"/>
        <w:rPr>
          <w:rFonts w:ascii="Calibri" w:hAnsi="Calibri"/>
          <w:noProof/>
          <w:sz w:val="22"/>
          <w:szCs w:val="22"/>
        </w:rPr>
      </w:pPr>
      <w:hyperlink w:anchor="_Toc530751925" w:history="1">
        <w:r w:rsidR="009657BD" w:rsidRPr="00D611C7">
          <w:rPr>
            <w:rStyle w:val="Hyperlink"/>
            <w:noProof/>
          </w:rPr>
          <w:t>10.4.1 Atraumatic restorative technique (ART)</w:t>
        </w:r>
        <w:r w:rsidR="009657BD">
          <w:rPr>
            <w:noProof/>
            <w:webHidden/>
          </w:rPr>
          <w:tab/>
        </w:r>
        <w:r w:rsidR="009657BD">
          <w:rPr>
            <w:noProof/>
            <w:webHidden/>
          </w:rPr>
          <w:fldChar w:fldCharType="begin"/>
        </w:r>
        <w:r w:rsidR="009657BD">
          <w:rPr>
            <w:noProof/>
            <w:webHidden/>
          </w:rPr>
          <w:instrText xml:space="preserve"> PAGEREF _Toc530751925 \h </w:instrText>
        </w:r>
        <w:r w:rsidR="009657BD">
          <w:rPr>
            <w:noProof/>
            <w:webHidden/>
          </w:rPr>
        </w:r>
        <w:r w:rsidR="009657BD">
          <w:rPr>
            <w:noProof/>
            <w:webHidden/>
          </w:rPr>
          <w:fldChar w:fldCharType="separate"/>
        </w:r>
        <w:r w:rsidR="009657BD">
          <w:rPr>
            <w:noProof/>
            <w:webHidden/>
          </w:rPr>
          <w:t>116</w:t>
        </w:r>
        <w:r w:rsidR="009657BD">
          <w:rPr>
            <w:noProof/>
            <w:webHidden/>
          </w:rPr>
          <w:fldChar w:fldCharType="end"/>
        </w:r>
      </w:hyperlink>
    </w:p>
    <w:p w14:paraId="39BB39A0" w14:textId="25866E93" w:rsidR="009657BD" w:rsidRPr="009657BD" w:rsidRDefault="00B113B8" w:rsidP="009E3A9C">
      <w:pPr>
        <w:pStyle w:val="TOC2"/>
        <w:rPr>
          <w:rFonts w:ascii="Calibri" w:hAnsi="Calibri"/>
          <w:noProof/>
          <w:sz w:val="22"/>
          <w:szCs w:val="22"/>
        </w:rPr>
      </w:pPr>
      <w:hyperlink w:anchor="_Toc530751926" w:history="1">
        <w:r w:rsidR="009657BD" w:rsidRPr="00D611C7">
          <w:rPr>
            <w:rStyle w:val="Hyperlink"/>
            <w:noProof/>
          </w:rPr>
          <w:t xml:space="preserve">10.5 </w:t>
        </w:r>
        <w:r w:rsidR="009657BD" w:rsidRPr="009657BD">
          <w:rPr>
            <w:rFonts w:ascii="Calibri" w:hAnsi="Calibri"/>
            <w:noProof/>
            <w:sz w:val="22"/>
            <w:szCs w:val="22"/>
          </w:rPr>
          <w:tab/>
        </w:r>
        <w:r w:rsidR="009657BD" w:rsidRPr="00D611C7">
          <w:rPr>
            <w:rStyle w:val="Hyperlink"/>
            <w:noProof/>
          </w:rPr>
          <w:t>Stepwise Caries Removal and Restoration</w:t>
        </w:r>
        <w:r w:rsidR="009657BD">
          <w:rPr>
            <w:noProof/>
            <w:webHidden/>
          </w:rPr>
          <w:tab/>
        </w:r>
        <w:r w:rsidR="009657BD">
          <w:rPr>
            <w:noProof/>
            <w:webHidden/>
          </w:rPr>
          <w:fldChar w:fldCharType="begin"/>
        </w:r>
        <w:r w:rsidR="009657BD">
          <w:rPr>
            <w:noProof/>
            <w:webHidden/>
          </w:rPr>
          <w:instrText xml:space="preserve"> PAGEREF _Toc530751926 \h </w:instrText>
        </w:r>
        <w:r w:rsidR="009657BD">
          <w:rPr>
            <w:noProof/>
            <w:webHidden/>
          </w:rPr>
        </w:r>
        <w:r w:rsidR="009657BD">
          <w:rPr>
            <w:noProof/>
            <w:webHidden/>
          </w:rPr>
          <w:fldChar w:fldCharType="separate"/>
        </w:r>
        <w:r w:rsidR="009657BD">
          <w:rPr>
            <w:noProof/>
            <w:webHidden/>
          </w:rPr>
          <w:t>118</w:t>
        </w:r>
        <w:r w:rsidR="009657BD">
          <w:rPr>
            <w:noProof/>
            <w:webHidden/>
          </w:rPr>
          <w:fldChar w:fldCharType="end"/>
        </w:r>
      </w:hyperlink>
    </w:p>
    <w:p w14:paraId="5E9E7542" w14:textId="23560949" w:rsidR="009657BD" w:rsidRPr="009657BD" w:rsidRDefault="00B113B8" w:rsidP="009E3A9C">
      <w:pPr>
        <w:pStyle w:val="TOC2"/>
        <w:rPr>
          <w:rFonts w:ascii="Calibri" w:hAnsi="Calibri"/>
          <w:noProof/>
          <w:sz w:val="22"/>
          <w:szCs w:val="22"/>
        </w:rPr>
      </w:pPr>
      <w:hyperlink w:anchor="_Toc530751927" w:history="1">
        <w:r w:rsidR="009657BD" w:rsidRPr="00D611C7">
          <w:rPr>
            <w:rStyle w:val="Hyperlink"/>
            <w:noProof/>
          </w:rPr>
          <w:t xml:space="preserve">10.6 </w:t>
        </w:r>
        <w:r w:rsidR="009657BD" w:rsidRPr="009657BD">
          <w:rPr>
            <w:rFonts w:ascii="Calibri" w:hAnsi="Calibri"/>
            <w:noProof/>
            <w:sz w:val="22"/>
            <w:szCs w:val="22"/>
          </w:rPr>
          <w:tab/>
        </w:r>
        <w:r w:rsidR="009657BD" w:rsidRPr="00D611C7">
          <w:rPr>
            <w:rStyle w:val="Hyperlink"/>
            <w:noProof/>
          </w:rPr>
          <w:t>Non-Restorative Cavity Control</w:t>
        </w:r>
        <w:r w:rsidR="009657BD">
          <w:rPr>
            <w:noProof/>
            <w:webHidden/>
          </w:rPr>
          <w:tab/>
        </w:r>
        <w:r w:rsidR="009657BD">
          <w:rPr>
            <w:noProof/>
            <w:webHidden/>
          </w:rPr>
          <w:fldChar w:fldCharType="begin"/>
        </w:r>
        <w:r w:rsidR="009657BD">
          <w:rPr>
            <w:noProof/>
            <w:webHidden/>
          </w:rPr>
          <w:instrText xml:space="preserve"> PAGEREF _Toc530751927 \h </w:instrText>
        </w:r>
        <w:r w:rsidR="009657BD">
          <w:rPr>
            <w:noProof/>
            <w:webHidden/>
          </w:rPr>
        </w:r>
        <w:r w:rsidR="009657BD">
          <w:rPr>
            <w:noProof/>
            <w:webHidden/>
          </w:rPr>
          <w:fldChar w:fldCharType="separate"/>
        </w:r>
        <w:r w:rsidR="009657BD">
          <w:rPr>
            <w:noProof/>
            <w:webHidden/>
          </w:rPr>
          <w:t>120</w:t>
        </w:r>
        <w:r w:rsidR="009657BD">
          <w:rPr>
            <w:noProof/>
            <w:webHidden/>
          </w:rPr>
          <w:fldChar w:fldCharType="end"/>
        </w:r>
      </w:hyperlink>
    </w:p>
    <w:p w14:paraId="00053F6B" w14:textId="719FF954" w:rsidR="009657BD" w:rsidRPr="009657BD" w:rsidRDefault="00B113B8" w:rsidP="009E3A9C">
      <w:pPr>
        <w:pStyle w:val="TOC2"/>
        <w:rPr>
          <w:rFonts w:ascii="Calibri" w:hAnsi="Calibri"/>
          <w:noProof/>
          <w:sz w:val="22"/>
          <w:szCs w:val="22"/>
        </w:rPr>
      </w:pPr>
      <w:hyperlink w:anchor="_Toc530751928" w:history="1">
        <w:r w:rsidR="009657BD" w:rsidRPr="00D611C7">
          <w:rPr>
            <w:rStyle w:val="Hyperlink"/>
            <w:noProof/>
          </w:rPr>
          <w:t xml:space="preserve">10.7 </w:t>
        </w:r>
        <w:r w:rsidR="009657BD" w:rsidRPr="009657BD">
          <w:rPr>
            <w:rFonts w:ascii="Calibri" w:hAnsi="Calibri"/>
            <w:noProof/>
            <w:sz w:val="22"/>
            <w:szCs w:val="22"/>
          </w:rPr>
          <w:tab/>
        </w:r>
        <w:r w:rsidR="009657BD" w:rsidRPr="00D611C7">
          <w:rPr>
            <w:rStyle w:val="Hyperlink"/>
            <w:noProof/>
          </w:rPr>
          <w:t>Complete Caries Removal and Restoration</w:t>
        </w:r>
        <w:r w:rsidR="009657BD">
          <w:rPr>
            <w:noProof/>
            <w:webHidden/>
          </w:rPr>
          <w:tab/>
        </w:r>
        <w:r w:rsidR="009657BD">
          <w:rPr>
            <w:noProof/>
            <w:webHidden/>
          </w:rPr>
          <w:fldChar w:fldCharType="begin"/>
        </w:r>
        <w:r w:rsidR="009657BD">
          <w:rPr>
            <w:noProof/>
            <w:webHidden/>
          </w:rPr>
          <w:instrText xml:space="preserve"> PAGEREF _Toc530751928 \h </w:instrText>
        </w:r>
        <w:r w:rsidR="009657BD">
          <w:rPr>
            <w:noProof/>
            <w:webHidden/>
          </w:rPr>
        </w:r>
        <w:r w:rsidR="009657BD">
          <w:rPr>
            <w:noProof/>
            <w:webHidden/>
          </w:rPr>
          <w:fldChar w:fldCharType="separate"/>
        </w:r>
        <w:r w:rsidR="009657BD">
          <w:rPr>
            <w:noProof/>
            <w:webHidden/>
          </w:rPr>
          <w:t>122</w:t>
        </w:r>
        <w:r w:rsidR="009657BD">
          <w:rPr>
            <w:noProof/>
            <w:webHidden/>
          </w:rPr>
          <w:fldChar w:fldCharType="end"/>
        </w:r>
      </w:hyperlink>
    </w:p>
    <w:p w14:paraId="645EA890" w14:textId="4DB9CA05" w:rsidR="009657BD" w:rsidRPr="009657BD" w:rsidRDefault="00B113B8" w:rsidP="009E3A9C">
      <w:pPr>
        <w:pStyle w:val="TOC2"/>
        <w:rPr>
          <w:rFonts w:ascii="Calibri" w:hAnsi="Calibri"/>
          <w:noProof/>
          <w:sz w:val="22"/>
          <w:szCs w:val="22"/>
        </w:rPr>
      </w:pPr>
      <w:hyperlink w:anchor="_Toc530751929" w:history="1">
        <w:r w:rsidR="009657BD" w:rsidRPr="00D611C7">
          <w:rPr>
            <w:rStyle w:val="Hyperlink"/>
            <w:noProof/>
          </w:rPr>
          <w:t xml:space="preserve">10.8 </w:t>
        </w:r>
        <w:r w:rsidR="009657BD" w:rsidRPr="009657BD">
          <w:rPr>
            <w:rFonts w:ascii="Calibri" w:hAnsi="Calibri"/>
            <w:noProof/>
            <w:sz w:val="22"/>
            <w:szCs w:val="22"/>
          </w:rPr>
          <w:tab/>
        </w:r>
        <w:r w:rsidR="009657BD" w:rsidRPr="00D611C7">
          <w:rPr>
            <w:rStyle w:val="Hyperlink"/>
            <w:noProof/>
          </w:rPr>
          <w:t>Pulpotomy for Primary Molars (vital pulp therapy)</w:t>
        </w:r>
        <w:r w:rsidR="009657BD">
          <w:rPr>
            <w:noProof/>
            <w:webHidden/>
          </w:rPr>
          <w:tab/>
        </w:r>
        <w:r w:rsidR="009657BD">
          <w:rPr>
            <w:noProof/>
            <w:webHidden/>
          </w:rPr>
          <w:fldChar w:fldCharType="begin"/>
        </w:r>
        <w:r w:rsidR="009657BD">
          <w:rPr>
            <w:noProof/>
            <w:webHidden/>
          </w:rPr>
          <w:instrText xml:space="preserve"> PAGEREF _Toc530751929 \h </w:instrText>
        </w:r>
        <w:r w:rsidR="009657BD">
          <w:rPr>
            <w:noProof/>
            <w:webHidden/>
          </w:rPr>
        </w:r>
        <w:r w:rsidR="009657BD">
          <w:rPr>
            <w:noProof/>
            <w:webHidden/>
          </w:rPr>
          <w:fldChar w:fldCharType="separate"/>
        </w:r>
        <w:r w:rsidR="009657BD">
          <w:rPr>
            <w:noProof/>
            <w:webHidden/>
          </w:rPr>
          <w:t>124</w:t>
        </w:r>
        <w:r w:rsidR="009657BD">
          <w:rPr>
            <w:noProof/>
            <w:webHidden/>
          </w:rPr>
          <w:fldChar w:fldCharType="end"/>
        </w:r>
      </w:hyperlink>
    </w:p>
    <w:p w14:paraId="1E757B1A" w14:textId="47FDCCEC" w:rsidR="009657BD" w:rsidRPr="009657BD" w:rsidRDefault="00B113B8" w:rsidP="009E3A9C">
      <w:pPr>
        <w:pStyle w:val="TOC2"/>
        <w:rPr>
          <w:rFonts w:ascii="Calibri" w:hAnsi="Calibri"/>
          <w:noProof/>
          <w:sz w:val="22"/>
          <w:szCs w:val="22"/>
        </w:rPr>
      </w:pPr>
      <w:hyperlink w:anchor="_Toc530751930" w:history="1">
        <w:r w:rsidR="009657BD" w:rsidRPr="00D611C7">
          <w:rPr>
            <w:rStyle w:val="Hyperlink"/>
            <w:noProof/>
          </w:rPr>
          <w:t xml:space="preserve">10.9 </w:t>
        </w:r>
        <w:r w:rsidR="009657BD" w:rsidRPr="009657BD">
          <w:rPr>
            <w:rFonts w:ascii="Calibri" w:hAnsi="Calibri"/>
            <w:noProof/>
            <w:sz w:val="22"/>
            <w:szCs w:val="22"/>
          </w:rPr>
          <w:tab/>
        </w:r>
        <w:r w:rsidR="009657BD" w:rsidRPr="00D611C7">
          <w:rPr>
            <w:rStyle w:val="Hyperlink"/>
            <w:noProof/>
          </w:rPr>
          <w:t>Local Measures for Control of Infection</w:t>
        </w:r>
        <w:r w:rsidR="009657BD">
          <w:rPr>
            <w:noProof/>
            <w:webHidden/>
          </w:rPr>
          <w:tab/>
        </w:r>
        <w:r w:rsidR="009657BD">
          <w:rPr>
            <w:noProof/>
            <w:webHidden/>
          </w:rPr>
          <w:fldChar w:fldCharType="begin"/>
        </w:r>
        <w:r w:rsidR="009657BD">
          <w:rPr>
            <w:noProof/>
            <w:webHidden/>
          </w:rPr>
          <w:instrText xml:space="preserve"> PAGEREF _Toc530751930 \h </w:instrText>
        </w:r>
        <w:r w:rsidR="009657BD">
          <w:rPr>
            <w:noProof/>
            <w:webHidden/>
          </w:rPr>
        </w:r>
        <w:r w:rsidR="009657BD">
          <w:rPr>
            <w:noProof/>
            <w:webHidden/>
          </w:rPr>
          <w:fldChar w:fldCharType="separate"/>
        </w:r>
        <w:r w:rsidR="009657BD">
          <w:rPr>
            <w:noProof/>
            <w:webHidden/>
          </w:rPr>
          <w:t>127</w:t>
        </w:r>
        <w:r w:rsidR="009657BD">
          <w:rPr>
            <w:noProof/>
            <w:webHidden/>
          </w:rPr>
          <w:fldChar w:fldCharType="end"/>
        </w:r>
      </w:hyperlink>
    </w:p>
    <w:p w14:paraId="1C004D2B" w14:textId="2E5762A0" w:rsidR="009657BD" w:rsidRPr="009657BD" w:rsidRDefault="00B113B8" w:rsidP="009E3A9C">
      <w:pPr>
        <w:pStyle w:val="TOC2"/>
        <w:rPr>
          <w:rFonts w:ascii="Calibri" w:hAnsi="Calibri"/>
          <w:noProof/>
          <w:sz w:val="22"/>
          <w:szCs w:val="22"/>
        </w:rPr>
      </w:pPr>
      <w:hyperlink w:anchor="_Toc530751931" w:history="1">
        <w:r w:rsidR="009657BD" w:rsidRPr="00D611C7">
          <w:rPr>
            <w:rStyle w:val="Hyperlink"/>
            <w:noProof/>
          </w:rPr>
          <w:t>10.10  Extraction of Primary or Permanent Teeth</w:t>
        </w:r>
        <w:r w:rsidR="009657BD">
          <w:rPr>
            <w:noProof/>
            <w:webHidden/>
          </w:rPr>
          <w:tab/>
        </w:r>
        <w:r w:rsidR="009657BD">
          <w:rPr>
            <w:noProof/>
            <w:webHidden/>
          </w:rPr>
          <w:fldChar w:fldCharType="begin"/>
        </w:r>
        <w:r w:rsidR="009657BD">
          <w:rPr>
            <w:noProof/>
            <w:webHidden/>
          </w:rPr>
          <w:instrText xml:space="preserve"> PAGEREF _Toc530751931 \h </w:instrText>
        </w:r>
        <w:r w:rsidR="009657BD">
          <w:rPr>
            <w:noProof/>
            <w:webHidden/>
          </w:rPr>
        </w:r>
        <w:r w:rsidR="009657BD">
          <w:rPr>
            <w:noProof/>
            <w:webHidden/>
          </w:rPr>
          <w:fldChar w:fldCharType="separate"/>
        </w:r>
        <w:r w:rsidR="009657BD">
          <w:rPr>
            <w:noProof/>
            <w:webHidden/>
          </w:rPr>
          <w:t>128</w:t>
        </w:r>
        <w:r w:rsidR="009657BD">
          <w:rPr>
            <w:noProof/>
            <w:webHidden/>
          </w:rPr>
          <w:fldChar w:fldCharType="end"/>
        </w:r>
      </w:hyperlink>
    </w:p>
    <w:p w14:paraId="529D315A" w14:textId="413A8F16" w:rsidR="009657BD" w:rsidRPr="009657BD" w:rsidRDefault="00B113B8" w:rsidP="009E3A9C">
      <w:pPr>
        <w:pStyle w:val="TOC3"/>
        <w:rPr>
          <w:rFonts w:ascii="Calibri" w:hAnsi="Calibri"/>
          <w:noProof/>
          <w:sz w:val="22"/>
          <w:szCs w:val="22"/>
        </w:rPr>
      </w:pPr>
      <w:hyperlink w:anchor="_Toc530751932" w:history="1">
        <w:r w:rsidR="009657BD" w:rsidRPr="00D611C7">
          <w:rPr>
            <w:rStyle w:val="Hyperlink"/>
            <w:noProof/>
          </w:rPr>
          <w:t>10.10.1 Balancing extractions in the primary dentition</w:t>
        </w:r>
        <w:r w:rsidR="009657BD">
          <w:rPr>
            <w:noProof/>
            <w:webHidden/>
          </w:rPr>
          <w:tab/>
        </w:r>
        <w:r w:rsidR="009657BD">
          <w:rPr>
            <w:noProof/>
            <w:webHidden/>
          </w:rPr>
          <w:fldChar w:fldCharType="begin"/>
        </w:r>
        <w:r w:rsidR="009657BD">
          <w:rPr>
            <w:noProof/>
            <w:webHidden/>
          </w:rPr>
          <w:instrText xml:space="preserve"> PAGEREF _Toc530751932 \h </w:instrText>
        </w:r>
        <w:r w:rsidR="009657BD">
          <w:rPr>
            <w:noProof/>
            <w:webHidden/>
          </w:rPr>
        </w:r>
        <w:r w:rsidR="009657BD">
          <w:rPr>
            <w:noProof/>
            <w:webHidden/>
          </w:rPr>
          <w:fldChar w:fldCharType="separate"/>
        </w:r>
        <w:r w:rsidR="009657BD">
          <w:rPr>
            <w:noProof/>
            <w:webHidden/>
          </w:rPr>
          <w:t>129</w:t>
        </w:r>
        <w:r w:rsidR="009657BD">
          <w:rPr>
            <w:noProof/>
            <w:webHidden/>
          </w:rPr>
          <w:fldChar w:fldCharType="end"/>
        </w:r>
      </w:hyperlink>
    </w:p>
    <w:p w14:paraId="737B3584" w14:textId="0D6BC97F" w:rsidR="009657BD" w:rsidRPr="009657BD" w:rsidRDefault="00B113B8" w:rsidP="009E3A9C">
      <w:pPr>
        <w:pStyle w:val="TOC2"/>
        <w:rPr>
          <w:rFonts w:ascii="Calibri" w:hAnsi="Calibri"/>
          <w:noProof/>
          <w:sz w:val="22"/>
          <w:szCs w:val="22"/>
        </w:rPr>
      </w:pPr>
      <w:hyperlink w:anchor="_Toc530751933" w:history="1">
        <w:r w:rsidR="009657BD" w:rsidRPr="00D611C7">
          <w:rPr>
            <w:rStyle w:val="Hyperlink"/>
            <w:noProof/>
          </w:rPr>
          <w:t>10.11 Avoiding Iatrogenic Damage when Preparing Multi-Surface Restorations</w:t>
        </w:r>
        <w:r w:rsidR="009657BD">
          <w:rPr>
            <w:noProof/>
            <w:webHidden/>
          </w:rPr>
          <w:tab/>
        </w:r>
        <w:r w:rsidR="009657BD">
          <w:rPr>
            <w:noProof/>
            <w:webHidden/>
          </w:rPr>
          <w:fldChar w:fldCharType="begin"/>
        </w:r>
        <w:r w:rsidR="009657BD">
          <w:rPr>
            <w:noProof/>
            <w:webHidden/>
          </w:rPr>
          <w:instrText xml:space="preserve"> PAGEREF _Toc530751933 \h </w:instrText>
        </w:r>
        <w:r w:rsidR="009657BD">
          <w:rPr>
            <w:noProof/>
            <w:webHidden/>
          </w:rPr>
        </w:r>
        <w:r w:rsidR="009657BD">
          <w:rPr>
            <w:noProof/>
            <w:webHidden/>
          </w:rPr>
          <w:fldChar w:fldCharType="separate"/>
        </w:r>
        <w:r w:rsidR="009657BD">
          <w:rPr>
            <w:noProof/>
            <w:webHidden/>
          </w:rPr>
          <w:t>130</w:t>
        </w:r>
        <w:r w:rsidR="009657BD">
          <w:rPr>
            <w:noProof/>
            <w:webHidden/>
          </w:rPr>
          <w:fldChar w:fldCharType="end"/>
        </w:r>
      </w:hyperlink>
    </w:p>
    <w:p w14:paraId="58C0F167" w14:textId="6BE0783C" w:rsidR="009657BD" w:rsidRPr="009657BD" w:rsidRDefault="00B113B8" w:rsidP="009E3A9C">
      <w:pPr>
        <w:pStyle w:val="TOC2"/>
        <w:rPr>
          <w:rFonts w:ascii="Calibri" w:hAnsi="Calibri"/>
          <w:noProof/>
          <w:sz w:val="22"/>
          <w:szCs w:val="22"/>
        </w:rPr>
      </w:pPr>
      <w:hyperlink w:anchor="_Toc530751934" w:history="1">
        <w:r w:rsidR="009657BD" w:rsidRPr="00D611C7">
          <w:rPr>
            <w:rStyle w:val="Hyperlink"/>
            <w:noProof/>
          </w:rPr>
          <w:t>10.12 Local Anaesthesia</w:t>
        </w:r>
        <w:r w:rsidR="009657BD">
          <w:rPr>
            <w:noProof/>
            <w:webHidden/>
          </w:rPr>
          <w:tab/>
        </w:r>
        <w:r w:rsidR="009657BD">
          <w:rPr>
            <w:noProof/>
            <w:webHidden/>
          </w:rPr>
          <w:fldChar w:fldCharType="begin"/>
        </w:r>
        <w:r w:rsidR="009657BD">
          <w:rPr>
            <w:noProof/>
            <w:webHidden/>
          </w:rPr>
          <w:instrText xml:space="preserve"> PAGEREF _Toc530751934 \h </w:instrText>
        </w:r>
        <w:r w:rsidR="009657BD">
          <w:rPr>
            <w:noProof/>
            <w:webHidden/>
          </w:rPr>
        </w:r>
        <w:r w:rsidR="009657BD">
          <w:rPr>
            <w:noProof/>
            <w:webHidden/>
          </w:rPr>
          <w:fldChar w:fldCharType="separate"/>
        </w:r>
        <w:r w:rsidR="009657BD">
          <w:rPr>
            <w:noProof/>
            <w:webHidden/>
          </w:rPr>
          <w:t>131</w:t>
        </w:r>
        <w:r w:rsidR="009657BD">
          <w:rPr>
            <w:noProof/>
            <w:webHidden/>
          </w:rPr>
          <w:fldChar w:fldCharType="end"/>
        </w:r>
      </w:hyperlink>
    </w:p>
    <w:p w14:paraId="7CF9DE59" w14:textId="1DF88953" w:rsidR="009657BD" w:rsidRPr="009657BD" w:rsidRDefault="00B113B8" w:rsidP="009E3A9C">
      <w:pPr>
        <w:pStyle w:val="TOC3"/>
        <w:rPr>
          <w:rFonts w:ascii="Calibri" w:hAnsi="Calibri"/>
          <w:noProof/>
          <w:sz w:val="22"/>
          <w:szCs w:val="22"/>
        </w:rPr>
      </w:pPr>
      <w:hyperlink w:anchor="_Toc530751935" w:history="1">
        <w:r w:rsidR="009657BD" w:rsidRPr="00D611C7">
          <w:rPr>
            <w:rStyle w:val="Hyperlink"/>
            <w:noProof/>
          </w:rPr>
          <w:t>10.12.1 Intra-papillary injection technique</w:t>
        </w:r>
        <w:r w:rsidR="009657BD">
          <w:rPr>
            <w:noProof/>
            <w:webHidden/>
          </w:rPr>
          <w:tab/>
        </w:r>
        <w:r w:rsidR="009657BD">
          <w:rPr>
            <w:noProof/>
            <w:webHidden/>
          </w:rPr>
          <w:fldChar w:fldCharType="begin"/>
        </w:r>
        <w:r w:rsidR="009657BD">
          <w:rPr>
            <w:noProof/>
            <w:webHidden/>
          </w:rPr>
          <w:instrText xml:space="preserve"> PAGEREF _Toc530751935 \h </w:instrText>
        </w:r>
        <w:r w:rsidR="009657BD">
          <w:rPr>
            <w:noProof/>
            <w:webHidden/>
          </w:rPr>
        </w:r>
        <w:r w:rsidR="009657BD">
          <w:rPr>
            <w:noProof/>
            <w:webHidden/>
          </w:rPr>
          <w:fldChar w:fldCharType="separate"/>
        </w:r>
        <w:r w:rsidR="009657BD">
          <w:rPr>
            <w:noProof/>
            <w:webHidden/>
          </w:rPr>
          <w:t>132</w:t>
        </w:r>
        <w:r w:rsidR="009657BD">
          <w:rPr>
            <w:noProof/>
            <w:webHidden/>
          </w:rPr>
          <w:fldChar w:fldCharType="end"/>
        </w:r>
      </w:hyperlink>
    </w:p>
    <w:p w14:paraId="18D3E5AF" w14:textId="1D71933B" w:rsidR="009657BD" w:rsidRPr="009657BD" w:rsidRDefault="00B113B8" w:rsidP="009E3A9C">
      <w:pPr>
        <w:pStyle w:val="TOC3"/>
        <w:rPr>
          <w:rFonts w:ascii="Calibri" w:hAnsi="Calibri"/>
          <w:noProof/>
          <w:sz w:val="22"/>
          <w:szCs w:val="22"/>
        </w:rPr>
      </w:pPr>
      <w:hyperlink w:anchor="_Toc530751936" w:history="1">
        <w:r w:rsidR="009657BD" w:rsidRPr="00D611C7">
          <w:rPr>
            <w:rStyle w:val="Hyperlink"/>
            <w:noProof/>
          </w:rPr>
          <w:t>10.12.2 Wand</w:t>
        </w:r>
        <w:r w:rsidR="009657BD" w:rsidRPr="00D611C7">
          <w:rPr>
            <w:rStyle w:val="Hyperlink"/>
            <w:noProof/>
            <w:vertAlign w:val="superscript"/>
          </w:rPr>
          <w:t>®</w:t>
        </w:r>
        <w:r w:rsidR="009657BD">
          <w:rPr>
            <w:noProof/>
            <w:webHidden/>
          </w:rPr>
          <w:tab/>
        </w:r>
        <w:r w:rsidR="009657BD">
          <w:rPr>
            <w:noProof/>
            <w:webHidden/>
          </w:rPr>
          <w:fldChar w:fldCharType="begin"/>
        </w:r>
        <w:r w:rsidR="009657BD">
          <w:rPr>
            <w:noProof/>
            <w:webHidden/>
          </w:rPr>
          <w:instrText xml:space="preserve"> PAGEREF _Toc530751936 \h </w:instrText>
        </w:r>
        <w:r w:rsidR="009657BD">
          <w:rPr>
            <w:noProof/>
            <w:webHidden/>
          </w:rPr>
        </w:r>
        <w:r w:rsidR="009657BD">
          <w:rPr>
            <w:noProof/>
            <w:webHidden/>
          </w:rPr>
          <w:fldChar w:fldCharType="separate"/>
        </w:r>
        <w:r w:rsidR="009657BD">
          <w:rPr>
            <w:noProof/>
            <w:webHidden/>
          </w:rPr>
          <w:t>133</w:t>
        </w:r>
        <w:r w:rsidR="009657BD">
          <w:rPr>
            <w:noProof/>
            <w:webHidden/>
          </w:rPr>
          <w:fldChar w:fldCharType="end"/>
        </w:r>
      </w:hyperlink>
    </w:p>
    <w:p w14:paraId="141F2D0A" w14:textId="2B1A65E1" w:rsidR="009657BD" w:rsidRPr="009657BD" w:rsidRDefault="00B113B8" w:rsidP="009E3A9C">
      <w:pPr>
        <w:pStyle w:val="TOC1"/>
        <w:rPr>
          <w:rFonts w:ascii="Calibri" w:hAnsi="Calibri"/>
          <w:color w:val="auto"/>
          <w:sz w:val="22"/>
          <w:szCs w:val="22"/>
        </w:rPr>
      </w:pPr>
      <w:hyperlink w:anchor="_Toc530751937" w:history="1">
        <w:r w:rsidR="009657BD" w:rsidRPr="00D611C7">
          <w:rPr>
            <w:rStyle w:val="Hyperlink"/>
          </w:rPr>
          <w:t>11</w:t>
        </w:r>
        <w:r w:rsidR="0087536F">
          <w:rPr>
            <w:rStyle w:val="Hyperlink"/>
          </w:rPr>
          <w:t xml:space="preserve">  </w:t>
        </w:r>
        <w:r w:rsidR="009657BD" w:rsidRPr="00D611C7">
          <w:rPr>
            <w:rStyle w:val="Hyperlink"/>
          </w:rPr>
          <w:t>Referral for Care</w:t>
        </w:r>
        <w:r w:rsidR="009657BD">
          <w:rPr>
            <w:webHidden/>
          </w:rPr>
          <w:tab/>
        </w:r>
        <w:r w:rsidR="009657BD">
          <w:rPr>
            <w:webHidden/>
          </w:rPr>
          <w:fldChar w:fldCharType="begin"/>
        </w:r>
        <w:r w:rsidR="009657BD">
          <w:rPr>
            <w:webHidden/>
          </w:rPr>
          <w:instrText xml:space="preserve"> PAGEREF _Toc530751937 \h </w:instrText>
        </w:r>
        <w:r w:rsidR="009657BD">
          <w:rPr>
            <w:webHidden/>
          </w:rPr>
        </w:r>
        <w:r w:rsidR="009657BD">
          <w:rPr>
            <w:webHidden/>
          </w:rPr>
          <w:fldChar w:fldCharType="separate"/>
        </w:r>
        <w:r w:rsidR="009657BD">
          <w:rPr>
            <w:webHidden/>
          </w:rPr>
          <w:t>134</w:t>
        </w:r>
        <w:r w:rsidR="009657BD">
          <w:rPr>
            <w:webHidden/>
          </w:rPr>
          <w:fldChar w:fldCharType="end"/>
        </w:r>
      </w:hyperlink>
    </w:p>
    <w:p w14:paraId="0B0F9088" w14:textId="659B7565" w:rsidR="009657BD" w:rsidRPr="009657BD" w:rsidRDefault="00B113B8" w:rsidP="009E3A9C">
      <w:pPr>
        <w:pStyle w:val="TOC2"/>
        <w:rPr>
          <w:rFonts w:ascii="Calibri" w:hAnsi="Calibri"/>
          <w:noProof/>
          <w:sz w:val="22"/>
          <w:szCs w:val="22"/>
        </w:rPr>
      </w:pPr>
      <w:hyperlink w:anchor="_Toc530751938" w:history="1">
        <w:r w:rsidR="009657BD" w:rsidRPr="00D611C7">
          <w:rPr>
            <w:rStyle w:val="Hyperlink"/>
            <w:noProof/>
          </w:rPr>
          <w:t xml:space="preserve">11.1 </w:t>
        </w:r>
        <w:r w:rsidR="009657BD" w:rsidRPr="009657BD">
          <w:rPr>
            <w:rFonts w:ascii="Calibri" w:hAnsi="Calibri"/>
            <w:noProof/>
            <w:sz w:val="22"/>
            <w:szCs w:val="22"/>
          </w:rPr>
          <w:tab/>
        </w:r>
        <w:r w:rsidR="009657BD" w:rsidRPr="00D611C7">
          <w:rPr>
            <w:rStyle w:val="Hyperlink"/>
            <w:noProof/>
          </w:rPr>
          <w:t>Dental Service for Children</w:t>
        </w:r>
        <w:r w:rsidR="009657BD">
          <w:rPr>
            <w:noProof/>
            <w:webHidden/>
          </w:rPr>
          <w:tab/>
        </w:r>
        <w:r w:rsidR="009657BD">
          <w:rPr>
            <w:noProof/>
            <w:webHidden/>
          </w:rPr>
          <w:fldChar w:fldCharType="begin"/>
        </w:r>
        <w:r w:rsidR="009657BD">
          <w:rPr>
            <w:noProof/>
            <w:webHidden/>
          </w:rPr>
          <w:instrText xml:space="preserve"> PAGEREF _Toc530751938 \h </w:instrText>
        </w:r>
        <w:r w:rsidR="009657BD">
          <w:rPr>
            <w:noProof/>
            <w:webHidden/>
          </w:rPr>
        </w:r>
        <w:r w:rsidR="009657BD">
          <w:rPr>
            <w:noProof/>
            <w:webHidden/>
          </w:rPr>
          <w:fldChar w:fldCharType="separate"/>
        </w:r>
        <w:r w:rsidR="009657BD">
          <w:rPr>
            <w:noProof/>
            <w:webHidden/>
          </w:rPr>
          <w:t>134</w:t>
        </w:r>
        <w:r w:rsidR="009657BD">
          <w:rPr>
            <w:noProof/>
            <w:webHidden/>
          </w:rPr>
          <w:fldChar w:fldCharType="end"/>
        </w:r>
      </w:hyperlink>
    </w:p>
    <w:p w14:paraId="6F287836" w14:textId="7DF7B094" w:rsidR="009657BD" w:rsidRPr="009657BD" w:rsidRDefault="00B113B8" w:rsidP="009E3A9C">
      <w:pPr>
        <w:pStyle w:val="TOC2"/>
        <w:rPr>
          <w:rFonts w:ascii="Calibri" w:hAnsi="Calibri"/>
          <w:noProof/>
          <w:sz w:val="22"/>
          <w:szCs w:val="22"/>
        </w:rPr>
      </w:pPr>
      <w:hyperlink w:anchor="_Toc530751939" w:history="1">
        <w:r w:rsidR="009657BD" w:rsidRPr="00D611C7">
          <w:rPr>
            <w:rStyle w:val="Hyperlink"/>
            <w:noProof/>
          </w:rPr>
          <w:t xml:space="preserve">11.2 </w:t>
        </w:r>
        <w:r w:rsidR="009657BD" w:rsidRPr="009657BD">
          <w:rPr>
            <w:rFonts w:ascii="Calibri" w:hAnsi="Calibri"/>
            <w:noProof/>
            <w:sz w:val="22"/>
            <w:szCs w:val="22"/>
          </w:rPr>
          <w:tab/>
        </w:r>
        <w:r w:rsidR="009657BD" w:rsidRPr="00D611C7">
          <w:rPr>
            <w:rStyle w:val="Hyperlink"/>
            <w:noProof/>
          </w:rPr>
          <w:t>Referral of Children for Dental Care</w:t>
        </w:r>
        <w:r w:rsidR="009657BD">
          <w:rPr>
            <w:noProof/>
            <w:webHidden/>
          </w:rPr>
          <w:tab/>
        </w:r>
        <w:r w:rsidR="009657BD">
          <w:rPr>
            <w:noProof/>
            <w:webHidden/>
          </w:rPr>
          <w:fldChar w:fldCharType="begin"/>
        </w:r>
        <w:r w:rsidR="009657BD">
          <w:rPr>
            <w:noProof/>
            <w:webHidden/>
          </w:rPr>
          <w:instrText xml:space="preserve"> PAGEREF _Toc530751939 \h </w:instrText>
        </w:r>
        <w:r w:rsidR="009657BD">
          <w:rPr>
            <w:noProof/>
            <w:webHidden/>
          </w:rPr>
        </w:r>
        <w:r w:rsidR="009657BD">
          <w:rPr>
            <w:noProof/>
            <w:webHidden/>
          </w:rPr>
          <w:fldChar w:fldCharType="separate"/>
        </w:r>
        <w:r w:rsidR="009657BD">
          <w:rPr>
            <w:noProof/>
            <w:webHidden/>
          </w:rPr>
          <w:t>135</w:t>
        </w:r>
        <w:r w:rsidR="009657BD">
          <w:rPr>
            <w:noProof/>
            <w:webHidden/>
          </w:rPr>
          <w:fldChar w:fldCharType="end"/>
        </w:r>
      </w:hyperlink>
    </w:p>
    <w:p w14:paraId="7E98A267" w14:textId="1AF8509C" w:rsidR="009657BD" w:rsidRPr="009657BD" w:rsidRDefault="00B113B8" w:rsidP="009E3A9C">
      <w:pPr>
        <w:pStyle w:val="TOC2"/>
        <w:rPr>
          <w:rFonts w:ascii="Calibri" w:hAnsi="Calibri"/>
          <w:noProof/>
          <w:sz w:val="22"/>
          <w:szCs w:val="22"/>
        </w:rPr>
      </w:pPr>
      <w:hyperlink w:anchor="_Toc530751940" w:history="1">
        <w:r w:rsidR="009657BD" w:rsidRPr="00D611C7">
          <w:rPr>
            <w:rStyle w:val="Hyperlink"/>
            <w:noProof/>
          </w:rPr>
          <w:t xml:space="preserve">11.3 </w:t>
        </w:r>
        <w:r w:rsidR="009657BD" w:rsidRPr="009657BD">
          <w:rPr>
            <w:rFonts w:ascii="Calibri" w:hAnsi="Calibri"/>
            <w:noProof/>
            <w:sz w:val="22"/>
            <w:szCs w:val="22"/>
          </w:rPr>
          <w:tab/>
        </w:r>
        <w:r w:rsidR="009657BD" w:rsidRPr="00D611C7">
          <w:rPr>
            <w:rStyle w:val="Hyperlink"/>
            <w:noProof/>
          </w:rPr>
          <w:t>Referral for Sedation and General Anaesthesia</w:t>
        </w:r>
        <w:r w:rsidR="009657BD">
          <w:rPr>
            <w:noProof/>
            <w:webHidden/>
          </w:rPr>
          <w:tab/>
        </w:r>
        <w:r w:rsidR="009657BD">
          <w:rPr>
            <w:noProof/>
            <w:webHidden/>
          </w:rPr>
          <w:fldChar w:fldCharType="begin"/>
        </w:r>
        <w:r w:rsidR="009657BD">
          <w:rPr>
            <w:noProof/>
            <w:webHidden/>
          </w:rPr>
          <w:instrText xml:space="preserve"> PAGEREF _Toc530751940 \h </w:instrText>
        </w:r>
        <w:r w:rsidR="009657BD">
          <w:rPr>
            <w:noProof/>
            <w:webHidden/>
          </w:rPr>
        </w:r>
        <w:r w:rsidR="009657BD">
          <w:rPr>
            <w:noProof/>
            <w:webHidden/>
          </w:rPr>
          <w:fldChar w:fldCharType="separate"/>
        </w:r>
        <w:r w:rsidR="009657BD">
          <w:rPr>
            <w:noProof/>
            <w:webHidden/>
          </w:rPr>
          <w:t>136</w:t>
        </w:r>
        <w:r w:rsidR="009657BD">
          <w:rPr>
            <w:noProof/>
            <w:webHidden/>
          </w:rPr>
          <w:fldChar w:fldCharType="end"/>
        </w:r>
      </w:hyperlink>
    </w:p>
    <w:p w14:paraId="409B541C" w14:textId="0A976E59" w:rsidR="009657BD" w:rsidRPr="009657BD" w:rsidRDefault="00B113B8" w:rsidP="009E3A9C">
      <w:pPr>
        <w:pStyle w:val="TOC1"/>
        <w:rPr>
          <w:rFonts w:ascii="Calibri" w:hAnsi="Calibri"/>
          <w:color w:val="auto"/>
          <w:sz w:val="22"/>
          <w:szCs w:val="22"/>
        </w:rPr>
      </w:pPr>
      <w:hyperlink w:anchor="_Toc530751941" w:history="1">
        <w:r w:rsidR="009657BD" w:rsidRPr="00D611C7">
          <w:rPr>
            <w:rStyle w:val="Hyperlink"/>
          </w:rPr>
          <w:t>12</w:t>
        </w:r>
        <w:r w:rsidR="0087536F">
          <w:rPr>
            <w:rStyle w:val="Hyperlink"/>
          </w:rPr>
          <w:t xml:space="preserve">  </w:t>
        </w:r>
        <w:r w:rsidR="009657BD" w:rsidRPr="00D611C7">
          <w:rPr>
            <w:rStyle w:val="Hyperlink"/>
          </w:rPr>
          <w:t>Recall</w:t>
        </w:r>
        <w:r w:rsidR="009657BD">
          <w:rPr>
            <w:webHidden/>
          </w:rPr>
          <w:tab/>
        </w:r>
        <w:r w:rsidR="009657BD">
          <w:rPr>
            <w:webHidden/>
          </w:rPr>
          <w:fldChar w:fldCharType="begin"/>
        </w:r>
        <w:r w:rsidR="009657BD">
          <w:rPr>
            <w:webHidden/>
          </w:rPr>
          <w:instrText xml:space="preserve"> PAGEREF _Toc530751941 \h </w:instrText>
        </w:r>
        <w:r w:rsidR="009657BD">
          <w:rPr>
            <w:webHidden/>
          </w:rPr>
        </w:r>
        <w:r w:rsidR="009657BD">
          <w:rPr>
            <w:webHidden/>
          </w:rPr>
          <w:fldChar w:fldCharType="separate"/>
        </w:r>
        <w:r w:rsidR="009657BD">
          <w:rPr>
            <w:webHidden/>
          </w:rPr>
          <w:t>142</w:t>
        </w:r>
        <w:r w:rsidR="009657BD">
          <w:rPr>
            <w:webHidden/>
          </w:rPr>
          <w:fldChar w:fldCharType="end"/>
        </w:r>
      </w:hyperlink>
    </w:p>
    <w:p w14:paraId="21F69868" w14:textId="7399D0AE" w:rsidR="009657BD" w:rsidRPr="009657BD" w:rsidRDefault="00B113B8" w:rsidP="009E3A9C">
      <w:pPr>
        <w:pStyle w:val="TOC1"/>
        <w:rPr>
          <w:rFonts w:ascii="Calibri" w:hAnsi="Calibri"/>
          <w:color w:val="auto"/>
          <w:sz w:val="22"/>
          <w:szCs w:val="22"/>
        </w:rPr>
      </w:pPr>
      <w:hyperlink w:anchor="_Toc530751942" w:history="1">
        <w:r w:rsidR="009657BD" w:rsidRPr="00D611C7">
          <w:rPr>
            <w:rStyle w:val="Hyperlink"/>
          </w:rPr>
          <w:t>13</w:t>
        </w:r>
        <w:r w:rsidR="0087536F">
          <w:rPr>
            <w:rStyle w:val="Hyperlink"/>
          </w:rPr>
          <w:t xml:space="preserve">  </w:t>
        </w:r>
        <w:r w:rsidR="009657BD" w:rsidRPr="00D611C7">
          <w:rPr>
            <w:rStyle w:val="Hyperlink"/>
          </w:rPr>
          <w:t>Providing Additional Support</w:t>
        </w:r>
        <w:r w:rsidR="009657BD">
          <w:rPr>
            <w:webHidden/>
          </w:rPr>
          <w:tab/>
        </w:r>
        <w:r w:rsidR="009657BD">
          <w:rPr>
            <w:webHidden/>
          </w:rPr>
          <w:fldChar w:fldCharType="begin"/>
        </w:r>
        <w:r w:rsidR="009657BD">
          <w:rPr>
            <w:webHidden/>
          </w:rPr>
          <w:instrText xml:space="preserve"> PAGEREF _Toc530751942 \h </w:instrText>
        </w:r>
        <w:r w:rsidR="009657BD">
          <w:rPr>
            <w:webHidden/>
          </w:rPr>
        </w:r>
        <w:r w:rsidR="009657BD">
          <w:rPr>
            <w:webHidden/>
          </w:rPr>
          <w:fldChar w:fldCharType="separate"/>
        </w:r>
        <w:r w:rsidR="009657BD">
          <w:rPr>
            <w:webHidden/>
          </w:rPr>
          <w:t>144</w:t>
        </w:r>
        <w:r w:rsidR="009657BD">
          <w:rPr>
            <w:webHidden/>
          </w:rPr>
          <w:fldChar w:fldCharType="end"/>
        </w:r>
      </w:hyperlink>
    </w:p>
    <w:p w14:paraId="0C418648" w14:textId="339288B0" w:rsidR="009657BD" w:rsidRPr="009657BD" w:rsidRDefault="00B113B8" w:rsidP="009E3A9C">
      <w:pPr>
        <w:pStyle w:val="TOC2"/>
        <w:rPr>
          <w:rFonts w:ascii="Calibri" w:hAnsi="Calibri"/>
          <w:noProof/>
          <w:sz w:val="22"/>
          <w:szCs w:val="22"/>
        </w:rPr>
      </w:pPr>
      <w:hyperlink w:anchor="_Toc530751943" w:history="1">
        <w:r w:rsidR="009657BD" w:rsidRPr="00D611C7">
          <w:rPr>
            <w:rStyle w:val="Hyperlink"/>
            <w:noProof/>
          </w:rPr>
          <w:t>13.1</w:t>
        </w:r>
        <w:r w:rsidR="009657BD" w:rsidRPr="009657BD">
          <w:rPr>
            <w:rFonts w:ascii="Calibri" w:hAnsi="Calibri"/>
            <w:noProof/>
            <w:sz w:val="22"/>
            <w:szCs w:val="22"/>
          </w:rPr>
          <w:tab/>
        </w:r>
        <w:r w:rsidR="009657BD" w:rsidRPr="00D611C7">
          <w:rPr>
            <w:rStyle w:val="Hyperlink"/>
            <w:noProof/>
          </w:rPr>
          <w:t>General Dental Council Standards</w:t>
        </w:r>
        <w:r w:rsidR="009657BD">
          <w:rPr>
            <w:noProof/>
            <w:webHidden/>
          </w:rPr>
          <w:tab/>
        </w:r>
        <w:r w:rsidR="009657BD">
          <w:rPr>
            <w:noProof/>
            <w:webHidden/>
          </w:rPr>
          <w:fldChar w:fldCharType="begin"/>
        </w:r>
        <w:r w:rsidR="009657BD">
          <w:rPr>
            <w:noProof/>
            <w:webHidden/>
          </w:rPr>
          <w:instrText xml:space="preserve"> PAGEREF _Toc530751943 \h </w:instrText>
        </w:r>
        <w:r w:rsidR="009657BD">
          <w:rPr>
            <w:noProof/>
            <w:webHidden/>
          </w:rPr>
        </w:r>
        <w:r w:rsidR="009657BD">
          <w:rPr>
            <w:noProof/>
            <w:webHidden/>
          </w:rPr>
          <w:fldChar w:fldCharType="separate"/>
        </w:r>
        <w:r w:rsidR="009657BD">
          <w:rPr>
            <w:noProof/>
            <w:webHidden/>
          </w:rPr>
          <w:t>144</w:t>
        </w:r>
        <w:r w:rsidR="009657BD">
          <w:rPr>
            <w:noProof/>
            <w:webHidden/>
          </w:rPr>
          <w:fldChar w:fldCharType="end"/>
        </w:r>
      </w:hyperlink>
    </w:p>
    <w:p w14:paraId="48C929FC" w14:textId="29280A46" w:rsidR="009657BD" w:rsidRPr="009657BD" w:rsidRDefault="00B113B8" w:rsidP="009E3A9C">
      <w:pPr>
        <w:pStyle w:val="TOC2"/>
        <w:rPr>
          <w:rFonts w:ascii="Calibri" w:hAnsi="Calibri"/>
          <w:noProof/>
          <w:sz w:val="22"/>
          <w:szCs w:val="22"/>
        </w:rPr>
      </w:pPr>
      <w:hyperlink w:anchor="_Toc530751944" w:history="1">
        <w:r w:rsidR="009657BD" w:rsidRPr="00D611C7">
          <w:rPr>
            <w:rStyle w:val="Hyperlink"/>
            <w:noProof/>
          </w:rPr>
          <w:t xml:space="preserve">13.2 </w:t>
        </w:r>
        <w:r w:rsidR="009657BD" w:rsidRPr="009657BD">
          <w:rPr>
            <w:rFonts w:ascii="Calibri" w:hAnsi="Calibri"/>
            <w:noProof/>
            <w:sz w:val="22"/>
            <w:szCs w:val="22"/>
          </w:rPr>
          <w:tab/>
        </w:r>
        <w:r w:rsidR="009657BD" w:rsidRPr="00D611C7">
          <w:rPr>
            <w:rStyle w:val="Hyperlink"/>
            <w:noProof/>
          </w:rPr>
          <w:t>Child Protection Guidelines</w:t>
        </w:r>
        <w:r w:rsidR="009657BD">
          <w:rPr>
            <w:noProof/>
            <w:webHidden/>
          </w:rPr>
          <w:tab/>
        </w:r>
        <w:r w:rsidR="009657BD">
          <w:rPr>
            <w:noProof/>
            <w:webHidden/>
          </w:rPr>
          <w:fldChar w:fldCharType="begin"/>
        </w:r>
        <w:r w:rsidR="009657BD">
          <w:rPr>
            <w:noProof/>
            <w:webHidden/>
          </w:rPr>
          <w:instrText xml:space="preserve"> PAGEREF _Toc530751944 \h </w:instrText>
        </w:r>
        <w:r w:rsidR="009657BD">
          <w:rPr>
            <w:noProof/>
            <w:webHidden/>
          </w:rPr>
        </w:r>
        <w:r w:rsidR="009657BD">
          <w:rPr>
            <w:noProof/>
            <w:webHidden/>
          </w:rPr>
          <w:fldChar w:fldCharType="separate"/>
        </w:r>
        <w:r w:rsidR="009657BD">
          <w:rPr>
            <w:noProof/>
            <w:webHidden/>
          </w:rPr>
          <w:t>144</w:t>
        </w:r>
        <w:r w:rsidR="009657BD">
          <w:rPr>
            <w:noProof/>
            <w:webHidden/>
          </w:rPr>
          <w:fldChar w:fldCharType="end"/>
        </w:r>
      </w:hyperlink>
    </w:p>
    <w:p w14:paraId="685C7A5E" w14:textId="74BFAECB" w:rsidR="009657BD" w:rsidRPr="009657BD" w:rsidRDefault="00B113B8" w:rsidP="009E3A9C">
      <w:pPr>
        <w:pStyle w:val="TOC2"/>
        <w:rPr>
          <w:rFonts w:ascii="Calibri" w:hAnsi="Calibri"/>
          <w:noProof/>
          <w:sz w:val="22"/>
          <w:szCs w:val="22"/>
        </w:rPr>
      </w:pPr>
      <w:hyperlink w:anchor="_Toc530751945" w:history="1">
        <w:r w:rsidR="009657BD" w:rsidRPr="00D611C7">
          <w:rPr>
            <w:rStyle w:val="Hyperlink"/>
            <w:noProof/>
          </w:rPr>
          <w:t xml:space="preserve">13.3 </w:t>
        </w:r>
        <w:r w:rsidR="009657BD" w:rsidRPr="009657BD">
          <w:rPr>
            <w:rFonts w:ascii="Calibri" w:hAnsi="Calibri"/>
            <w:noProof/>
            <w:sz w:val="22"/>
            <w:szCs w:val="22"/>
          </w:rPr>
          <w:tab/>
        </w:r>
        <w:r w:rsidR="009657BD" w:rsidRPr="00D611C7">
          <w:rPr>
            <w:rStyle w:val="Hyperlink"/>
            <w:noProof/>
          </w:rPr>
          <w:t>Getting It Right for Every Child</w:t>
        </w:r>
        <w:r w:rsidR="009657BD">
          <w:rPr>
            <w:noProof/>
            <w:webHidden/>
          </w:rPr>
          <w:tab/>
        </w:r>
        <w:r w:rsidR="009657BD">
          <w:rPr>
            <w:noProof/>
            <w:webHidden/>
          </w:rPr>
          <w:fldChar w:fldCharType="begin"/>
        </w:r>
        <w:r w:rsidR="009657BD">
          <w:rPr>
            <w:noProof/>
            <w:webHidden/>
          </w:rPr>
          <w:instrText xml:space="preserve"> PAGEREF _Toc530751945 \h </w:instrText>
        </w:r>
        <w:r w:rsidR="009657BD">
          <w:rPr>
            <w:noProof/>
            <w:webHidden/>
          </w:rPr>
        </w:r>
        <w:r w:rsidR="009657BD">
          <w:rPr>
            <w:noProof/>
            <w:webHidden/>
          </w:rPr>
          <w:fldChar w:fldCharType="separate"/>
        </w:r>
        <w:r w:rsidR="009657BD">
          <w:rPr>
            <w:noProof/>
            <w:webHidden/>
          </w:rPr>
          <w:t>145</w:t>
        </w:r>
        <w:r w:rsidR="009657BD">
          <w:rPr>
            <w:noProof/>
            <w:webHidden/>
          </w:rPr>
          <w:fldChar w:fldCharType="end"/>
        </w:r>
      </w:hyperlink>
    </w:p>
    <w:p w14:paraId="3ECF4F7A" w14:textId="4FF03EC8" w:rsidR="009657BD" w:rsidRPr="009657BD" w:rsidRDefault="00B113B8" w:rsidP="009E3A9C">
      <w:pPr>
        <w:pStyle w:val="TOC3"/>
        <w:rPr>
          <w:rFonts w:ascii="Calibri" w:hAnsi="Calibri"/>
          <w:noProof/>
          <w:sz w:val="22"/>
          <w:szCs w:val="22"/>
        </w:rPr>
      </w:pPr>
      <w:hyperlink w:anchor="_Toc530751946" w:history="1">
        <w:r w:rsidR="009657BD" w:rsidRPr="00D611C7">
          <w:rPr>
            <w:rStyle w:val="Hyperlink"/>
            <w:noProof/>
          </w:rPr>
          <w:t>13.3.1  Information sharing</w:t>
        </w:r>
        <w:r w:rsidR="009657BD">
          <w:rPr>
            <w:noProof/>
            <w:webHidden/>
          </w:rPr>
          <w:tab/>
        </w:r>
        <w:r w:rsidR="009657BD">
          <w:rPr>
            <w:noProof/>
            <w:webHidden/>
          </w:rPr>
          <w:fldChar w:fldCharType="begin"/>
        </w:r>
        <w:r w:rsidR="009657BD">
          <w:rPr>
            <w:noProof/>
            <w:webHidden/>
          </w:rPr>
          <w:instrText xml:space="preserve"> PAGEREF _Toc530751946 \h </w:instrText>
        </w:r>
        <w:r w:rsidR="009657BD">
          <w:rPr>
            <w:noProof/>
            <w:webHidden/>
          </w:rPr>
        </w:r>
        <w:r w:rsidR="009657BD">
          <w:rPr>
            <w:noProof/>
            <w:webHidden/>
          </w:rPr>
          <w:fldChar w:fldCharType="separate"/>
        </w:r>
        <w:r w:rsidR="009657BD">
          <w:rPr>
            <w:noProof/>
            <w:webHidden/>
          </w:rPr>
          <w:t>148</w:t>
        </w:r>
        <w:r w:rsidR="009657BD">
          <w:rPr>
            <w:noProof/>
            <w:webHidden/>
          </w:rPr>
          <w:fldChar w:fldCharType="end"/>
        </w:r>
      </w:hyperlink>
    </w:p>
    <w:p w14:paraId="3228C14E" w14:textId="76DD3AEF" w:rsidR="009657BD" w:rsidRPr="009657BD" w:rsidRDefault="00B113B8" w:rsidP="009E3A9C">
      <w:pPr>
        <w:pStyle w:val="TOC2"/>
        <w:rPr>
          <w:rFonts w:ascii="Calibri" w:hAnsi="Calibri"/>
          <w:noProof/>
          <w:sz w:val="22"/>
          <w:szCs w:val="22"/>
        </w:rPr>
      </w:pPr>
      <w:hyperlink w:anchor="_Toc530751947" w:history="1">
        <w:r w:rsidR="009657BD" w:rsidRPr="00D611C7">
          <w:rPr>
            <w:rStyle w:val="Hyperlink"/>
            <w:noProof/>
          </w:rPr>
          <w:t>13.4</w:t>
        </w:r>
        <w:r w:rsidR="009657BD" w:rsidRPr="009657BD">
          <w:rPr>
            <w:rFonts w:ascii="Calibri" w:hAnsi="Calibri"/>
            <w:noProof/>
            <w:sz w:val="22"/>
            <w:szCs w:val="22"/>
          </w:rPr>
          <w:tab/>
        </w:r>
        <w:r w:rsidR="009657BD" w:rsidRPr="00D611C7">
          <w:rPr>
            <w:rStyle w:val="Hyperlink"/>
            <w:noProof/>
          </w:rPr>
          <w:t>Actions for the Dental Team</w:t>
        </w:r>
        <w:r w:rsidR="009657BD">
          <w:rPr>
            <w:noProof/>
            <w:webHidden/>
          </w:rPr>
          <w:tab/>
        </w:r>
        <w:r w:rsidR="009657BD">
          <w:rPr>
            <w:noProof/>
            <w:webHidden/>
          </w:rPr>
          <w:fldChar w:fldCharType="begin"/>
        </w:r>
        <w:r w:rsidR="009657BD">
          <w:rPr>
            <w:noProof/>
            <w:webHidden/>
          </w:rPr>
          <w:instrText xml:space="preserve"> PAGEREF _Toc530751947 \h </w:instrText>
        </w:r>
        <w:r w:rsidR="009657BD">
          <w:rPr>
            <w:noProof/>
            <w:webHidden/>
          </w:rPr>
        </w:r>
        <w:r w:rsidR="009657BD">
          <w:rPr>
            <w:noProof/>
            <w:webHidden/>
          </w:rPr>
          <w:fldChar w:fldCharType="separate"/>
        </w:r>
        <w:r w:rsidR="009657BD">
          <w:rPr>
            <w:noProof/>
            <w:webHidden/>
          </w:rPr>
          <w:t>149</w:t>
        </w:r>
        <w:r w:rsidR="009657BD">
          <w:rPr>
            <w:noProof/>
            <w:webHidden/>
          </w:rPr>
          <w:fldChar w:fldCharType="end"/>
        </w:r>
      </w:hyperlink>
    </w:p>
    <w:p w14:paraId="608C99D6" w14:textId="77D43E48" w:rsidR="009657BD" w:rsidRPr="009657BD" w:rsidRDefault="00B113B8" w:rsidP="009E3A9C">
      <w:pPr>
        <w:pStyle w:val="TOC1"/>
        <w:rPr>
          <w:rFonts w:ascii="Calibri" w:hAnsi="Calibri"/>
          <w:color w:val="auto"/>
          <w:sz w:val="22"/>
          <w:szCs w:val="22"/>
        </w:rPr>
      </w:pPr>
      <w:hyperlink w:anchor="_Toc530751948" w:history="1">
        <w:r w:rsidR="009657BD" w:rsidRPr="00D611C7">
          <w:rPr>
            <w:rStyle w:val="Hyperlink"/>
          </w:rPr>
          <w:t>14</w:t>
        </w:r>
        <w:r w:rsidR="0087536F">
          <w:rPr>
            <w:rStyle w:val="Hyperlink"/>
          </w:rPr>
          <w:t xml:space="preserve">  </w:t>
        </w:r>
        <w:r w:rsidR="009657BD" w:rsidRPr="00D611C7">
          <w:rPr>
            <w:rStyle w:val="Hyperlink"/>
          </w:rPr>
          <w:t>Quality Improvement and Research</w:t>
        </w:r>
        <w:r w:rsidR="009657BD">
          <w:rPr>
            <w:webHidden/>
          </w:rPr>
          <w:tab/>
        </w:r>
        <w:r w:rsidR="009657BD">
          <w:rPr>
            <w:webHidden/>
          </w:rPr>
          <w:fldChar w:fldCharType="begin"/>
        </w:r>
        <w:r w:rsidR="009657BD">
          <w:rPr>
            <w:webHidden/>
          </w:rPr>
          <w:instrText xml:space="preserve"> PAGEREF _Toc530751948 \h </w:instrText>
        </w:r>
        <w:r w:rsidR="009657BD">
          <w:rPr>
            <w:webHidden/>
          </w:rPr>
        </w:r>
        <w:r w:rsidR="009657BD">
          <w:rPr>
            <w:webHidden/>
          </w:rPr>
          <w:fldChar w:fldCharType="separate"/>
        </w:r>
        <w:r w:rsidR="009657BD">
          <w:rPr>
            <w:webHidden/>
          </w:rPr>
          <w:t>151</w:t>
        </w:r>
        <w:r w:rsidR="009657BD">
          <w:rPr>
            <w:webHidden/>
          </w:rPr>
          <w:fldChar w:fldCharType="end"/>
        </w:r>
      </w:hyperlink>
    </w:p>
    <w:p w14:paraId="0CF6920B" w14:textId="07FDC90A" w:rsidR="009657BD" w:rsidRPr="009657BD" w:rsidRDefault="00B113B8" w:rsidP="009E3A9C">
      <w:pPr>
        <w:pStyle w:val="TOC2"/>
        <w:rPr>
          <w:rFonts w:ascii="Calibri" w:hAnsi="Calibri"/>
          <w:noProof/>
          <w:sz w:val="22"/>
          <w:szCs w:val="22"/>
        </w:rPr>
      </w:pPr>
      <w:hyperlink w:anchor="_Toc530751949" w:history="1">
        <w:r w:rsidR="009657BD" w:rsidRPr="00D611C7">
          <w:rPr>
            <w:rStyle w:val="Hyperlink"/>
            <w:noProof/>
          </w:rPr>
          <w:t xml:space="preserve">14.1 </w:t>
        </w:r>
        <w:r w:rsidR="009657BD" w:rsidRPr="009657BD">
          <w:rPr>
            <w:rFonts w:ascii="Calibri" w:hAnsi="Calibri"/>
            <w:noProof/>
            <w:sz w:val="22"/>
            <w:szCs w:val="22"/>
          </w:rPr>
          <w:tab/>
        </w:r>
        <w:r w:rsidR="009657BD" w:rsidRPr="00D611C7">
          <w:rPr>
            <w:rStyle w:val="Hyperlink"/>
            <w:noProof/>
          </w:rPr>
          <w:t>Quality Improvement</w:t>
        </w:r>
        <w:r w:rsidR="009657BD">
          <w:rPr>
            <w:noProof/>
            <w:webHidden/>
          </w:rPr>
          <w:tab/>
        </w:r>
        <w:r w:rsidR="009657BD">
          <w:rPr>
            <w:noProof/>
            <w:webHidden/>
          </w:rPr>
          <w:fldChar w:fldCharType="begin"/>
        </w:r>
        <w:r w:rsidR="009657BD">
          <w:rPr>
            <w:noProof/>
            <w:webHidden/>
          </w:rPr>
          <w:instrText xml:space="preserve"> PAGEREF _Toc530751949 \h </w:instrText>
        </w:r>
        <w:r w:rsidR="009657BD">
          <w:rPr>
            <w:noProof/>
            <w:webHidden/>
          </w:rPr>
        </w:r>
        <w:r w:rsidR="009657BD">
          <w:rPr>
            <w:noProof/>
            <w:webHidden/>
          </w:rPr>
          <w:fldChar w:fldCharType="separate"/>
        </w:r>
        <w:r w:rsidR="009657BD">
          <w:rPr>
            <w:noProof/>
            <w:webHidden/>
          </w:rPr>
          <w:t>151</w:t>
        </w:r>
        <w:r w:rsidR="009657BD">
          <w:rPr>
            <w:noProof/>
            <w:webHidden/>
          </w:rPr>
          <w:fldChar w:fldCharType="end"/>
        </w:r>
      </w:hyperlink>
    </w:p>
    <w:p w14:paraId="6A4D67AA" w14:textId="7FDC64CD" w:rsidR="009657BD" w:rsidRPr="009657BD" w:rsidRDefault="00B113B8" w:rsidP="009E3A9C">
      <w:pPr>
        <w:pStyle w:val="TOC2"/>
        <w:rPr>
          <w:rFonts w:ascii="Calibri" w:hAnsi="Calibri"/>
          <w:noProof/>
          <w:sz w:val="22"/>
          <w:szCs w:val="22"/>
        </w:rPr>
      </w:pPr>
      <w:hyperlink w:anchor="_Toc530751950" w:history="1">
        <w:r w:rsidR="009657BD" w:rsidRPr="00D611C7">
          <w:rPr>
            <w:rStyle w:val="Hyperlink"/>
            <w:noProof/>
          </w:rPr>
          <w:t xml:space="preserve">14.2 </w:t>
        </w:r>
        <w:r w:rsidR="009657BD" w:rsidRPr="009657BD">
          <w:rPr>
            <w:rFonts w:ascii="Calibri" w:hAnsi="Calibri"/>
            <w:noProof/>
            <w:sz w:val="22"/>
            <w:szCs w:val="22"/>
          </w:rPr>
          <w:tab/>
        </w:r>
        <w:r w:rsidR="009657BD" w:rsidRPr="00D611C7">
          <w:rPr>
            <w:rStyle w:val="Hyperlink"/>
            <w:noProof/>
          </w:rPr>
          <w:t>Research</w:t>
        </w:r>
        <w:r w:rsidR="009657BD">
          <w:rPr>
            <w:noProof/>
            <w:webHidden/>
          </w:rPr>
          <w:tab/>
        </w:r>
        <w:r w:rsidR="009657BD">
          <w:rPr>
            <w:noProof/>
            <w:webHidden/>
          </w:rPr>
          <w:fldChar w:fldCharType="begin"/>
        </w:r>
        <w:r w:rsidR="009657BD">
          <w:rPr>
            <w:noProof/>
            <w:webHidden/>
          </w:rPr>
          <w:instrText xml:space="preserve"> PAGEREF _Toc530751950 \h </w:instrText>
        </w:r>
        <w:r w:rsidR="009657BD">
          <w:rPr>
            <w:noProof/>
            <w:webHidden/>
          </w:rPr>
        </w:r>
        <w:r w:rsidR="009657BD">
          <w:rPr>
            <w:noProof/>
            <w:webHidden/>
          </w:rPr>
          <w:fldChar w:fldCharType="separate"/>
        </w:r>
        <w:r w:rsidR="009657BD">
          <w:rPr>
            <w:noProof/>
            <w:webHidden/>
          </w:rPr>
          <w:t>151</w:t>
        </w:r>
        <w:r w:rsidR="009657BD">
          <w:rPr>
            <w:noProof/>
            <w:webHidden/>
          </w:rPr>
          <w:fldChar w:fldCharType="end"/>
        </w:r>
      </w:hyperlink>
    </w:p>
    <w:p w14:paraId="368EE363" w14:textId="325F89E5" w:rsidR="009657BD" w:rsidRPr="009657BD" w:rsidRDefault="00B113B8" w:rsidP="009E3A9C">
      <w:pPr>
        <w:pStyle w:val="TOC1"/>
        <w:rPr>
          <w:rFonts w:ascii="Calibri" w:hAnsi="Calibri"/>
          <w:color w:val="auto"/>
          <w:sz w:val="22"/>
          <w:szCs w:val="22"/>
        </w:rPr>
      </w:pPr>
      <w:hyperlink w:anchor="_Toc530751951" w:history="1">
        <w:r w:rsidR="009657BD" w:rsidRPr="00D611C7">
          <w:rPr>
            <w:rStyle w:val="Hyperlink"/>
          </w:rPr>
          <w:t>15</w:t>
        </w:r>
        <w:r w:rsidR="0087536F">
          <w:rPr>
            <w:rStyle w:val="Hyperlink"/>
          </w:rPr>
          <w:t xml:space="preserve">  </w:t>
        </w:r>
        <w:r w:rsidR="009657BD" w:rsidRPr="00D611C7">
          <w:rPr>
            <w:rStyle w:val="Hyperlink"/>
          </w:rPr>
          <w:t>Evidence into Practice</w:t>
        </w:r>
        <w:r w:rsidR="009657BD">
          <w:rPr>
            <w:webHidden/>
          </w:rPr>
          <w:tab/>
        </w:r>
        <w:r w:rsidR="009657BD">
          <w:rPr>
            <w:webHidden/>
          </w:rPr>
          <w:fldChar w:fldCharType="begin"/>
        </w:r>
        <w:r w:rsidR="009657BD">
          <w:rPr>
            <w:webHidden/>
          </w:rPr>
          <w:instrText xml:space="preserve"> PAGEREF _Toc530751951 \h </w:instrText>
        </w:r>
        <w:r w:rsidR="009657BD">
          <w:rPr>
            <w:webHidden/>
          </w:rPr>
        </w:r>
        <w:r w:rsidR="009657BD">
          <w:rPr>
            <w:webHidden/>
          </w:rPr>
          <w:fldChar w:fldCharType="separate"/>
        </w:r>
        <w:r w:rsidR="009657BD">
          <w:rPr>
            <w:webHidden/>
          </w:rPr>
          <w:t>153</w:t>
        </w:r>
        <w:r w:rsidR="009657BD">
          <w:rPr>
            <w:webHidden/>
          </w:rPr>
          <w:fldChar w:fldCharType="end"/>
        </w:r>
      </w:hyperlink>
    </w:p>
    <w:p w14:paraId="22B625C2" w14:textId="47CD59C3" w:rsidR="009657BD" w:rsidRPr="009657BD" w:rsidRDefault="00B113B8" w:rsidP="009E3A9C">
      <w:pPr>
        <w:pStyle w:val="TOC2"/>
        <w:rPr>
          <w:rFonts w:ascii="Calibri" w:hAnsi="Calibri"/>
          <w:noProof/>
          <w:sz w:val="22"/>
          <w:szCs w:val="22"/>
        </w:rPr>
      </w:pPr>
      <w:hyperlink w:anchor="_Toc530751952" w:history="1">
        <w:r w:rsidR="009657BD" w:rsidRPr="00D611C7">
          <w:rPr>
            <w:rStyle w:val="Hyperlink"/>
            <w:noProof/>
          </w:rPr>
          <w:t xml:space="preserve">15.1 </w:t>
        </w:r>
        <w:r w:rsidR="009657BD" w:rsidRPr="009657BD">
          <w:rPr>
            <w:rFonts w:ascii="Calibri" w:hAnsi="Calibri"/>
            <w:noProof/>
            <w:sz w:val="22"/>
            <w:szCs w:val="22"/>
          </w:rPr>
          <w:tab/>
        </w:r>
        <w:r w:rsidR="009657BD" w:rsidRPr="00D611C7">
          <w:rPr>
            <w:rStyle w:val="Hyperlink"/>
            <w:noProof/>
          </w:rPr>
          <w:t>Prevention of caries in primary and permanent teeth</w:t>
        </w:r>
        <w:r w:rsidR="009657BD">
          <w:rPr>
            <w:noProof/>
            <w:webHidden/>
          </w:rPr>
          <w:tab/>
        </w:r>
        <w:r w:rsidR="009657BD">
          <w:rPr>
            <w:noProof/>
            <w:webHidden/>
          </w:rPr>
          <w:fldChar w:fldCharType="begin"/>
        </w:r>
        <w:r w:rsidR="009657BD">
          <w:rPr>
            <w:noProof/>
            <w:webHidden/>
          </w:rPr>
          <w:instrText xml:space="preserve"> PAGEREF _Toc530751952 \h </w:instrText>
        </w:r>
        <w:r w:rsidR="009657BD">
          <w:rPr>
            <w:noProof/>
            <w:webHidden/>
          </w:rPr>
        </w:r>
        <w:r w:rsidR="009657BD">
          <w:rPr>
            <w:noProof/>
            <w:webHidden/>
          </w:rPr>
          <w:fldChar w:fldCharType="separate"/>
        </w:r>
        <w:r w:rsidR="009657BD">
          <w:rPr>
            <w:noProof/>
            <w:webHidden/>
          </w:rPr>
          <w:t>153</w:t>
        </w:r>
        <w:r w:rsidR="009657BD">
          <w:rPr>
            <w:noProof/>
            <w:webHidden/>
          </w:rPr>
          <w:fldChar w:fldCharType="end"/>
        </w:r>
      </w:hyperlink>
    </w:p>
    <w:p w14:paraId="40D34052" w14:textId="66766BA8" w:rsidR="009657BD" w:rsidRPr="009657BD" w:rsidRDefault="00B113B8" w:rsidP="009E3A9C">
      <w:pPr>
        <w:pStyle w:val="TOC2"/>
        <w:rPr>
          <w:rFonts w:ascii="Calibri" w:hAnsi="Calibri"/>
          <w:noProof/>
          <w:sz w:val="22"/>
          <w:szCs w:val="22"/>
        </w:rPr>
      </w:pPr>
      <w:hyperlink w:anchor="_Toc530751953" w:history="1">
        <w:r w:rsidR="009657BD" w:rsidRPr="00D611C7">
          <w:rPr>
            <w:rStyle w:val="Hyperlink"/>
            <w:noProof/>
          </w:rPr>
          <w:t xml:space="preserve">15.2 </w:t>
        </w:r>
        <w:r w:rsidR="009657BD" w:rsidRPr="009657BD">
          <w:rPr>
            <w:rFonts w:ascii="Calibri" w:hAnsi="Calibri"/>
            <w:noProof/>
            <w:sz w:val="22"/>
            <w:szCs w:val="22"/>
          </w:rPr>
          <w:tab/>
        </w:r>
        <w:r w:rsidR="009657BD" w:rsidRPr="00D611C7">
          <w:rPr>
            <w:rStyle w:val="Hyperlink"/>
            <w:noProof/>
          </w:rPr>
          <w:t>Management of caries in primary teeth</w:t>
        </w:r>
        <w:r w:rsidR="009657BD">
          <w:rPr>
            <w:noProof/>
            <w:webHidden/>
          </w:rPr>
          <w:tab/>
        </w:r>
        <w:r w:rsidR="009657BD">
          <w:rPr>
            <w:noProof/>
            <w:webHidden/>
          </w:rPr>
          <w:fldChar w:fldCharType="begin"/>
        </w:r>
        <w:r w:rsidR="009657BD">
          <w:rPr>
            <w:noProof/>
            <w:webHidden/>
          </w:rPr>
          <w:instrText xml:space="preserve"> PAGEREF _Toc530751953 \h </w:instrText>
        </w:r>
        <w:r w:rsidR="009657BD">
          <w:rPr>
            <w:noProof/>
            <w:webHidden/>
          </w:rPr>
        </w:r>
        <w:r w:rsidR="009657BD">
          <w:rPr>
            <w:noProof/>
            <w:webHidden/>
          </w:rPr>
          <w:fldChar w:fldCharType="separate"/>
        </w:r>
        <w:r w:rsidR="009657BD">
          <w:rPr>
            <w:noProof/>
            <w:webHidden/>
          </w:rPr>
          <w:t>157</w:t>
        </w:r>
        <w:r w:rsidR="009657BD">
          <w:rPr>
            <w:noProof/>
            <w:webHidden/>
          </w:rPr>
          <w:fldChar w:fldCharType="end"/>
        </w:r>
      </w:hyperlink>
    </w:p>
    <w:p w14:paraId="03575027" w14:textId="6F2C0C3E" w:rsidR="009657BD" w:rsidRPr="009657BD" w:rsidRDefault="00B113B8" w:rsidP="009E3A9C">
      <w:pPr>
        <w:pStyle w:val="TOC2"/>
        <w:rPr>
          <w:rFonts w:ascii="Calibri" w:hAnsi="Calibri"/>
          <w:noProof/>
          <w:sz w:val="22"/>
          <w:szCs w:val="22"/>
        </w:rPr>
      </w:pPr>
      <w:hyperlink w:anchor="_Toc530751954" w:history="1">
        <w:r w:rsidR="009657BD" w:rsidRPr="00D611C7">
          <w:rPr>
            <w:rStyle w:val="Hyperlink"/>
            <w:noProof/>
          </w:rPr>
          <w:t xml:space="preserve">15.3 </w:t>
        </w:r>
        <w:r w:rsidR="009657BD" w:rsidRPr="009657BD">
          <w:rPr>
            <w:rFonts w:ascii="Calibri" w:hAnsi="Calibri"/>
            <w:noProof/>
            <w:sz w:val="22"/>
            <w:szCs w:val="22"/>
          </w:rPr>
          <w:tab/>
        </w:r>
        <w:r w:rsidR="009657BD" w:rsidRPr="00D611C7">
          <w:rPr>
            <w:rStyle w:val="Hyperlink"/>
            <w:noProof/>
          </w:rPr>
          <w:t>Pulp therapy in primary teeth</w:t>
        </w:r>
        <w:r w:rsidR="009657BD">
          <w:rPr>
            <w:noProof/>
            <w:webHidden/>
          </w:rPr>
          <w:tab/>
        </w:r>
        <w:r w:rsidR="009657BD">
          <w:rPr>
            <w:noProof/>
            <w:webHidden/>
          </w:rPr>
          <w:fldChar w:fldCharType="begin"/>
        </w:r>
        <w:r w:rsidR="009657BD">
          <w:rPr>
            <w:noProof/>
            <w:webHidden/>
          </w:rPr>
          <w:instrText xml:space="preserve"> PAGEREF _Toc530751954 \h </w:instrText>
        </w:r>
        <w:r w:rsidR="009657BD">
          <w:rPr>
            <w:noProof/>
            <w:webHidden/>
          </w:rPr>
        </w:r>
        <w:r w:rsidR="009657BD">
          <w:rPr>
            <w:noProof/>
            <w:webHidden/>
          </w:rPr>
          <w:fldChar w:fldCharType="separate"/>
        </w:r>
        <w:r w:rsidR="009657BD">
          <w:rPr>
            <w:noProof/>
            <w:webHidden/>
          </w:rPr>
          <w:t>160</w:t>
        </w:r>
        <w:r w:rsidR="009657BD">
          <w:rPr>
            <w:noProof/>
            <w:webHidden/>
          </w:rPr>
          <w:fldChar w:fldCharType="end"/>
        </w:r>
      </w:hyperlink>
    </w:p>
    <w:p w14:paraId="47AA8AC9" w14:textId="4FC7A9B3" w:rsidR="009657BD" w:rsidRPr="009657BD" w:rsidRDefault="00B113B8" w:rsidP="009E3A9C">
      <w:pPr>
        <w:pStyle w:val="TOC2"/>
        <w:rPr>
          <w:rFonts w:ascii="Calibri" w:hAnsi="Calibri"/>
          <w:noProof/>
          <w:sz w:val="22"/>
          <w:szCs w:val="22"/>
        </w:rPr>
      </w:pPr>
      <w:hyperlink w:anchor="_Toc530751955" w:history="1">
        <w:r w:rsidR="009657BD" w:rsidRPr="00D611C7">
          <w:rPr>
            <w:rStyle w:val="Hyperlink"/>
            <w:noProof/>
          </w:rPr>
          <w:t xml:space="preserve">15.4 </w:t>
        </w:r>
        <w:r w:rsidR="009657BD" w:rsidRPr="009657BD">
          <w:rPr>
            <w:rFonts w:ascii="Calibri" w:hAnsi="Calibri"/>
            <w:noProof/>
            <w:sz w:val="22"/>
            <w:szCs w:val="22"/>
          </w:rPr>
          <w:tab/>
        </w:r>
        <w:r w:rsidR="009657BD" w:rsidRPr="00D611C7">
          <w:rPr>
            <w:rStyle w:val="Hyperlink"/>
            <w:noProof/>
          </w:rPr>
          <w:t>Management of caries in permanent teeth</w:t>
        </w:r>
        <w:r w:rsidR="009657BD">
          <w:rPr>
            <w:noProof/>
            <w:webHidden/>
          </w:rPr>
          <w:tab/>
        </w:r>
        <w:r w:rsidR="009657BD">
          <w:rPr>
            <w:noProof/>
            <w:webHidden/>
          </w:rPr>
          <w:fldChar w:fldCharType="begin"/>
        </w:r>
        <w:r w:rsidR="009657BD">
          <w:rPr>
            <w:noProof/>
            <w:webHidden/>
          </w:rPr>
          <w:instrText xml:space="preserve"> PAGEREF _Toc530751955 \h </w:instrText>
        </w:r>
        <w:r w:rsidR="009657BD">
          <w:rPr>
            <w:noProof/>
            <w:webHidden/>
          </w:rPr>
        </w:r>
        <w:r w:rsidR="009657BD">
          <w:rPr>
            <w:noProof/>
            <w:webHidden/>
          </w:rPr>
          <w:fldChar w:fldCharType="separate"/>
        </w:r>
        <w:r w:rsidR="009657BD">
          <w:rPr>
            <w:noProof/>
            <w:webHidden/>
          </w:rPr>
          <w:t>161</w:t>
        </w:r>
        <w:r w:rsidR="009657BD">
          <w:rPr>
            <w:noProof/>
            <w:webHidden/>
          </w:rPr>
          <w:fldChar w:fldCharType="end"/>
        </w:r>
      </w:hyperlink>
    </w:p>
    <w:p w14:paraId="749B17B5" w14:textId="2C739D2A" w:rsidR="009657BD" w:rsidRPr="009657BD" w:rsidRDefault="00B113B8" w:rsidP="009E3A9C">
      <w:pPr>
        <w:pStyle w:val="TOC1"/>
        <w:rPr>
          <w:rFonts w:ascii="Calibri" w:hAnsi="Calibri"/>
          <w:color w:val="auto"/>
          <w:sz w:val="22"/>
          <w:szCs w:val="22"/>
        </w:rPr>
      </w:pPr>
      <w:hyperlink w:anchor="_Toc530751956" w:history="1">
        <w:r w:rsidR="009657BD" w:rsidRPr="00D611C7">
          <w:rPr>
            <w:rStyle w:val="Hyperlink"/>
          </w:rPr>
          <w:t>Appendix 1  Guidance Development</w:t>
        </w:r>
        <w:r w:rsidR="009657BD">
          <w:rPr>
            <w:webHidden/>
          </w:rPr>
          <w:tab/>
        </w:r>
        <w:r w:rsidR="009657BD">
          <w:rPr>
            <w:webHidden/>
          </w:rPr>
          <w:fldChar w:fldCharType="begin"/>
        </w:r>
        <w:r w:rsidR="009657BD">
          <w:rPr>
            <w:webHidden/>
          </w:rPr>
          <w:instrText xml:space="preserve"> PAGEREF _Toc530751956 \h </w:instrText>
        </w:r>
        <w:r w:rsidR="009657BD">
          <w:rPr>
            <w:webHidden/>
          </w:rPr>
        </w:r>
        <w:r w:rsidR="009657BD">
          <w:rPr>
            <w:webHidden/>
          </w:rPr>
          <w:fldChar w:fldCharType="separate"/>
        </w:r>
        <w:r w:rsidR="009657BD">
          <w:rPr>
            <w:webHidden/>
          </w:rPr>
          <w:t>163</w:t>
        </w:r>
        <w:r w:rsidR="009657BD">
          <w:rPr>
            <w:webHidden/>
          </w:rPr>
          <w:fldChar w:fldCharType="end"/>
        </w:r>
      </w:hyperlink>
    </w:p>
    <w:p w14:paraId="7CE98106" w14:textId="513A559B" w:rsidR="009657BD" w:rsidRPr="009657BD" w:rsidRDefault="00B113B8" w:rsidP="009E3A9C">
      <w:pPr>
        <w:pStyle w:val="TOC2"/>
        <w:rPr>
          <w:rFonts w:ascii="Calibri" w:hAnsi="Calibri"/>
          <w:noProof/>
          <w:sz w:val="22"/>
          <w:szCs w:val="22"/>
        </w:rPr>
      </w:pPr>
      <w:hyperlink w:anchor="_Toc530751957" w:history="1">
        <w:r w:rsidR="009657BD" w:rsidRPr="00D611C7">
          <w:rPr>
            <w:rStyle w:val="Hyperlink"/>
            <w:noProof/>
          </w:rPr>
          <w:t>The Scottish Dental Clinical Effectiveness Programme</w:t>
        </w:r>
        <w:r w:rsidR="009657BD">
          <w:rPr>
            <w:noProof/>
            <w:webHidden/>
          </w:rPr>
          <w:tab/>
        </w:r>
        <w:r w:rsidR="009657BD">
          <w:rPr>
            <w:noProof/>
            <w:webHidden/>
          </w:rPr>
          <w:fldChar w:fldCharType="begin"/>
        </w:r>
        <w:r w:rsidR="009657BD">
          <w:rPr>
            <w:noProof/>
            <w:webHidden/>
          </w:rPr>
          <w:instrText xml:space="preserve"> PAGEREF _Toc530751957 \h </w:instrText>
        </w:r>
        <w:r w:rsidR="009657BD">
          <w:rPr>
            <w:noProof/>
            <w:webHidden/>
          </w:rPr>
        </w:r>
        <w:r w:rsidR="009657BD">
          <w:rPr>
            <w:noProof/>
            <w:webHidden/>
          </w:rPr>
          <w:fldChar w:fldCharType="separate"/>
        </w:r>
        <w:r w:rsidR="009657BD">
          <w:rPr>
            <w:noProof/>
            <w:webHidden/>
          </w:rPr>
          <w:t>163</w:t>
        </w:r>
        <w:r w:rsidR="009657BD">
          <w:rPr>
            <w:noProof/>
            <w:webHidden/>
          </w:rPr>
          <w:fldChar w:fldCharType="end"/>
        </w:r>
      </w:hyperlink>
    </w:p>
    <w:p w14:paraId="2507B034" w14:textId="53D33AED" w:rsidR="009657BD" w:rsidRPr="009657BD" w:rsidRDefault="00B113B8" w:rsidP="009E3A9C">
      <w:pPr>
        <w:pStyle w:val="TOC2"/>
        <w:rPr>
          <w:rFonts w:ascii="Calibri" w:hAnsi="Calibri"/>
          <w:noProof/>
          <w:sz w:val="22"/>
          <w:szCs w:val="22"/>
        </w:rPr>
      </w:pPr>
      <w:hyperlink w:anchor="_Toc530751958" w:history="1">
        <w:r w:rsidR="009657BD" w:rsidRPr="00D611C7">
          <w:rPr>
            <w:rStyle w:val="Hyperlink"/>
            <w:noProof/>
          </w:rPr>
          <w:t>The Guidance Development Group</w:t>
        </w:r>
        <w:r w:rsidR="009657BD">
          <w:rPr>
            <w:noProof/>
            <w:webHidden/>
          </w:rPr>
          <w:tab/>
        </w:r>
        <w:r w:rsidR="009657BD">
          <w:rPr>
            <w:noProof/>
            <w:webHidden/>
          </w:rPr>
          <w:fldChar w:fldCharType="begin"/>
        </w:r>
        <w:r w:rsidR="009657BD">
          <w:rPr>
            <w:noProof/>
            <w:webHidden/>
          </w:rPr>
          <w:instrText xml:space="preserve"> PAGEREF _Toc530751958 \h </w:instrText>
        </w:r>
        <w:r w:rsidR="009657BD">
          <w:rPr>
            <w:noProof/>
            <w:webHidden/>
          </w:rPr>
        </w:r>
        <w:r w:rsidR="009657BD">
          <w:rPr>
            <w:noProof/>
            <w:webHidden/>
          </w:rPr>
          <w:fldChar w:fldCharType="separate"/>
        </w:r>
        <w:r w:rsidR="009657BD">
          <w:rPr>
            <w:noProof/>
            <w:webHidden/>
          </w:rPr>
          <w:t>165</w:t>
        </w:r>
        <w:r w:rsidR="009657BD">
          <w:rPr>
            <w:noProof/>
            <w:webHidden/>
          </w:rPr>
          <w:fldChar w:fldCharType="end"/>
        </w:r>
      </w:hyperlink>
    </w:p>
    <w:p w14:paraId="32FF7975" w14:textId="790A9AA0" w:rsidR="009657BD" w:rsidRPr="009657BD" w:rsidRDefault="00B113B8" w:rsidP="009E3A9C">
      <w:pPr>
        <w:pStyle w:val="TOC2"/>
        <w:rPr>
          <w:rFonts w:ascii="Calibri" w:hAnsi="Calibri"/>
          <w:noProof/>
          <w:sz w:val="22"/>
          <w:szCs w:val="22"/>
        </w:rPr>
      </w:pPr>
      <w:hyperlink w:anchor="_Toc530751959" w:history="1">
        <w:r w:rsidR="009657BD" w:rsidRPr="00D611C7">
          <w:rPr>
            <w:rStyle w:val="Hyperlink"/>
            <w:noProof/>
          </w:rPr>
          <w:t>The Programme Development Team</w:t>
        </w:r>
        <w:r w:rsidR="009657BD">
          <w:rPr>
            <w:noProof/>
            <w:webHidden/>
          </w:rPr>
          <w:tab/>
        </w:r>
        <w:r w:rsidR="009657BD">
          <w:rPr>
            <w:noProof/>
            <w:webHidden/>
          </w:rPr>
          <w:fldChar w:fldCharType="begin"/>
        </w:r>
        <w:r w:rsidR="009657BD">
          <w:rPr>
            <w:noProof/>
            <w:webHidden/>
          </w:rPr>
          <w:instrText xml:space="preserve"> PAGEREF _Toc530751959 \h </w:instrText>
        </w:r>
        <w:r w:rsidR="009657BD">
          <w:rPr>
            <w:noProof/>
            <w:webHidden/>
          </w:rPr>
        </w:r>
        <w:r w:rsidR="009657BD">
          <w:rPr>
            <w:noProof/>
            <w:webHidden/>
          </w:rPr>
          <w:fldChar w:fldCharType="separate"/>
        </w:r>
        <w:r w:rsidR="009657BD">
          <w:rPr>
            <w:noProof/>
            <w:webHidden/>
          </w:rPr>
          <w:t>167</w:t>
        </w:r>
        <w:r w:rsidR="009657BD">
          <w:rPr>
            <w:noProof/>
            <w:webHidden/>
          </w:rPr>
          <w:fldChar w:fldCharType="end"/>
        </w:r>
      </w:hyperlink>
    </w:p>
    <w:p w14:paraId="0DE34AAF" w14:textId="0160881A" w:rsidR="009657BD" w:rsidRPr="009657BD" w:rsidRDefault="00B113B8" w:rsidP="009E3A9C">
      <w:pPr>
        <w:pStyle w:val="TOC2"/>
        <w:rPr>
          <w:rFonts w:ascii="Calibri" w:hAnsi="Calibri"/>
          <w:noProof/>
          <w:sz w:val="22"/>
          <w:szCs w:val="22"/>
        </w:rPr>
      </w:pPr>
      <w:hyperlink w:anchor="_Toc530751960" w:history="1">
        <w:r w:rsidR="009657BD" w:rsidRPr="00D611C7">
          <w:rPr>
            <w:rStyle w:val="Hyperlink"/>
            <w:noProof/>
          </w:rPr>
          <w:t>Guidance Development Methodology</w:t>
        </w:r>
        <w:r w:rsidR="009657BD">
          <w:rPr>
            <w:noProof/>
            <w:webHidden/>
          </w:rPr>
          <w:tab/>
        </w:r>
        <w:r w:rsidR="009657BD">
          <w:rPr>
            <w:noProof/>
            <w:webHidden/>
          </w:rPr>
          <w:fldChar w:fldCharType="begin"/>
        </w:r>
        <w:r w:rsidR="009657BD">
          <w:rPr>
            <w:noProof/>
            <w:webHidden/>
          </w:rPr>
          <w:instrText xml:space="preserve"> PAGEREF _Toc530751960 \h </w:instrText>
        </w:r>
        <w:r w:rsidR="009657BD">
          <w:rPr>
            <w:noProof/>
            <w:webHidden/>
          </w:rPr>
        </w:r>
        <w:r w:rsidR="009657BD">
          <w:rPr>
            <w:noProof/>
            <w:webHidden/>
          </w:rPr>
          <w:fldChar w:fldCharType="separate"/>
        </w:r>
        <w:r w:rsidR="009657BD">
          <w:rPr>
            <w:noProof/>
            <w:webHidden/>
          </w:rPr>
          <w:t>167</w:t>
        </w:r>
        <w:r w:rsidR="009657BD">
          <w:rPr>
            <w:noProof/>
            <w:webHidden/>
          </w:rPr>
          <w:fldChar w:fldCharType="end"/>
        </w:r>
      </w:hyperlink>
    </w:p>
    <w:p w14:paraId="63B4D27F" w14:textId="5F7E3924" w:rsidR="009657BD" w:rsidRPr="009657BD" w:rsidRDefault="00B113B8" w:rsidP="009E3A9C">
      <w:pPr>
        <w:pStyle w:val="TOC2"/>
        <w:rPr>
          <w:rFonts w:ascii="Calibri" w:hAnsi="Calibri"/>
          <w:noProof/>
          <w:sz w:val="22"/>
          <w:szCs w:val="22"/>
        </w:rPr>
      </w:pPr>
      <w:hyperlink w:anchor="_Toc530751961" w:history="1">
        <w:r w:rsidR="009657BD" w:rsidRPr="00D611C7">
          <w:rPr>
            <w:rStyle w:val="Hyperlink"/>
            <w:noProof/>
          </w:rPr>
          <w:t>Conflict of Interests</w:t>
        </w:r>
        <w:r w:rsidR="009657BD">
          <w:rPr>
            <w:noProof/>
            <w:webHidden/>
          </w:rPr>
          <w:tab/>
        </w:r>
        <w:r w:rsidR="009657BD">
          <w:rPr>
            <w:noProof/>
            <w:webHidden/>
          </w:rPr>
          <w:fldChar w:fldCharType="begin"/>
        </w:r>
        <w:r w:rsidR="009657BD">
          <w:rPr>
            <w:noProof/>
            <w:webHidden/>
          </w:rPr>
          <w:instrText xml:space="preserve"> PAGEREF _Toc530751961 \h </w:instrText>
        </w:r>
        <w:r w:rsidR="009657BD">
          <w:rPr>
            <w:noProof/>
            <w:webHidden/>
          </w:rPr>
        </w:r>
        <w:r w:rsidR="009657BD">
          <w:rPr>
            <w:noProof/>
            <w:webHidden/>
          </w:rPr>
          <w:fldChar w:fldCharType="separate"/>
        </w:r>
        <w:r w:rsidR="009657BD">
          <w:rPr>
            <w:noProof/>
            <w:webHidden/>
          </w:rPr>
          <w:t>170</w:t>
        </w:r>
        <w:r w:rsidR="009657BD">
          <w:rPr>
            <w:noProof/>
            <w:webHidden/>
          </w:rPr>
          <w:fldChar w:fldCharType="end"/>
        </w:r>
      </w:hyperlink>
    </w:p>
    <w:p w14:paraId="2AFC3172" w14:textId="63592480" w:rsidR="009657BD" w:rsidRPr="009657BD" w:rsidRDefault="00B113B8" w:rsidP="009E3A9C">
      <w:pPr>
        <w:pStyle w:val="TOC1"/>
        <w:rPr>
          <w:rFonts w:ascii="Calibri" w:hAnsi="Calibri"/>
          <w:color w:val="auto"/>
          <w:sz w:val="22"/>
          <w:szCs w:val="22"/>
        </w:rPr>
      </w:pPr>
      <w:hyperlink w:anchor="_Toc530751962" w:history="1">
        <w:r w:rsidR="009657BD" w:rsidRPr="00D611C7">
          <w:rPr>
            <w:rStyle w:val="Hyperlink"/>
          </w:rPr>
          <w:t>Appendix 2  Childsmile/National Dental Inspection Programme Dental Health Surveillance Pathway</w:t>
        </w:r>
        <w:r w:rsidR="009657BD">
          <w:rPr>
            <w:webHidden/>
          </w:rPr>
          <w:tab/>
        </w:r>
        <w:r w:rsidR="009657BD">
          <w:rPr>
            <w:webHidden/>
          </w:rPr>
          <w:fldChar w:fldCharType="begin"/>
        </w:r>
        <w:r w:rsidR="009657BD">
          <w:rPr>
            <w:webHidden/>
          </w:rPr>
          <w:instrText xml:space="preserve"> PAGEREF _Toc530751962 \h </w:instrText>
        </w:r>
        <w:r w:rsidR="009657BD">
          <w:rPr>
            <w:webHidden/>
          </w:rPr>
        </w:r>
        <w:r w:rsidR="009657BD">
          <w:rPr>
            <w:webHidden/>
          </w:rPr>
          <w:fldChar w:fldCharType="separate"/>
        </w:r>
        <w:r w:rsidR="009657BD">
          <w:rPr>
            <w:webHidden/>
          </w:rPr>
          <w:t>171</w:t>
        </w:r>
        <w:r w:rsidR="009657BD">
          <w:rPr>
            <w:webHidden/>
          </w:rPr>
          <w:fldChar w:fldCharType="end"/>
        </w:r>
      </w:hyperlink>
    </w:p>
    <w:p w14:paraId="2801BE0E" w14:textId="21319D88" w:rsidR="009657BD" w:rsidRPr="009657BD" w:rsidRDefault="00B113B8" w:rsidP="009E3A9C">
      <w:pPr>
        <w:pStyle w:val="TOC1"/>
        <w:rPr>
          <w:rFonts w:ascii="Calibri" w:hAnsi="Calibri"/>
          <w:color w:val="auto"/>
          <w:sz w:val="22"/>
          <w:szCs w:val="22"/>
        </w:rPr>
      </w:pPr>
      <w:hyperlink w:anchor="_Toc530751963" w:history="1">
        <w:r w:rsidR="009657BD" w:rsidRPr="00D611C7">
          <w:rPr>
            <w:rStyle w:val="Hyperlink"/>
          </w:rPr>
          <w:t>References</w:t>
        </w:r>
        <w:r w:rsidR="009657BD">
          <w:rPr>
            <w:webHidden/>
          </w:rPr>
          <w:tab/>
        </w:r>
        <w:r w:rsidR="009657BD">
          <w:rPr>
            <w:webHidden/>
          </w:rPr>
          <w:fldChar w:fldCharType="begin"/>
        </w:r>
        <w:r w:rsidR="009657BD">
          <w:rPr>
            <w:webHidden/>
          </w:rPr>
          <w:instrText xml:space="preserve"> PAGEREF _Toc530751963 \h </w:instrText>
        </w:r>
        <w:r w:rsidR="009657BD">
          <w:rPr>
            <w:webHidden/>
          </w:rPr>
        </w:r>
        <w:r w:rsidR="009657BD">
          <w:rPr>
            <w:webHidden/>
          </w:rPr>
          <w:fldChar w:fldCharType="separate"/>
        </w:r>
        <w:r w:rsidR="009657BD">
          <w:rPr>
            <w:webHidden/>
          </w:rPr>
          <w:t>172</w:t>
        </w:r>
        <w:r w:rsidR="009657BD">
          <w:rPr>
            <w:webHidden/>
          </w:rPr>
          <w:fldChar w:fldCharType="end"/>
        </w:r>
      </w:hyperlink>
    </w:p>
    <w:p w14:paraId="061E4E73" w14:textId="1FEACBBD" w:rsidR="009657BD" w:rsidRDefault="009657BD" w:rsidP="009657BD">
      <w:pPr>
        <w:tabs>
          <w:tab w:val="right" w:leader="dot" w:pos="9026"/>
        </w:tabs>
      </w:pPr>
      <w:r>
        <w:rPr>
          <w:b/>
          <w:bCs/>
          <w:noProof/>
        </w:rPr>
        <w:fldChar w:fldCharType="end"/>
      </w:r>
    </w:p>
    <w:p w14:paraId="47D3355A" w14:textId="3597FF7D" w:rsidR="005B6E0F" w:rsidRPr="005B6E0F" w:rsidRDefault="00580113" w:rsidP="009657BD">
      <w:pPr>
        <w:rPr>
          <w:rFonts w:ascii="Calibri" w:hAnsi="Calibri"/>
          <w:sz w:val="22"/>
          <w:szCs w:val="22"/>
        </w:rPr>
      </w:pPr>
      <w:r>
        <w:rPr>
          <w:color w:val="00B0F0"/>
          <w:sz w:val="28"/>
          <w:szCs w:val="28"/>
        </w:rPr>
        <w:fldChar w:fldCharType="begin"/>
      </w:r>
      <w:r w:rsidR="005B6E0F">
        <w:instrText xml:space="preserve"> TOC \o "1-3" \h \z \u </w:instrText>
      </w:r>
      <w:r>
        <w:rPr>
          <w:color w:val="00B0F0"/>
          <w:sz w:val="28"/>
          <w:szCs w:val="28"/>
        </w:rPr>
        <w:fldChar w:fldCharType="separate"/>
      </w:r>
    </w:p>
    <w:p w14:paraId="47D3355B" w14:textId="77777777" w:rsidR="006D619B" w:rsidRDefault="00580113" w:rsidP="00EA4C5D">
      <w:pPr>
        <w:pStyle w:val="Heading1"/>
      </w:pPr>
      <w:r>
        <w:rPr>
          <w:noProof/>
        </w:rPr>
        <w:fldChar w:fldCharType="end"/>
      </w:r>
      <w:bookmarkStart w:id="2" w:name="_Toc520983691"/>
      <w:r w:rsidR="003D3D17">
        <w:br w:type="page"/>
      </w:r>
      <w:bookmarkStart w:id="3" w:name="_Toc520990072"/>
      <w:bookmarkStart w:id="4" w:name="_Toc530751836"/>
      <w:r w:rsidR="006D619B">
        <w:lastRenderedPageBreak/>
        <w:t>Summary of Key Recommendations</w:t>
      </w:r>
      <w:bookmarkEnd w:id="2"/>
      <w:bookmarkEnd w:id="3"/>
      <w:bookmarkEnd w:id="4"/>
    </w:p>
    <w:p w14:paraId="47D3355C" w14:textId="77777777" w:rsidR="006D619B" w:rsidRDefault="006D619B" w:rsidP="00130269">
      <w:pPr>
        <w:spacing w:after="100" w:afterAutospacing="1"/>
      </w:pPr>
      <w:r w:rsidRPr="006D619B">
        <w:t>The key recommendations within this guidance are listed below. For a full understanding of these recommendations, the basis for making them and other important considerations, it is necessary to read the sections of the guidance referred to.</w:t>
      </w:r>
    </w:p>
    <w:p w14:paraId="47D3355D" w14:textId="77777777" w:rsidR="006D619B" w:rsidRPr="006D619B" w:rsidRDefault="006D619B" w:rsidP="00130269">
      <w:pPr>
        <w:rPr>
          <w:rStyle w:val="Strong"/>
        </w:rPr>
      </w:pPr>
      <w:r w:rsidRPr="006D619B">
        <w:rPr>
          <w:rStyle w:val="Strong"/>
        </w:rPr>
        <w:t>Prevention of Dental Caries in Children</w:t>
      </w:r>
    </w:p>
    <w:p w14:paraId="47D3355E" w14:textId="77777777" w:rsidR="006D619B" w:rsidRPr="006D619B" w:rsidRDefault="006D619B" w:rsidP="00130269">
      <w:r w:rsidRPr="006D619B">
        <w:t xml:space="preserve">Provide all children with personalised oral health promotion advice. </w:t>
      </w:r>
    </w:p>
    <w:p w14:paraId="47D3355F" w14:textId="77777777" w:rsidR="006D619B" w:rsidRPr="006D619B" w:rsidRDefault="006D619B" w:rsidP="00FF5BB1">
      <w:pPr>
        <w:pStyle w:val="Rightindent"/>
        <w:spacing w:before="0" w:after="0"/>
        <w:jc w:val="left"/>
      </w:pPr>
      <w:r w:rsidRPr="00130269">
        <w:t xml:space="preserve">(Refer to Section 7.1) </w:t>
      </w:r>
    </w:p>
    <w:p w14:paraId="47D33560" w14:textId="77777777" w:rsidR="006D619B" w:rsidRPr="006D619B" w:rsidRDefault="006D619B" w:rsidP="003F14B7">
      <w:pPr>
        <w:spacing w:after="100" w:afterAutospacing="1"/>
      </w:pPr>
      <w:r w:rsidRPr="006D619B">
        <w:t xml:space="preserve">Encourage and support all children to brush their teeth, or to have their teeth brushed for them, at least twice a day using fluoride toothpaste, including recommending: </w:t>
      </w:r>
    </w:p>
    <w:p w14:paraId="47D33561" w14:textId="77777777" w:rsidR="006D619B" w:rsidRPr="00666FD5" w:rsidRDefault="006D619B" w:rsidP="008D4007">
      <w:pPr>
        <w:pStyle w:val="Bullet2"/>
      </w:pPr>
      <w:r w:rsidRPr="00666FD5">
        <w:t>the use of both an amount of toothpaste and a fluoride concentration appropriate for the child’s age and caries risk level;</w:t>
      </w:r>
    </w:p>
    <w:p w14:paraId="47D33562" w14:textId="77777777" w:rsidR="006D619B" w:rsidRPr="00666FD5" w:rsidRDefault="006D619B" w:rsidP="008D4007">
      <w:pPr>
        <w:pStyle w:val="Bullet2"/>
      </w:pPr>
      <w:r w:rsidRPr="00666FD5">
        <w:t>supervised brushing until the child can brush his/her teeth effectively;</w:t>
      </w:r>
    </w:p>
    <w:p w14:paraId="47D33563" w14:textId="77777777" w:rsidR="006D619B" w:rsidRPr="00666FD5" w:rsidRDefault="006D619B" w:rsidP="008D4007">
      <w:pPr>
        <w:pStyle w:val="Bullet2"/>
      </w:pPr>
      <w:r w:rsidRPr="00666FD5">
        <w:t>that children do not rinse their mouths after toothbrushing (spit, don’t rinse).</w:t>
      </w:r>
    </w:p>
    <w:p w14:paraId="47D33564" w14:textId="77777777" w:rsidR="006D619B" w:rsidRPr="006D619B" w:rsidRDefault="006D619B" w:rsidP="00FF5BB1">
      <w:pPr>
        <w:pStyle w:val="Rightindent"/>
        <w:spacing w:before="0" w:after="0"/>
        <w:jc w:val="left"/>
      </w:pPr>
      <w:r w:rsidRPr="00130269">
        <w:t>(Refer to Section 7.2)</w:t>
      </w:r>
    </w:p>
    <w:p w14:paraId="47D33565" w14:textId="77777777" w:rsidR="00130269" w:rsidRDefault="006D619B" w:rsidP="00130269">
      <w:r w:rsidRPr="006D619B">
        <w:t>Advise all children and their parent/carers about how a healthy diet can help prevent caries, at intervals determined by their risk of developing dental caries.</w:t>
      </w:r>
    </w:p>
    <w:p w14:paraId="47D33566" w14:textId="77777777" w:rsidR="006D619B" w:rsidRPr="00130269" w:rsidRDefault="006D619B" w:rsidP="00FF5BB1">
      <w:pPr>
        <w:spacing w:before="0" w:after="0"/>
      </w:pPr>
      <w:r w:rsidRPr="00130269">
        <w:t xml:space="preserve">(Refer to Section 7.3) </w:t>
      </w:r>
    </w:p>
    <w:p w14:paraId="47D33567" w14:textId="77777777" w:rsidR="00130269" w:rsidRDefault="006D619B" w:rsidP="00130269">
      <w:r w:rsidRPr="006D619B">
        <w:t>For all children, place fissure sealants on the permanent molars as early as possible after eruption.</w:t>
      </w:r>
    </w:p>
    <w:p w14:paraId="47D33568" w14:textId="77777777" w:rsidR="006D619B" w:rsidRPr="00130269" w:rsidRDefault="006D619B" w:rsidP="00FF5BB1">
      <w:pPr>
        <w:spacing w:before="0" w:after="0"/>
      </w:pPr>
      <w:r w:rsidRPr="00130269">
        <w:t>(Refer to Section 7.4)</w:t>
      </w:r>
    </w:p>
    <w:p w14:paraId="47D33569" w14:textId="77777777" w:rsidR="006D619B" w:rsidRPr="006D619B" w:rsidRDefault="006D619B" w:rsidP="006D619B">
      <w:pPr>
        <w:pStyle w:val="Rightindent"/>
      </w:pPr>
    </w:p>
    <w:p w14:paraId="47D3356A" w14:textId="77777777" w:rsidR="006D619B" w:rsidRPr="006D619B" w:rsidRDefault="006D619B" w:rsidP="006D619B">
      <w:r w:rsidRPr="006D619B">
        <w:lastRenderedPageBreak/>
        <w:t>For all children aged 2 years and over, apply sodium fluoride varnish at least twice per year.</w:t>
      </w:r>
    </w:p>
    <w:p w14:paraId="47D3356B" w14:textId="77777777" w:rsidR="006D619B" w:rsidRPr="00130269" w:rsidRDefault="006D619B" w:rsidP="008D4007">
      <w:pPr>
        <w:pStyle w:val="Rightindent"/>
        <w:spacing w:before="0" w:after="0"/>
        <w:jc w:val="left"/>
      </w:pPr>
      <w:r w:rsidRPr="00130269">
        <w:t>(Refer to Section 7.5)</w:t>
      </w:r>
    </w:p>
    <w:p w14:paraId="47D3356F" w14:textId="77777777" w:rsidR="006D619B" w:rsidRPr="006D619B" w:rsidRDefault="006D619B" w:rsidP="00BE5573">
      <w:pPr>
        <w:rPr>
          <w:rStyle w:val="Strong"/>
        </w:rPr>
      </w:pPr>
      <w:r w:rsidRPr="006D619B">
        <w:rPr>
          <w:rStyle w:val="Strong"/>
        </w:rPr>
        <w:t>Management of Dental Caries in Children</w:t>
      </w:r>
    </w:p>
    <w:p w14:paraId="47D33570" w14:textId="77777777" w:rsidR="006D619B" w:rsidRPr="006D619B" w:rsidRDefault="006D619B" w:rsidP="006D619B">
      <w:r w:rsidRPr="006D619B">
        <w:t>For a child with a carious lesion in a primary tooth, choose the least invasive feasible caries management strategy, taking into account: the time to exfoliation, the site and extent of the lesion, the risk of pain or infection, the absence or presence of infection, preservation of tooth structure, the number of teeth affected, avoidance of treatment-induced anxiety.</w:t>
      </w:r>
    </w:p>
    <w:p w14:paraId="47D33571" w14:textId="77777777" w:rsidR="006D619B" w:rsidRPr="00130269" w:rsidRDefault="006D619B" w:rsidP="008D4007">
      <w:pPr>
        <w:pStyle w:val="Rightindent"/>
        <w:spacing w:before="0" w:after="0"/>
        <w:jc w:val="left"/>
      </w:pPr>
      <w:r w:rsidRPr="00130269">
        <w:t xml:space="preserve">(Refer to Section 8) </w:t>
      </w:r>
    </w:p>
    <w:p w14:paraId="47D33572" w14:textId="77777777" w:rsidR="006D619B" w:rsidRPr="006D619B" w:rsidRDefault="006D619B" w:rsidP="00130269">
      <w:r w:rsidRPr="006D619B">
        <w:t>For a child in pain due to pulpitis in a vital primary tooth with irreversible symptoms and no evidence of dental abscess, consider carrying out a pulpotomy to preserve the tooth and to avoid the need for an extraction.</w:t>
      </w:r>
    </w:p>
    <w:p w14:paraId="47D33573" w14:textId="77777777" w:rsidR="006D619B" w:rsidRPr="00130269" w:rsidRDefault="006D619B" w:rsidP="008D4007">
      <w:pPr>
        <w:pStyle w:val="Rightindent"/>
        <w:spacing w:before="0" w:after="0"/>
        <w:jc w:val="left"/>
      </w:pPr>
      <w:r w:rsidRPr="00130269">
        <w:t>(Refer to Section 8)</w:t>
      </w:r>
    </w:p>
    <w:p w14:paraId="47D33574" w14:textId="77777777" w:rsidR="00130269" w:rsidRDefault="006D619B" w:rsidP="00130269">
      <w:r w:rsidRPr="006D619B">
        <w:t>For a child with a carious lesion in a permanent tooth, choose the least invasive feasible caries management strategy taking into account: the site and extent of the lesion, the risk of pain or infection, preservation of tooth structure and the health of the dental pulp, avoidance of treatment-induced anxiety, lifetime prognosis of the tooth, orthodontic considerations and occlusal development.</w:t>
      </w:r>
    </w:p>
    <w:p w14:paraId="47D33575" w14:textId="77777777" w:rsidR="006D619B" w:rsidRPr="00130269" w:rsidRDefault="006D619B" w:rsidP="008D4007">
      <w:pPr>
        <w:spacing w:before="0" w:after="0"/>
      </w:pPr>
      <w:r w:rsidRPr="00130269">
        <w:t>(Refer to Section 9)</w:t>
      </w:r>
    </w:p>
    <w:p w14:paraId="47D33576" w14:textId="77777777" w:rsidR="00D63C5E" w:rsidRDefault="00D63C5E" w:rsidP="008D4007">
      <w:pPr>
        <w:spacing w:before="0" w:after="0"/>
        <w:sectPr w:rsidR="00D63C5E" w:rsidSect="00D32EE3">
          <w:headerReference w:type="default" r:id="rId18"/>
          <w:footerReference w:type="default" r:id="rId19"/>
          <w:pgSz w:w="11906" w:h="16838"/>
          <w:pgMar w:top="1418" w:right="1440" w:bottom="1134" w:left="1440" w:header="283" w:footer="709" w:gutter="0"/>
          <w:pgNumType w:fmt="lowerRoman" w:start="1"/>
          <w:cols w:space="708"/>
          <w:titlePg/>
          <w:docGrid w:linePitch="360"/>
        </w:sectPr>
      </w:pPr>
    </w:p>
    <w:p w14:paraId="47D33577" w14:textId="77777777" w:rsidR="00D670D8" w:rsidRDefault="00D670D8" w:rsidP="00D670D8">
      <w:pPr>
        <w:pStyle w:val="Heading1"/>
      </w:pPr>
      <w:bookmarkStart w:id="5" w:name="_Toc520983692"/>
      <w:bookmarkStart w:id="6" w:name="_Toc520990073"/>
      <w:bookmarkStart w:id="7" w:name="_Toc530751837"/>
      <w:r>
        <w:lastRenderedPageBreak/>
        <w:t>1</w:t>
      </w:r>
      <w:r>
        <w:tab/>
        <w:t>Introduction</w:t>
      </w:r>
      <w:bookmarkEnd w:id="5"/>
      <w:bookmarkEnd w:id="6"/>
      <w:bookmarkEnd w:id="7"/>
    </w:p>
    <w:p w14:paraId="47D33578" w14:textId="77777777" w:rsidR="006D619B" w:rsidRPr="006D619B" w:rsidRDefault="006D619B" w:rsidP="006D619B">
      <w:r w:rsidRPr="006D619B">
        <w:t xml:space="preserve">Children have a right “to the enjoyment of the highest attainable standard of health, and to facilities for the treatment of illness and rehabilitation of health.” </w:t>
      </w:r>
    </w:p>
    <w:p w14:paraId="47D33579" w14:textId="77777777" w:rsidR="006D619B" w:rsidRPr="00130269" w:rsidRDefault="006D619B" w:rsidP="008D4007">
      <w:pPr>
        <w:pStyle w:val="Rightindent"/>
        <w:spacing w:before="0" w:after="0"/>
        <w:jc w:val="left"/>
        <w:rPr>
          <w:rStyle w:val="SuperscriptChar"/>
        </w:rPr>
      </w:pPr>
      <w:r w:rsidRPr="00130269">
        <w:t>United Nations Convention on the Rights of the Child, Article 24</w:t>
      </w:r>
      <w:r w:rsidRPr="00130269">
        <w:rPr>
          <w:rStyle w:val="SuperscriptChar"/>
        </w:rPr>
        <w:t>1</w:t>
      </w:r>
    </w:p>
    <w:p w14:paraId="47D3357A" w14:textId="77777777" w:rsidR="006D619B" w:rsidRPr="007C1119" w:rsidRDefault="006D619B" w:rsidP="007C1119">
      <w:pPr>
        <w:pStyle w:val="Heading2"/>
      </w:pPr>
      <w:bookmarkStart w:id="8" w:name="_Toc520983693"/>
      <w:bookmarkStart w:id="9" w:name="_Toc520990074"/>
      <w:bookmarkStart w:id="10" w:name="_Toc530751838"/>
      <w:r w:rsidRPr="007C1119">
        <w:t xml:space="preserve">1.1 </w:t>
      </w:r>
      <w:r w:rsidRPr="007C1119">
        <w:tab/>
        <w:t>Why this guidance has been provided</w:t>
      </w:r>
      <w:bookmarkEnd w:id="8"/>
      <w:bookmarkEnd w:id="9"/>
      <w:bookmarkEnd w:id="10"/>
      <w:r w:rsidRPr="007C1119">
        <w:t xml:space="preserve">   </w:t>
      </w:r>
    </w:p>
    <w:p w14:paraId="47D3357B" w14:textId="77777777" w:rsidR="006D619B" w:rsidRDefault="006D619B" w:rsidP="00130269">
      <w:pPr>
        <w:spacing w:after="100" w:afterAutospacing="1"/>
        <w:rPr>
          <w:rStyle w:val="SuperscriptChar"/>
        </w:rPr>
      </w:pPr>
      <w:r w:rsidRPr="006D619B">
        <w:t>Dental caries is the world’s most common disease with 60-90% of school children worldwide having experienced dental caries.</w:t>
      </w:r>
      <w:r w:rsidRPr="00D670D8">
        <w:rPr>
          <w:rStyle w:val="SuperscriptChar"/>
        </w:rPr>
        <w:t>2,3</w:t>
      </w:r>
    </w:p>
    <w:p w14:paraId="47D3357C" w14:textId="77777777" w:rsidR="006D619B" w:rsidRDefault="006D619B" w:rsidP="00130269">
      <w:pPr>
        <w:spacing w:after="100" w:afterAutospacing="1"/>
      </w:pPr>
      <w:r w:rsidRPr="006D619B">
        <w:t>In Scotland, significant improvements in the oral health of children have been achieved in recent years with over two-thirds of P1 children (4-7 years old) and three-quarters of P7 children (10-13 years old) now having no obvious decay experience.</w:t>
      </w:r>
      <w:r w:rsidRPr="00D670D8">
        <w:rPr>
          <w:rStyle w:val="SuperscriptChar"/>
        </w:rPr>
        <w:t>4,5</w:t>
      </w:r>
      <w:r w:rsidRPr="006D619B">
        <w:t xml:space="preserve"> However, in high deprivation areas nearly half (45%) of P1 children and around a third (34%) of P7 children do have obvious caries experience.  Similar patterns of falling disease levels but with a higher burden of disease in children from more deprived areas are seen in England and Wales.</w:t>
      </w:r>
      <w:r w:rsidRPr="00D670D8">
        <w:rPr>
          <w:rStyle w:val="SuperscriptChar"/>
        </w:rPr>
        <w:t>6,7</w:t>
      </w:r>
      <w:r w:rsidRPr="006D619B">
        <w:t>Untreated dental caries can result in pain and infection impacting on quality of life, school performance and development.</w:t>
      </w:r>
      <w:r w:rsidRPr="00D670D8">
        <w:rPr>
          <w:rStyle w:val="SuperscriptChar"/>
        </w:rPr>
        <w:t>8,9</w:t>
      </w:r>
      <w:r w:rsidRPr="006D619B">
        <w:t xml:space="preserve"> In the UK dental extraction remains one of the most common reasons for a child to undergo an elective hospital admission for general anaesthetic.   </w:t>
      </w:r>
    </w:p>
    <w:p w14:paraId="47D3357D" w14:textId="77777777" w:rsidR="006D619B" w:rsidRDefault="006D619B" w:rsidP="00077529">
      <w:pPr>
        <w:spacing w:after="100" w:afterAutospacing="1"/>
        <w:rPr>
          <w:rStyle w:val="SuperscriptChar"/>
        </w:rPr>
      </w:pPr>
      <w:r w:rsidRPr="006D619B">
        <w:t>Dental caries is largely preventable. Effective, evidence-based strategies are available for caries prevention and also for management of the disease. This guidance deals with clinical interventions that are focussed on the individual child, rather than population-based measures, including water fluoridation.</w:t>
      </w:r>
      <w:r w:rsidRPr="00D670D8">
        <w:rPr>
          <w:rStyle w:val="SuperscriptChar"/>
        </w:rPr>
        <w:t>10</w:t>
      </w:r>
    </w:p>
    <w:p w14:paraId="47D3357E" w14:textId="77777777" w:rsidR="006D619B" w:rsidRDefault="006D619B" w:rsidP="00D63C5E">
      <w:pPr>
        <w:spacing w:after="100" w:afterAutospacing="1"/>
      </w:pPr>
      <w:r w:rsidRPr="006D619B">
        <w:t>All members of the dental team play a vital role in both preventing and managing caries in children. These efforts need to be supported in two ways. Firstly by broader action to address the wider social determinants of health through wider multidisciplinary working.</w:t>
      </w:r>
      <w:r w:rsidRPr="00D670D8">
        <w:rPr>
          <w:rStyle w:val="SuperscriptChar"/>
        </w:rPr>
        <w:t>11</w:t>
      </w:r>
      <w:r w:rsidRPr="006D619B">
        <w:t xml:space="preserve"> Secondly, as dietary risk factors for caries are shared by a number of other chronic diseases, adopting a collaborative approach in prevention with other health professionals (known as the common risk factor approach) is more rational than one that is disease specific.</w:t>
      </w:r>
      <w:r w:rsidRPr="00D670D8">
        <w:rPr>
          <w:rStyle w:val="SuperscriptChar"/>
        </w:rPr>
        <w:t>12</w:t>
      </w:r>
      <w:r w:rsidRPr="006D619B">
        <w:t xml:space="preserve"> Therefore, the dental team needs to work </w:t>
      </w:r>
      <w:r w:rsidRPr="006D619B">
        <w:lastRenderedPageBreak/>
        <w:t>collaboratively with other health professional agencies and third sector organisations to protect children’s health and wellbeing,</w:t>
      </w:r>
      <w:r w:rsidRPr="00D670D8">
        <w:rPr>
          <w:rStyle w:val="SuperscriptChar"/>
        </w:rPr>
        <w:t>13</w:t>
      </w:r>
      <w:r w:rsidRPr="006D619B">
        <w:t xml:space="preserve"> which requires effective lines of communication to be in place. In Scotland, the national GIRFEC (Getting it right for every child) policy supports this multiagency early year’s approach and is discussed further in Section 13. </w:t>
      </w:r>
    </w:p>
    <w:p w14:paraId="47D3357F" w14:textId="77777777" w:rsidR="00D670D8" w:rsidRDefault="006D619B" w:rsidP="00077529">
      <w:pPr>
        <w:spacing w:after="100" w:afterAutospacing="1"/>
      </w:pPr>
      <w:r w:rsidRPr="006D619B">
        <w:t>Childsmile is a national programme for improving children’s oral health in Scotland.</w:t>
      </w:r>
      <w:r w:rsidRPr="00D670D8">
        <w:rPr>
          <w:rStyle w:val="SuperscriptChar"/>
        </w:rPr>
        <w:t>14</w:t>
      </w:r>
      <w:r w:rsidRPr="006D619B">
        <w:t xml:space="preserve"> It has been developed to deliver multidisciplinary primary caries prevention, anticipatory care and supports appropriate management of dental caries via NHS dental services and other settings. Working alongside Childsmile, this guidance was first published in 2010 with the aim of presenting clear and consistent advice to support dental professionals to deliver preventive care and, where necessary, to manage caries in children. This second edition brings this advice up to date with the most recent research evidence, national policy and legislation and provides support for the implementation of the Scottish Government's </w:t>
      </w:r>
      <w:r w:rsidRPr="005D6C05">
        <w:rPr>
          <w:b/>
        </w:rPr>
        <w:t>Oral Health Improvement Plan.</w:t>
      </w:r>
      <w:r w:rsidRPr="00D670D8">
        <w:rPr>
          <w:rStyle w:val="SuperscriptChar"/>
        </w:rPr>
        <w:t>15</w:t>
      </w:r>
      <w:r w:rsidRPr="006D619B">
        <w:t xml:space="preserve"> </w:t>
      </w:r>
    </w:p>
    <w:p w14:paraId="47D33580" w14:textId="77777777" w:rsidR="006D619B" w:rsidRDefault="006D619B" w:rsidP="00077529">
      <w:pPr>
        <w:spacing w:after="100" w:afterAutospacing="1"/>
        <w:rPr>
          <w:rStyle w:val="SuperscriptChar"/>
        </w:rPr>
      </w:pPr>
      <w:r w:rsidRPr="006D619B">
        <w:t xml:space="preserve">Although this guidance has been developed to support improvements in the oral health care and oral health of children in Scotland, these recommendations are likely to be relevant in other countries, taking local differences in the organisation of dental services into consideration. Other programmes in the UK aimed at improving oral health in children, include Designed to Smile in Wales, Happy Smiles in Northern Ireland and Starting Well: A Smile4Life Initiative in England. Public Health England has also published </w:t>
      </w:r>
      <w:r w:rsidRPr="005D6C05">
        <w:rPr>
          <w:b/>
        </w:rPr>
        <w:t>Delivering Oral Health</w:t>
      </w:r>
      <w:r w:rsidRPr="006D619B">
        <w:t xml:space="preserve"> - an evidence based toolkit for prevention guidance for health professionals.</w:t>
      </w:r>
      <w:r w:rsidRPr="00D670D8">
        <w:rPr>
          <w:rStyle w:val="SuperscriptChar"/>
        </w:rPr>
        <w:t>16</w:t>
      </w:r>
    </w:p>
    <w:p w14:paraId="47D33581" w14:textId="77777777" w:rsidR="006D619B" w:rsidRPr="006D619B" w:rsidRDefault="006D619B" w:rsidP="00077529">
      <w:pPr>
        <w:pStyle w:val="Heading2"/>
        <w:spacing w:before="0" w:after="0"/>
      </w:pPr>
      <w:bookmarkStart w:id="11" w:name="_Toc520983694"/>
      <w:bookmarkStart w:id="12" w:name="_Toc520990075"/>
      <w:bookmarkStart w:id="13" w:name="_Toc530751839"/>
      <w:r w:rsidRPr="006D619B">
        <w:t xml:space="preserve">1.2 </w:t>
      </w:r>
      <w:r w:rsidRPr="006D619B">
        <w:tab/>
        <w:t>Why follow this guidance?</w:t>
      </w:r>
      <w:bookmarkEnd w:id="11"/>
      <w:bookmarkEnd w:id="12"/>
      <w:bookmarkEnd w:id="13"/>
      <w:r w:rsidRPr="006D619B">
        <w:t xml:space="preserve"> </w:t>
      </w:r>
    </w:p>
    <w:p w14:paraId="47D33582" w14:textId="77777777" w:rsidR="006D619B" w:rsidRDefault="006D619B" w:rsidP="00077529">
      <w:pPr>
        <w:spacing w:after="100" w:afterAutospacing="1"/>
      </w:pPr>
      <w:r w:rsidRPr="006D619B">
        <w:t xml:space="preserve">There is now a wealth of evidence to inform the prevention and management of dental caries in children. Consequently, many of the recommendations in this guidance are based on research evidence while others draw on the consensus view of expert and experienced practitioners. Each dental team member is encouraged to follow these recommendations as their standard practice for all their child patients. </w:t>
      </w:r>
      <w:r w:rsidRPr="006D619B">
        <w:lastRenderedPageBreak/>
        <w:t xml:space="preserve">The evidence that underpins this guidance indicates that this will significantly benefit both children’s oral health and experience of dental care. </w:t>
      </w:r>
    </w:p>
    <w:p w14:paraId="47D33583" w14:textId="77777777" w:rsidR="006D619B" w:rsidRPr="006D619B" w:rsidRDefault="006D619B" w:rsidP="00077529">
      <w:pPr>
        <w:pStyle w:val="Heading2"/>
        <w:spacing w:before="0" w:after="0"/>
      </w:pPr>
      <w:bookmarkStart w:id="14" w:name="_Toc520983695"/>
      <w:bookmarkStart w:id="15" w:name="_Toc520990076"/>
      <w:bookmarkStart w:id="16" w:name="_Toc530751840"/>
      <w:r w:rsidRPr="006D619B">
        <w:t xml:space="preserve">1.3 </w:t>
      </w:r>
      <w:r w:rsidRPr="006D619B">
        <w:tab/>
        <w:t>Scope of this guidance</w:t>
      </w:r>
      <w:bookmarkEnd w:id="14"/>
      <w:bookmarkEnd w:id="15"/>
      <w:bookmarkEnd w:id="16"/>
      <w:r w:rsidRPr="006D619B">
        <w:t xml:space="preserve"> </w:t>
      </w:r>
    </w:p>
    <w:p w14:paraId="47D33584" w14:textId="77777777" w:rsidR="006D619B" w:rsidRPr="006D619B" w:rsidRDefault="006D619B" w:rsidP="00CD10F8">
      <w:pPr>
        <w:spacing w:after="100" w:afterAutospacing="1"/>
      </w:pPr>
      <w:r w:rsidRPr="006D619B">
        <w:t>Prevention and Management of Dental Caries in Children is designed to assist and support primary care practitioners and their teams in improving and maintaining the oral health of their young patients from birth up to the age of 16 years. Based on information distilled from a range of sources, this document provides clear guidance on what to do, when to do it and how to do it. It includes advice on:</w:t>
      </w:r>
    </w:p>
    <w:p w14:paraId="47D33585" w14:textId="77777777" w:rsidR="006D619B" w:rsidRPr="001C5068" w:rsidRDefault="006D619B" w:rsidP="008D4007">
      <w:pPr>
        <w:pStyle w:val="Bullet"/>
      </w:pPr>
      <w:r w:rsidRPr="001C5068">
        <w:t>assessing the child and family</w:t>
      </w:r>
    </w:p>
    <w:p w14:paraId="47D33586" w14:textId="77777777" w:rsidR="006D619B" w:rsidRPr="006D619B" w:rsidRDefault="006D619B" w:rsidP="008D4007">
      <w:pPr>
        <w:pStyle w:val="Bullet"/>
      </w:pPr>
      <w:r w:rsidRPr="006D619B">
        <w:t>helping the family manage dental care</w:t>
      </w:r>
    </w:p>
    <w:p w14:paraId="47D33587" w14:textId="77777777" w:rsidR="006D619B" w:rsidRPr="006D619B" w:rsidRDefault="006D619B" w:rsidP="008D4007">
      <w:pPr>
        <w:pStyle w:val="Bullet"/>
      </w:pPr>
      <w:r w:rsidRPr="006D619B">
        <w:t>delivery of preventive care based on caries risk</w:t>
      </w:r>
    </w:p>
    <w:p w14:paraId="47D33588" w14:textId="77777777" w:rsidR="006D619B" w:rsidRPr="006D619B" w:rsidRDefault="006D619B" w:rsidP="008D4007">
      <w:pPr>
        <w:pStyle w:val="Bullet"/>
      </w:pPr>
      <w:r w:rsidRPr="006D619B">
        <w:t>choosing from the range of caries management options available</w:t>
      </w:r>
    </w:p>
    <w:p w14:paraId="47D33589" w14:textId="77777777" w:rsidR="006D619B" w:rsidRPr="006D619B" w:rsidRDefault="006D619B" w:rsidP="008D4007">
      <w:pPr>
        <w:pStyle w:val="Bullet"/>
      </w:pPr>
      <w:r w:rsidRPr="006D619B">
        <w:t>delivery of restorative care, including how to carry out specific treatments</w:t>
      </w:r>
    </w:p>
    <w:p w14:paraId="47D3358A" w14:textId="77777777" w:rsidR="006D619B" w:rsidRPr="006D619B" w:rsidRDefault="006D619B" w:rsidP="008D4007">
      <w:pPr>
        <w:pStyle w:val="Bullet"/>
      </w:pPr>
      <w:r w:rsidRPr="006D619B">
        <w:t>referral and recall</w:t>
      </w:r>
    </w:p>
    <w:p w14:paraId="47D3358B" w14:textId="77777777" w:rsidR="006D619B" w:rsidRPr="006D619B" w:rsidRDefault="006D619B" w:rsidP="008D4007">
      <w:pPr>
        <w:pStyle w:val="Bullet"/>
      </w:pPr>
      <w:r w:rsidRPr="006D619B">
        <w:t xml:space="preserve">management of suspected dental neglect </w:t>
      </w:r>
    </w:p>
    <w:p w14:paraId="47D3358C" w14:textId="77777777" w:rsidR="006D619B" w:rsidRDefault="006D619B" w:rsidP="008D4007">
      <w:pPr>
        <w:pStyle w:val="Bullet"/>
      </w:pPr>
      <w:r w:rsidRPr="006D619B">
        <w:t>working with other agencies to support and safeguard the wellbeing of children and young people</w:t>
      </w:r>
    </w:p>
    <w:p w14:paraId="47D3358D" w14:textId="77777777" w:rsidR="006D619B" w:rsidRDefault="006D619B" w:rsidP="00077529">
      <w:pPr>
        <w:spacing w:after="100" w:afterAutospacing="1"/>
      </w:pPr>
      <w:r w:rsidRPr="006D619B">
        <w:t xml:space="preserve">The second edition of this guidance has been updated to take account of recent evidence. Recommendations for caries prevention in children are primarily based on the evidence on which the Scottish Intercollegiate Guideline Network (SIGN) guideline 138 </w:t>
      </w:r>
      <w:r w:rsidRPr="00BB1ECD">
        <w:rPr>
          <w:b/>
        </w:rPr>
        <w:t>Dental Interventions to Prevent Caries in Children is based</w:t>
      </w:r>
      <w:r w:rsidRPr="006D619B">
        <w:t>.</w:t>
      </w:r>
      <w:r w:rsidRPr="00D670D8">
        <w:rPr>
          <w:rStyle w:val="SuperscriptChar"/>
        </w:rPr>
        <w:t>17</w:t>
      </w:r>
      <w:r w:rsidRPr="006D619B">
        <w:t xml:space="preserve"> Recommendations on the management of dental caries have been expanded, with a more comprehensive approach to management of children’s primary and permanent teeth and management techniques presented in a separate section. Further details about the updating of this guidance are given in Appendix 1.</w:t>
      </w:r>
    </w:p>
    <w:p w14:paraId="47D3358F" w14:textId="77777777" w:rsidR="006D619B" w:rsidRDefault="006D619B" w:rsidP="00077529">
      <w:pPr>
        <w:spacing w:after="100" w:afterAutospacing="1"/>
      </w:pPr>
      <w:r w:rsidRPr="006D619B">
        <w:lastRenderedPageBreak/>
        <w:t>The complete dental management of children with bleeding disorders, or who are immunocompromised and those at increased risk from infection, is outside the remit of this guidance. However, there are few children for whom preventive care cannot be managed within primary care practice. Similarly, for children with additional needs, such as those with a significant behavioural or learning difficulty, preventive care should be provided in primary care practice. However, as an individual child’s ability to cope with dental treatment can vary, it is recognised that in some circumstances a child with additional needs might have to be referred for specific items of treatment. Other important aspects of children’s oral health, including monitoring the developing occlusion and the management of dental trauma, are also outside the remit of this guidance and are not discussed.</w:t>
      </w:r>
    </w:p>
    <w:p w14:paraId="47D33590" w14:textId="77777777" w:rsidR="006D619B" w:rsidRPr="006D619B" w:rsidRDefault="006D619B" w:rsidP="00077529">
      <w:pPr>
        <w:pStyle w:val="Heading2"/>
        <w:spacing w:before="0" w:after="0"/>
      </w:pPr>
      <w:bookmarkStart w:id="17" w:name="_Toc520983696"/>
      <w:bookmarkStart w:id="18" w:name="_Toc520990077"/>
      <w:bookmarkStart w:id="19" w:name="_Toc530751841"/>
      <w:r w:rsidRPr="006D619B">
        <w:t xml:space="preserve">1.4 </w:t>
      </w:r>
      <w:r w:rsidRPr="006D619B">
        <w:tab/>
        <w:t>Who should use this guidance?</w:t>
      </w:r>
      <w:bookmarkEnd w:id="17"/>
      <w:bookmarkEnd w:id="18"/>
      <w:bookmarkEnd w:id="19"/>
    </w:p>
    <w:p w14:paraId="47D33591" w14:textId="77777777" w:rsidR="006D619B" w:rsidRDefault="006D619B" w:rsidP="00077529">
      <w:pPr>
        <w:spacing w:after="100" w:afterAutospacing="1"/>
      </w:pPr>
      <w:r w:rsidRPr="006D619B">
        <w:t>This guidance is directed towards all members of the primary care dental team involved in providing oral health care for children in general practice and the Public Dental Service or Community Dental Service. This includes trainee and qualified dentists, dental hygienists, dental therapists, dental nurses, dental health support workers and oral health educators. It is also of relevance to the Hospital Dental Service, dental educationalists and those involved in dental and wider public health.</w:t>
      </w:r>
    </w:p>
    <w:p w14:paraId="47D33592" w14:textId="77777777" w:rsidR="006D619B" w:rsidRPr="006D619B" w:rsidRDefault="006D619B" w:rsidP="00077529">
      <w:pPr>
        <w:pStyle w:val="Heading2"/>
        <w:spacing w:before="0" w:after="0"/>
      </w:pPr>
      <w:bookmarkStart w:id="20" w:name="_Toc520983697"/>
      <w:bookmarkStart w:id="21" w:name="_Toc520990078"/>
      <w:bookmarkStart w:id="22" w:name="_Toc530751842"/>
      <w:r w:rsidRPr="006D619B">
        <w:t xml:space="preserve">1.5 </w:t>
      </w:r>
      <w:r w:rsidRPr="006D619B">
        <w:tab/>
        <w:t>How the guidance is presented</w:t>
      </w:r>
      <w:bookmarkEnd w:id="20"/>
      <w:bookmarkEnd w:id="21"/>
      <w:bookmarkEnd w:id="22"/>
      <w:r w:rsidRPr="006D619B">
        <w:t xml:space="preserve"> </w:t>
      </w:r>
    </w:p>
    <w:p w14:paraId="47D33593" w14:textId="77777777" w:rsidR="002A357D" w:rsidRPr="006D619B" w:rsidRDefault="006D619B" w:rsidP="00077529">
      <w:pPr>
        <w:spacing w:after="100" w:afterAutospacing="1"/>
      </w:pPr>
      <w:r w:rsidRPr="006D619B">
        <w:t xml:space="preserve">Evidence-based practice makes use of the best current research evidence, taking into account clinical expertise and the preferences of the patient, to inform decisions about patient care. The recommendations in this guidance have been developed to assist in clinical decision making and are based on critical evaluation of the available body of evidence and expert opinion. Each recommendation is considered important for the provision of high-quality dental care. </w:t>
      </w:r>
    </w:p>
    <w:p w14:paraId="47D33594" w14:textId="77777777" w:rsidR="00077529" w:rsidRDefault="006D619B" w:rsidP="00077529">
      <w:pPr>
        <w:spacing w:after="100" w:afterAutospacing="1"/>
      </w:pPr>
      <w:r w:rsidRPr="006D619B">
        <w:t xml:space="preserve">The guidance is presented in several sections. Sections 3–12 each address a specific aspect of the prevention and management of dental caries in children. Additional action to improve and support children’s wellbeing that includes collaborative working is discussed in Section 13.  Section 14 briefly discusses </w:t>
      </w:r>
      <w:r w:rsidRPr="006D619B">
        <w:lastRenderedPageBreak/>
        <w:t xml:space="preserve">recommendations for quality improvement and future research. Section 15 presents an overview of the evidence appraisal which underpins the guidance recommendations. </w:t>
      </w:r>
    </w:p>
    <w:p w14:paraId="47D33595" w14:textId="77777777" w:rsidR="00BA5F58" w:rsidRDefault="006D619B" w:rsidP="00077529">
      <w:pPr>
        <w:spacing w:after="100" w:afterAutospacing="1"/>
        <w:rPr>
          <w:b/>
        </w:rPr>
      </w:pPr>
      <w:r w:rsidRPr="006D619B">
        <w:t xml:space="preserve">Throughout the text, specific types of information are included as follows. </w:t>
      </w:r>
    </w:p>
    <w:p w14:paraId="47D33596" w14:textId="77777777" w:rsidR="002A357D" w:rsidRPr="006D619B" w:rsidRDefault="006D619B" w:rsidP="00077529">
      <w:pPr>
        <w:spacing w:after="100" w:afterAutospacing="1"/>
      </w:pPr>
      <w:r w:rsidRPr="002A357D">
        <w:rPr>
          <w:b/>
        </w:rPr>
        <w:t>Key recommendations</w:t>
      </w:r>
      <w:r w:rsidRPr="006D619B">
        <w:t xml:space="preserve"> </w:t>
      </w:r>
      <w:r w:rsidR="002A357D">
        <w:t xml:space="preserve">- </w:t>
      </w:r>
      <w:r w:rsidRPr="006D619B">
        <w:t>communicate the core messages in the guidance and are only included in those sections specifically devoted to the prevention and management of dental caries (Sections 7–9). The strength of each key recommendation is stated directly after the recommendation with a brief justification in the accompanying text. A strong recommendation is one where it is considered, based on all the available information and weighing up the balance of benefits versus risk, that almost all individual patients would choose this option. A conditional recommendation is one where there is a finer balance between the options and it is likely that the majority but not all would choose the recommended option. In the case of a conditional recommendation, the dental practitioner should expect to spend more time discussing the treatment management options so that the patient/carer can make an informed decision.</w:t>
      </w:r>
    </w:p>
    <w:p w14:paraId="47D33597" w14:textId="77777777" w:rsidR="006D619B" w:rsidRPr="006D619B" w:rsidRDefault="006D619B" w:rsidP="00077529">
      <w:pPr>
        <w:spacing w:after="100" w:afterAutospacing="1"/>
      </w:pPr>
      <w:r w:rsidRPr="002A357D">
        <w:rPr>
          <w:b/>
        </w:rPr>
        <w:t>Evidence summary</w:t>
      </w:r>
      <w:r w:rsidRPr="006D619B">
        <w:t xml:space="preserve"> - an overview of the evidence which informs the recommendations within Sections 7 – 9; further information for each key clinical question is presented in Section 15. </w:t>
      </w:r>
    </w:p>
    <w:p w14:paraId="47D33598" w14:textId="77777777" w:rsidR="00077529" w:rsidRDefault="006D619B" w:rsidP="00077529">
      <w:pPr>
        <w:spacing w:after="100" w:afterAutospacing="1"/>
      </w:pPr>
      <w:r w:rsidRPr="002A357D">
        <w:rPr>
          <w:b/>
        </w:rPr>
        <w:t>Considered judgement and guidance recommendation</w:t>
      </w:r>
      <w:r w:rsidRPr="006D619B">
        <w:t xml:space="preserve"> – the Guidance Development Group’s evaluation of the available evidence for each key clinical question in Section 15. </w:t>
      </w:r>
    </w:p>
    <w:p w14:paraId="47D3359A" w14:textId="6B7336E2" w:rsidR="00B96D4D" w:rsidRDefault="006D619B" w:rsidP="00753198">
      <w:pPr>
        <w:spacing w:after="100" w:afterAutospacing="1"/>
      </w:pPr>
      <w:r w:rsidRPr="006D619B">
        <w:t>Other clinical practice advice in this guidance is based on consensus, expert opinion and existing best practice as identified in the accompanying</w:t>
      </w:r>
      <w:r w:rsidR="0091363E">
        <w:t xml:space="preserve"> bulleted</w:t>
      </w:r>
      <w:r w:rsidRPr="006D619B">
        <w:t xml:space="preserve"> text. </w:t>
      </w:r>
    </w:p>
    <w:p w14:paraId="47D3359B" w14:textId="77777777" w:rsidR="006D619B" w:rsidRDefault="006D619B" w:rsidP="00077529">
      <w:pPr>
        <w:spacing w:after="100" w:afterAutospacing="1"/>
      </w:pPr>
      <w:r w:rsidRPr="006D619B">
        <w:t xml:space="preserve">In Section 7, </w:t>
      </w:r>
      <w:r w:rsidRPr="004138D0">
        <w:rPr>
          <w:b/>
        </w:rPr>
        <w:t>Standard Prevention</w:t>
      </w:r>
      <w:r w:rsidRPr="006D619B">
        <w:t xml:space="preserve"> actions for all children are presented in amber boxes, with </w:t>
      </w:r>
      <w:r w:rsidRPr="004138D0">
        <w:rPr>
          <w:b/>
        </w:rPr>
        <w:t>Enhanced Prevention</w:t>
      </w:r>
      <w:r w:rsidRPr="006D619B">
        <w:t xml:space="preserve"> actions for those children assessed as at increased risk of developing caries in red boxes.</w:t>
      </w:r>
    </w:p>
    <w:p w14:paraId="47D3359C" w14:textId="77777777" w:rsidR="006D619B" w:rsidRDefault="006D619B" w:rsidP="00077529">
      <w:pPr>
        <w:spacing w:after="100" w:afterAutospacing="1"/>
      </w:pPr>
      <w:r w:rsidRPr="006D619B">
        <w:lastRenderedPageBreak/>
        <w:t xml:space="preserve">Throughout the guidance, the term ‘clinician’ is used to mean any suitably trained dentist or dental care professional with clinical responsibility for the oral health care of the child. A formal tooth notation system has not been used because it has not been necessary to specify individual teeth. </w:t>
      </w:r>
    </w:p>
    <w:p w14:paraId="47D3359D" w14:textId="77777777" w:rsidR="006D619B" w:rsidRDefault="006D619B" w:rsidP="00077529">
      <w:pPr>
        <w:spacing w:after="100" w:afterAutospacing="1"/>
      </w:pPr>
      <w:r w:rsidRPr="006D619B">
        <w:t xml:space="preserve">The word ‘family’ is used in this guidance to describe individuals who are close to a child and who may have a role in his or her care.  It is acknowledged that the care arrangements of children vary considerably and that in this context the family might include unrelated individuals. </w:t>
      </w:r>
    </w:p>
    <w:p w14:paraId="47D3359E" w14:textId="77777777" w:rsidR="006D619B" w:rsidRDefault="006D619B" w:rsidP="00077529">
      <w:pPr>
        <w:spacing w:after="100" w:afterAutospacing="1"/>
      </w:pPr>
      <w:r w:rsidRPr="006D619B">
        <w:t>How caries is measured, described and managed is an evolving area, with no consensus on the preferred approach. Consequently, for the purposes of this guidance a system of classifying carious lesions based on how they can be managed has been created for both primary and permanent teeth (see Section 3.4.3).</w:t>
      </w:r>
    </w:p>
    <w:p w14:paraId="47D3359F" w14:textId="77777777" w:rsidR="006D619B" w:rsidRPr="006D619B" w:rsidRDefault="006D619B" w:rsidP="00077529">
      <w:pPr>
        <w:spacing w:after="100" w:afterAutospacing="1"/>
      </w:pPr>
      <w:r w:rsidRPr="006D619B">
        <w:t>Further details about the Scottish Dental Clinical Effectiveness Programme (SDCEP) and the development of this guidance are given in Appendix 1.</w:t>
      </w:r>
    </w:p>
    <w:p w14:paraId="47D335A0" w14:textId="77777777" w:rsidR="006D619B" w:rsidRPr="006D619B" w:rsidRDefault="006D619B" w:rsidP="00077529">
      <w:pPr>
        <w:pStyle w:val="Heading2"/>
      </w:pPr>
      <w:bookmarkStart w:id="23" w:name="_Toc520983698"/>
      <w:bookmarkStart w:id="24" w:name="_Toc520990079"/>
      <w:bookmarkStart w:id="25" w:name="_Toc530751843"/>
      <w:r w:rsidRPr="006D619B">
        <w:t xml:space="preserve">1.6 </w:t>
      </w:r>
      <w:r w:rsidRPr="006D619B">
        <w:tab/>
        <w:t>Supporting tools</w:t>
      </w:r>
      <w:bookmarkEnd w:id="23"/>
      <w:bookmarkEnd w:id="24"/>
      <w:bookmarkEnd w:id="25"/>
    </w:p>
    <w:p w14:paraId="47D335A1" w14:textId="77777777" w:rsidR="006D619B" w:rsidRDefault="006D619B" w:rsidP="007A777B">
      <w:pPr>
        <w:spacing w:after="100" w:afterAutospacing="1"/>
      </w:pPr>
      <w:r w:rsidRPr="006D619B">
        <w:t xml:space="preserve">Other resources to support the implementation of this guidance, including a summary Guidance in Brief version, can be accessed at </w:t>
      </w:r>
      <w:r w:rsidR="004138D0" w:rsidRPr="000751B3">
        <w:t>www.sdcep.org.uk</w:t>
      </w:r>
      <w:r w:rsidRPr="006D619B">
        <w:t>.</w:t>
      </w:r>
    </w:p>
    <w:p w14:paraId="47D335A2" w14:textId="77777777" w:rsidR="006D619B" w:rsidRPr="006D619B" w:rsidRDefault="006D619B" w:rsidP="007A777B">
      <w:pPr>
        <w:pStyle w:val="Heading2"/>
        <w:spacing w:before="0" w:after="0"/>
      </w:pPr>
      <w:bookmarkStart w:id="26" w:name="_Toc520983699"/>
      <w:bookmarkStart w:id="27" w:name="_Toc520990080"/>
      <w:bookmarkStart w:id="28" w:name="_Toc530751844"/>
      <w:r w:rsidRPr="006D619B">
        <w:t xml:space="preserve">1.7 </w:t>
      </w:r>
      <w:r w:rsidRPr="006D619B">
        <w:tab/>
        <w:t>Statement of Intent</w:t>
      </w:r>
      <w:bookmarkEnd w:id="26"/>
      <w:bookmarkEnd w:id="27"/>
      <w:bookmarkEnd w:id="28"/>
      <w:r w:rsidRPr="006D619B">
        <w:t xml:space="preserve"> </w:t>
      </w:r>
    </w:p>
    <w:p w14:paraId="47D335A3" w14:textId="77777777" w:rsidR="006D619B" w:rsidRDefault="006D619B" w:rsidP="007A777B">
      <w:pPr>
        <w:spacing w:after="100" w:afterAutospacing="1"/>
      </w:pPr>
      <w:r w:rsidRPr="006D619B">
        <w:t xml:space="preserve">This guidance has resulted from careful consideration of the available evidence, expert opinion, current legislation and professional regulations. It should be taken into account when making decisions regarding treatment in discussion with the patient and/or parent or carer. </w:t>
      </w:r>
    </w:p>
    <w:p w14:paraId="47D335A4" w14:textId="77777777" w:rsidR="006D619B" w:rsidRDefault="006D619B" w:rsidP="007A777B">
      <w:pPr>
        <w:spacing w:after="100" w:afterAutospacing="1"/>
      </w:pPr>
      <w:r w:rsidRPr="006D619B">
        <w:t xml:space="preserve">As guidance, the information presented here does not override the clinician’s right, and duty, to make decisions appropriate to each patient with their valid consent. It is advised that significant departures from this guidance, and the reasons for this, are documented in the patient’s clinical record. </w:t>
      </w:r>
    </w:p>
    <w:p w14:paraId="47D335A5" w14:textId="77777777" w:rsidR="004138D0" w:rsidRPr="006D619B" w:rsidRDefault="004138D0" w:rsidP="003A57A4">
      <w:pPr>
        <w:pStyle w:val="Heading1"/>
        <w:spacing w:before="0" w:after="0"/>
      </w:pPr>
      <w:r>
        <w:br w:type="page"/>
      </w:r>
      <w:bookmarkStart w:id="29" w:name="_Toc520983700"/>
      <w:bookmarkStart w:id="30" w:name="_Toc520990081"/>
      <w:bookmarkStart w:id="31" w:name="_Toc530751845"/>
      <w:r>
        <w:lastRenderedPageBreak/>
        <w:t>2</w:t>
      </w:r>
      <w:r>
        <w:tab/>
        <w:t>Overarching Principles</w:t>
      </w:r>
      <w:bookmarkEnd w:id="29"/>
      <w:bookmarkEnd w:id="30"/>
      <w:bookmarkEnd w:id="31"/>
    </w:p>
    <w:p w14:paraId="47D335A6" w14:textId="77777777" w:rsidR="006D619B" w:rsidRPr="006D619B" w:rsidRDefault="006D619B" w:rsidP="00CD10F8">
      <w:pPr>
        <w:spacing w:after="100" w:afterAutospacing="1"/>
      </w:pPr>
      <w:r w:rsidRPr="006D619B">
        <w:t>While at all times safeguarding the wellbeing of the child, the aims when providing dental care for children are:</w:t>
      </w:r>
    </w:p>
    <w:p w14:paraId="47D335A7" w14:textId="77777777" w:rsidR="006D619B" w:rsidRPr="006D619B" w:rsidRDefault="006D619B" w:rsidP="00CD10F8">
      <w:pPr>
        <w:pStyle w:val="Bullet2"/>
        <w:spacing w:after="100" w:afterAutospacing="1"/>
        <w:ind w:left="1134" w:hanging="283"/>
      </w:pPr>
      <w:r w:rsidRPr="006D619B">
        <w:t>to prevent disease in the primary and permanent dentition;</w:t>
      </w:r>
    </w:p>
    <w:p w14:paraId="47D335A8" w14:textId="77777777" w:rsidR="006D619B" w:rsidRPr="006D619B" w:rsidRDefault="006D619B" w:rsidP="00CC5084">
      <w:pPr>
        <w:pStyle w:val="Bullet2"/>
        <w:ind w:left="1134" w:hanging="283"/>
      </w:pPr>
      <w:r w:rsidRPr="006D619B">
        <w:t>to reduce the risk of the child experiencing pain or infection or acquiring treatment-induced dental anxiety if dental caries does occur;</w:t>
      </w:r>
    </w:p>
    <w:p w14:paraId="47D335A9" w14:textId="77777777" w:rsidR="006D619B" w:rsidRDefault="006D619B" w:rsidP="00666FD5">
      <w:pPr>
        <w:pStyle w:val="Bullet2"/>
        <w:spacing w:after="100" w:afterAutospacing="1"/>
        <w:ind w:left="1135" w:hanging="284"/>
      </w:pPr>
      <w:r w:rsidRPr="006D619B">
        <w:t>for the child to grow up feeling positive about their oral health and with the skills and motivation to maintain it.</w:t>
      </w:r>
    </w:p>
    <w:p w14:paraId="47D335AA" w14:textId="77777777" w:rsidR="006D619B" w:rsidRPr="006D619B" w:rsidRDefault="006D619B" w:rsidP="00CD10F8">
      <w:pPr>
        <w:spacing w:after="100" w:afterAutospacing="1"/>
      </w:pPr>
      <w:r w:rsidRPr="006D619B">
        <w:t>To achieve these aims, the priorities for the dental team are:</w:t>
      </w:r>
    </w:p>
    <w:p w14:paraId="47D335AB" w14:textId="77777777" w:rsidR="006D619B" w:rsidRPr="006D619B" w:rsidRDefault="006D619B" w:rsidP="00CD10F8">
      <w:pPr>
        <w:pStyle w:val="Bullet2"/>
        <w:spacing w:after="100" w:afterAutospacing="1"/>
        <w:ind w:left="1134" w:hanging="283"/>
      </w:pPr>
      <w:r w:rsidRPr="006D619B">
        <w:t xml:space="preserve">to involve both the child and their parent/carer in decisions regarding the child’s oral health care; </w:t>
      </w:r>
    </w:p>
    <w:p w14:paraId="47D335AC" w14:textId="77777777" w:rsidR="006D619B" w:rsidRPr="006D619B" w:rsidRDefault="006D619B" w:rsidP="00CC5084">
      <w:pPr>
        <w:pStyle w:val="Bullet2"/>
        <w:ind w:left="1134" w:hanging="283"/>
      </w:pPr>
      <w:r w:rsidRPr="006D619B">
        <w:t>to encourage the child’s parent/carer to take responsibility for their child’s oral health, implement preventive advice at home and meet their responsibilities to bring their child for dental care;</w:t>
      </w:r>
    </w:p>
    <w:p w14:paraId="47D335AD" w14:textId="77777777" w:rsidR="006D619B" w:rsidRPr="006D619B" w:rsidRDefault="006D619B" w:rsidP="00CC5084">
      <w:pPr>
        <w:pStyle w:val="Bullet2"/>
        <w:ind w:left="1134" w:hanging="283"/>
      </w:pPr>
      <w:r w:rsidRPr="006D619B">
        <w:t>to ensure that valid consent for planned treatment is obtained from the child and/or their parent/carer;</w:t>
      </w:r>
    </w:p>
    <w:p w14:paraId="47D335AE" w14:textId="77777777" w:rsidR="006D619B" w:rsidRPr="006D619B" w:rsidRDefault="006D619B" w:rsidP="00CC5084">
      <w:pPr>
        <w:pStyle w:val="Bullet2"/>
        <w:ind w:left="1134" w:hanging="283"/>
      </w:pPr>
      <w:r w:rsidRPr="006D619B">
        <w:t>to relieve pain or infection, if present;</w:t>
      </w:r>
    </w:p>
    <w:p w14:paraId="47D335AF" w14:textId="77777777" w:rsidR="006D619B" w:rsidRPr="006D619B" w:rsidRDefault="006D619B" w:rsidP="00CC5084">
      <w:pPr>
        <w:pStyle w:val="Bullet2"/>
        <w:ind w:left="1134" w:hanging="283"/>
      </w:pPr>
      <w:r w:rsidRPr="006D619B">
        <w:t>to apply preventive measures to the highest standard possible informed by an assessment of the child’s risk of developing caries;</w:t>
      </w:r>
    </w:p>
    <w:p w14:paraId="47D335B0" w14:textId="77777777" w:rsidR="006D619B" w:rsidRPr="006D619B" w:rsidRDefault="006D619B" w:rsidP="00CC5084">
      <w:pPr>
        <w:pStyle w:val="Bullet2"/>
        <w:ind w:left="1134" w:hanging="283"/>
      </w:pPr>
      <w:r w:rsidRPr="006D619B">
        <w:t xml:space="preserve">to focus on prevention of caries in the permanent dentition before management of any caries in the primary dentition; </w:t>
      </w:r>
    </w:p>
    <w:p w14:paraId="47D335B1" w14:textId="77777777" w:rsidR="006D619B" w:rsidRPr="006D619B" w:rsidRDefault="006D619B" w:rsidP="00CC5084">
      <w:pPr>
        <w:pStyle w:val="Bullet2"/>
        <w:ind w:left="1134" w:hanging="283"/>
      </w:pPr>
      <w:r w:rsidRPr="006D619B">
        <w:t xml:space="preserve">if caries in the permanent dentition does occur, to diagnose it early, and manage it appropriately; </w:t>
      </w:r>
    </w:p>
    <w:p w14:paraId="47D335B2" w14:textId="77777777" w:rsidR="006D619B" w:rsidRPr="006D619B" w:rsidRDefault="006D619B" w:rsidP="00CC5084">
      <w:pPr>
        <w:pStyle w:val="Bullet2"/>
        <w:ind w:left="1134" w:hanging="283"/>
      </w:pPr>
      <w:r w:rsidRPr="006D619B">
        <w:lastRenderedPageBreak/>
        <w:t>to manage caries in the primary dentition using an appropriate technique that maximises the chance of the tooth exfoliating without causing pain or infection, while minimising the risk of treatment-induced anxiety;</w:t>
      </w:r>
    </w:p>
    <w:p w14:paraId="47D335B3" w14:textId="77777777" w:rsidR="006D619B" w:rsidRDefault="006D619B" w:rsidP="00CC5084">
      <w:pPr>
        <w:pStyle w:val="Bullet2"/>
        <w:spacing w:after="100" w:afterAutospacing="1"/>
        <w:ind w:left="1134" w:hanging="283"/>
      </w:pPr>
      <w:r w:rsidRPr="006D619B">
        <w:t xml:space="preserve">to identify as early as possible those children where there is concern about a parent/carer’s ability to comply with dental health preventive advice, support or treatment uptake, and to contact and work collaboratively with other professionals (e.g. school nurse, general medical practitioner, Childsmile dental health support worker, health visitor or social worker). </w:t>
      </w:r>
    </w:p>
    <w:p w14:paraId="47D335B4" w14:textId="77777777" w:rsidR="006D619B" w:rsidRPr="006D619B" w:rsidRDefault="006D619B" w:rsidP="00CC5084">
      <w:pPr>
        <w:spacing w:after="100" w:afterAutospacing="1"/>
      </w:pPr>
      <w:r w:rsidRPr="006D619B">
        <w:t>In practice, the prevention and management of dental caries in children comprises several elements. This is illustrated in Figure 2.1, which emphasises that while some children may require additional support and pain and/or caries management, all children need caries prevention.  Figure 2.1 also serves as a route map for this guidance.</w:t>
      </w:r>
    </w:p>
    <w:p w14:paraId="47D335B5" w14:textId="77777777" w:rsidR="006D619B" w:rsidRPr="00F038C8" w:rsidRDefault="00A81023" w:rsidP="006D619B">
      <w:pPr>
        <w:rPr>
          <w:b/>
          <w:color w:val="00A9E0"/>
        </w:rPr>
      </w:pPr>
      <w:r>
        <w:rPr>
          <w:b/>
          <w:color w:val="00A9E0"/>
        </w:rPr>
        <w:br w:type="page"/>
      </w:r>
      <w:r w:rsidR="006D619B" w:rsidRPr="00F038C8">
        <w:rPr>
          <w:b/>
          <w:color w:val="00A9E0"/>
        </w:rPr>
        <w:lastRenderedPageBreak/>
        <w:t xml:space="preserve">Figure 2.1  </w:t>
      </w:r>
      <w:r w:rsidR="006D619B" w:rsidRPr="008A6A37">
        <w:rPr>
          <w:b/>
          <w:color w:val="00A9E0"/>
        </w:rPr>
        <w:t>Overview</w:t>
      </w:r>
      <w:r w:rsidR="006D619B" w:rsidRPr="00F038C8">
        <w:rPr>
          <w:b/>
          <w:color w:val="00A9E0"/>
        </w:rPr>
        <w:t xml:space="preserve"> of the prevention and management of dental caries in children</w:t>
      </w:r>
      <w:r w:rsidR="00CC5084" w:rsidRPr="00F038C8">
        <w:rPr>
          <w:b/>
          <w:color w:val="00A9E0"/>
        </w:rPr>
        <w:t xml:space="preserve"> </w:t>
      </w:r>
    </w:p>
    <w:p w14:paraId="47D335B6" w14:textId="77777777" w:rsidR="00F038C8" w:rsidRDefault="00F038C8" w:rsidP="006D619B">
      <w:pPr>
        <w:rPr>
          <w:color w:val="FF0000"/>
        </w:rPr>
      </w:pPr>
    </w:p>
    <w:p w14:paraId="47D335B7" w14:textId="69D43BE6" w:rsidR="00F038C8" w:rsidRPr="004138D0" w:rsidRDefault="005428FB" w:rsidP="006D619B">
      <w:pPr>
        <w:rPr>
          <w:color w:val="FF0000"/>
        </w:rPr>
      </w:pPr>
      <w:r>
        <w:rPr>
          <w:noProof/>
        </w:rPr>
        <w:drawing>
          <wp:anchor distT="0" distB="0" distL="114300" distR="114300" simplePos="0" relativeHeight="251658242" behindDoc="0" locked="0" layoutInCell="1" allowOverlap="1" wp14:anchorId="47D33E66" wp14:editId="6B7E5D75">
            <wp:simplePos x="0" y="0"/>
            <wp:positionH relativeFrom="column">
              <wp:posOffset>-33020</wp:posOffset>
            </wp:positionH>
            <wp:positionV relativeFrom="paragraph">
              <wp:posOffset>153670</wp:posOffset>
            </wp:positionV>
            <wp:extent cx="5676900" cy="6086475"/>
            <wp:effectExtent l="0" t="0" r="0" b="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76900" cy="6086475"/>
                    </a:xfrm>
                    <a:prstGeom prst="rect">
                      <a:avLst/>
                    </a:prstGeom>
                    <a:noFill/>
                  </pic:spPr>
                </pic:pic>
              </a:graphicData>
            </a:graphic>
            <wp14:sizeRelH relativeFrom="page">
              <wp14:pctWidth>0</wp14:pctWidth>
            </wp14:sizeRelH>
            <wp14:sizeRelV relativeFrom="page">
              <wp14:pctHeight>0</wp14:pctHeight>
            </wp14:sizeRelV>
          </wp:anchor>
        </w:drawing>
      </w:r>
    </w:p>
    <w:p w14:paraId="47D335B8" w14:textId="77777777" w:rsidR="006D619B" w:rsidRPr="006D619B" w:rsidRDefault="006D619B" w:rsidP="003A57A4">
      <w:pPr>
        <w:spacing w:after="100" w:afterAutospacing="1"/>
      </w:pPr>
      <w:r w:rsidRPr="006D619B">
        <w:t>Sections of this guidance that are concerned with each element of the prevention and management of dental caries in children are as indicated.</w:t>
      </w:r>
    </w:p>
    <w:p w14:paraId="47D335B9" w14:textId="77777777" w:rsidR="003A57A4" w:rsidRDefault="003A57A4" w:rsidP="00BB7400">
      <w:pPr>
        <w:pStyle w:val="Heading1"/>
        <w:spacing w:before="0" w:after="0"/>
      </w:pPr>
      <w:r>
        <w:br w:type="page"/>
      </w:r>
      <w:bookmarkStart w:id="32" w:name="_Toc520983701"/>
      <w:bookmarkStart w:id="33" w:name="_Toc520990082"/>
      <w:bookmarkStart w:id="34" w:name="_Toc530751846"/>
      <w:r>
        <w:lastRenderedPageBreak/>
        <w:t>3</w:t>
      </w:r>
      <w:r>
        <w:tab/>
        <w:t>Assessing the Child and Family</w:t>
      </w:r>
      <w:bookmarkEnd w:id="32"/>
      <w:bookmarkEnd w:id="33"/>
      <w:bookmarkEnd w:id="34"/>
    </w:p>
    <w:p w14:paraId="47D335BA" w14:textId="77777777" w:rsidR="006D619B" w:rsidRDefault="006D619B" w:rsidP="00DB6D48">
      <w:pPr>
        <w:spacing w:after="100" w:afterAutospacing="1"/>
      </w:pPr>
      <w:r w:rsidRPr="006D619B">
        <w:t>Successful prevention and management of caries is dependent on a thorough assessment of the child.  Parents or carers have a crucial role in the prevention of dental caries in their children.  Consequently, it is important to understand the child’s family circumstances and, in particular, the ability and willingness of the child’s parent/carer to take responsibility for the child’s oral health. The first assessment should be carried out before the child is six months old in order that parent/carers can be encouraged to adopt optimum caries preventive practices early. Assessment needs to be reviewed regularly because family circumstances can change and influence the child’s risk of developing caries. The assessment of adult and child patients is described in the SDCEP Oral Health Assessment and Review guidance.</w:t>
      </w:r>
      <w:r w:rsidRPr="003A57A4">
        <w:rPr>
          <w:rStyle w:val="SuperscriptChar"/>
        </w:rPr>
        <w:t>18</w:t>
      </w:r>
      <w:r w:rsidRPr="006D619B">
        <w:t xml:space="preserve"> Issues of particular relevance to assessing for dental caries in the child patient are discussed in more detail in this section.</w:t>
      </w:r>
    </w:p>
    <w:p w14:paraId="47D335BB" w14:textId="77777777" w:rsidR="006D619B" w:rsidRPr="006D619B" w:rsidRDefault="006D619B" w:rsidP="00CD10F8">
      <w:pPr>
        <w:spacing w:after="100" w:afterAutospacing="1"/>
      </w:pPr>
      <w:r w:rsidRPr="006D619B">
        <w:t xml:space="preserve">A comprehensive assessment of a child needs to include the following elements if the personal care plan is to be effective in improving the child’s oral health. </w:t>
      </w:r>
    </w:p>
    <w:p w14:paraId="47D335BC" w14:textId="77777777" w:rsidR="006D619B" w:rsidRPr="006D619B" w:rsidRDefault="006D619B" w:rsidP="00CD10F8">
      <w:pPr>
        <w:pStyle w:val="Bullet2"/>
        <w:spacing w:after="100" w:afterAutospacing="1"/>
        <w:ind w:left="1134" w:hanging="283"/>
      </w:pPr>
      <w:r w:rsidRPr="006D619B">
        <w:t>Parent/Carer Motivation and Responsibility</w:t>
      </w:r>
    </w:p>
    <w:p w14:paraId="47D335BD" w14:textId="77777777" w:rsidR="006D619B" w:rsidRPr="006D619B" w:rsidRDefault="006D619B" w:rsidP="00CC5084">
      <w:pPr>
        <w:pStyle w:val="Bullet2"/>
        <w:ind w:left="1134" w:hanging="283"/>
      </w:pPr>
      <w:r w:rsidRPr="006D619B">
        <w:t>Patient History</w:t>
      </w:r>
    </w:p>
    <w:p w14:paraId="47D335BE" w14:textId="77777777" w:rsidR="006D619B" w:rsidRPr="006D619B" w:rsidRDefault="006D619B" w:rsidP="00CC5084">
      <w:pPr>
        <w:pStyle w:val="Bullet2"/>
        <w:ind w:left="1134" w:hanging="283"/>
      </w:pPr>
      <w:r w:rsidRPr="006D619B">
        <w:t>Clinical Examination</w:t>
      </w:r>
    </w:p>
    <w:p w14:paraId="47D335BF" w14:textId="77777777" w:rsidR="006D619B" w:rsidRDefault="006D619B" w:rsidP="00CC5084">
      <w:pPr>
        <w:pStyle w:val="Bullet2"/>
        <w:spacing w:after="100" w:afterAutospacing="1"/>
        <w:ind w:left="1134" w:hanging="283"/>
      </w:pPr>
      <w:r w:rsidRPr="006D619B">
        <w:t>Caries Risk Assessment</w:t>
      </w:r>
    </w:p>
    <w:p w14:paraId="47D335C0" w14:textId="77777777" w:rsidR="006D619B" w:rsidRDefault="006D619B" w:rsidP="00CC5084">
      <w:pPr>
        <w:spacing w:after="100" w:afterAutospacing="1"/>
      </w:pPr>
      <w:r w:rsidRPr="006D619B">
        <w:t>Although listed as discrete items, most clinicians assess these simultaneously and it is important that through gathering this information, the need for collaborative working with others (e.g. health visitor, school nurse or other relevant professionals) to provide the child with any additional support is also assessed.</w:t>
      </w:r>
    </w:p>
    <w:p w14:paraId="47D335C1" w14:textId="77777777" w:rsidR="006D619B" w:rsidRDefault="006D619B" w:rsidP="00CD53EB">
      <w:pPr>
        <w:spacing w:after="100" w:afterAutospacing="1"/>
      </w:pPr>
      <w:r w:rsidRPr="006D619B">
        <w:t xml:space="preserve">An assessment of the developing occlusion is also necessary for children with mixed dentition. This might influence a personal care plan for the prevention and management of dental caries (e.g. when considering first permanent molars of poor prognosis or extraction of primary teeth). However, detailed consideration of the </w:t>
      </w:r>
      <w:r w:rsidRPr="006D619B">
        <w:lastRenderedPageBreak/>
        <w:t>management of occlusion is beyond the scope of this guidance. If clinicians have concerns, the child should be referred for specialist advice following local protocols.</w:t>
      </w:r>
    </w:p>
    <w:p w14:paraId="47D335C2" w14:textId="77777777" w:rsidR="006D619B" w:rsidRPr="006D619B" w:rsidRDefault="006D619B" w:rsidP="00CD53EB">
      <w:pPr>
        <w:pStyle w:val="Heading2"/>
        <w:spacing w:before="0" w:after="0"/>
      </w:pPr>
      <w:bookmarkStart w:id="35" w:name="_Toc520983702"/>
      <w:bookmarkStart w:id="36" w:name="_Toc520990083"/>
      <w:bookmarkStart w:id="37" w:name="_Toc530751847"/>
      <w:r w:rsidRPr="006D619B">
        <w:t xml:space="preserve">3.1 </w:t>
      </w:r>
      <w:r w:rsidRPr="006D619B">
        <w:tab/>
        <w:t>Gaining Rapport with the Child and Parent/Carer</w:t>
      </w:r>
      <w:bookmarkEnd w:id="35"/>
      <w:bookmarkEnd w:id="36"/>
      <w:bookmarkEnd w:id="37"/>
    </w:p>
    <w:p w14:paraId="47D335C3" w14:textId="77777777" w:rsidR="006D619B" w:rsidRPr="006D619B" w:rsidRDefault="006D619B" w:rsidP="00BB7400">
      <w:pPr>
        <w:spacing w:after="100" w:afterAutospacing="1"/>
      </w:pPr>
      <w:r w:rsidRPr="006D619B">
        <w:t xml:space="preserve">Gaining rapport with both the child and the parent/carer and maintaining effective communication throughout all stages of delivering care, starting with assessment, is central to establishing an effective relationship and essential to the parent/carer’s active participation in the child’s oral health care. They might be feeling stress, apprehension or guilt. All members of the practice team, including the receptionist and the dental nurse, play an important role in gaining rapport. </w:t>
      </w:r>
    </w:p>
    <w:p w14:paraId="47D335C4" w14:textId="6D0BDC25" w:rsidR="006D619B" w:rsidRPr="003C5598" w:rsidRDefault="006D619B" w:rsidP="00666FD5">
      <w:pPr>
        <w:pStyle w:val="Bullet"/>
        <w:rPr>
          <w:color w:val="FF0000"/>
        </w:rPr>
      </w:pPr>
      <w:r w:rsidRPr="006D619B">
        <w:t>Agree whether the clinician or dental nurse will take primary responsibility for welcoming the child or family into the surgery, to avoid confusion.</w:t>
      </w:r>
      <w:r w:rsidR="003C5598">
        <w:t xml:space="preserve"> </w:t>
      </w:r>
    </w:p>
    <w:p w14:paraId="47D335C5" w14:textId="77777777" w:rsidR="006D619B" w:rsidRPr="006D619B" w:rsidRDefault="006D619B" w:rsidP="004138D0">
      <w:pPr>
        <w:pStyle w:val="Bullet"/>
      </w:pPr>
      <w:r w:rsidRPr="006D619B">
        <w:t>Welcome the child as they enter the surgery.</w:t>
      </w:r>
    </w:p>
    <w:p w14:paraId="47D335C6" w14:textId="77777777" w:rsidR="006D619B" w:rsidRPr="00C23517" w:rsidRDefault="006D619B" w:rsidP="00E16550">
      <w:pPr>
        <w:pStyle w:val="Bullet2"/>
        <w:ind w:left="1134" w:hanging="425"/>
      </w:pPr>
      <w:r w:rsidRPr="00C23517">
        <w:t>Make eye contact (crouch down if necessary).</w:t>
      </w:r>
    </w:p>
    <w:p w14:paraId="47D335C7" w14:textId="77777777" w:rsidR="006D619B" w:rsidRPr="00C23517" w:rsidRDefault="006D619B" w:rsidP="00E16550">
      <w:pPr>
        <w:pStyle w:val="Bullet2"/>
        <w:ind w:left="1134" w:hanging="425"/>
      </w:pPr>
      <w:r w:rsidRPr="00C23517">
        <w:t>Greet them by their name.</w:t>
      </w:r>
    </w:p>
    <w:p w14:paraId="47D335C8" w14:textId="77777777" w:rsidR="006D619B" w:rsidRDefault="006D619B" w:rsidP="00E16550">
      <w:pPr>
        <w:pStyle w:val="Bullet2"/>
        <w:ind w:left="1134" w:hanging="425"/>
      </w:pPr>
      <w:r w:rsidRPr="00C23517">
        <w:t>Say “Hello, my name is…” and something to make them smile.</w:t>
      </w:r>
    </w:p>
    <w:p w14:paraId="47D335C9" w14:textId="77777777" w:rsidR="006D619B" w:rsidRDefault="006D619B" w:rsidP="0096134F">
      <w:pPr>
        <w:pStyle w:val="Bullet"/>
      </w:pPr>
      <w:r w:rsidRPr="00C23517">
        <w:t>Gain rapport with the parent/carer and discuss how they can support and encourage the child in the surgery.</w:t>
      </w:r>
    </w:p>
    <w:p w14:paraId="47D335CA" w14:textId="3E2358A1" w:rsidR="006D619B" w:rsidRDefault="006D619B" w:rsidP="00CD53EB">
      <w:pPr>
        <w:pStyle w:val="Bullet"/>
        <w:spacing w:after="100" w:afterAutospacing="1"/>
      </w:pPr>
      <w:r w:rsidRPr="006D619B">
        <w:t>Involve the child as much as possible in all conversations and avoid ‘talking over’ them.</w:t>
      </w:r>
    </w:p>
    <w:p w14:paraId="47D335CB" w14:textId="77777777" w:rsidR="00B96D4D" w:rsidRPr="006578B4" w:rsidRDefault="0091363E" w:rsidP="00753198">
      <w:pPr>
        <w:spacing w:after="100"/>
        <w:rPr>
          <w:b/>
        </w:rPr>
      </w:pPr>
      <w:r w:rsidRPr="006578B4">
        <w:rPr>
          <w:b/>
        </w:rPr>
        <w:t>Photographs show dentist and dental nurse in conversation with the child and parent.</w:t>
      </w:r>
    </w:p>
    <w:p w14:paraId="47D335CC" w14:textId="77777777" w:rsidR="006D619B" w:rsidRDefault="006D619B" w:rsidP="00CD53EB">
      <w:pPr>
        <w:spacing w:after="100" w:afterAutospacing="1"/>
      </w:pPr>
      <w:r w:rsidRPr="006D619B">
        <w:t>For further information about behavioural management, refer to Section 4.</w:t>
      </w:r>
    </w:p>
    <w:p w14:paraId="47D335CD" w14:textId="77777777" w:rsidR="006D619B" w:rsidRPr="006D619B" w:rsidRDefault="006D619B" w:rsidP="00CD53EB">
      <w:pPr>
        <w:pStyle w:val="Heading2"/>
        <w:spacing w:before="0" w:after="0"/>
      </w:pPr>
      <w:bookmarkStart w:id="38" w:name="_Toc520983703"/>
      <w:bookmarkStart w:id="39" w:name="_Toc520990084"/>
      <w:bookmarkStart w:id="40" w:name="_Toc530751848"/>
      <w:r w:rsidRPr="006D619B">
        <w:lastRenderedPageBreak/>
        <w:t xml:space="preserve">3.2 </w:t>
      </w:r>
      <w:r w:rsidRPr="006D619B">
        <w:tab/>
        <w:t>Assessing Parent/Carer Motivation and Ability to Take Responsibility</w:t>
      </w:r>
      <w:bookmarkEnd w:id="38"/>
      <w:bookmarkEnd w:id="39"/>
      <w:bookmarkEnd w:id="40"/>
    </w:p>
    <w:p w14:paraId="47D335CE" w14:textId="77777777" w:rsidR="006D619B" w:rsidRDefault="006D619B" w:rsidP="00CD53EB">
      <w:pPr>
        <w:spacing w:after="100" w:afterAutospacing="1"/>
      </w:pPr>
      <w:r w:rsidRPr="006D619B">
        <w:t xml:space="preserve">Children are dependent on their parent/carer for maintaining their oral health through applying preventive interventions, promoting a positive attitude to oral health and for bringing the child for regular dental care. Therefore, the parent/carer’s cooperation and active participation is essential in the successful prevention and management of dental caries. Some parent/carers need support and encouragement to be able to accept responsibility for their child’s oral health. They might need additional support from other community services to achieve this. Where needs cannot be met by the dental team alone, the clinician has a responsibility to ensure that multidisciplinary support is sought. </w:t>
      </w:r>
    </w:p>
    <w:p w14:paraId="47D335CF" w14:textId="77777777" w:rsidR="006D619B" w:rsidRPr="006D619B" w:rsidRDefault="006D619B" w:rsidP="006E0EDC">
      <w:pPr>
        <w:spacing w:after="100" w:afterAutospacing="1"/>
      </w:pPr>
      <w:r w:rsidRPr="006D619B">
        <w:t xml:space="preserve">However, it is important to acknowledge that there are a number of factors that can contribute to difficulty in establishing healthy behaviours, including: </w:t>
      </w:r>
    </w:p>
    <w:p w14:paraId="47D335D0" w14:textId="77777777" w:rsidR="006D619B" w:rsidRPr="006D619B" w:rsidRDefault="006D619B" w:rsidP="006E0EDC">
      <w:pPr>
        <w:pStyle w:val="Bullet2"/>
        <w:spacing w:after="100" w:afterAutospacing="1"/>
        <w:ind w:left="1134" w:hanging="283"/>
      </w:pPr>
      <w:r w:rsidRPr="006D619B">
        <w:t>education, family health or social issues (e.g. deprivation);</w:t>
      </w:r>
    </w:p>
    <w:p w14:paraId="47D335D1" w14:textId="77777777" w:rsidR="006D619B" w:rsidRPr="006D619B" w:rsidRDefault="006D619B" w:rsidP="00CC5084">
      <w:pPr>
        <w:pStyle w:val="Bullet2"/>
        <w:ind w:left="1134" w:hanging="283"/>
      </w:pPr>
      <w:r w:rsidRPr="006D619B">
        <w:t>individuals with differing life priorities;</w:t>
      </w:r>
    </w:p>
    <w:p w14:paraId="47D335D2" w14:textId="77777777" w:rsidR="006D619B" w:rsidRPr="006D619B" w:rsidRDefault="006D619B" w:rsidP="00CC5084">
      <w:pPr>
        <w:pStyle w:val="Bullet2"/>
        <w:ind w:left="1134" w:hanging="283"/>
      </w:pPr>
      <w:r w:rsidRPr="006D619B">
        <w:t>complex child care arrangements;</w:t>
      </w:r>
    </w:p>
    <w:p w14:paraId="47D335D3" w14:textId="77777777" w:rsidR="006D619B" w:rsidRPr="006D619B" w:rsidRDefault="006D619B" w:rsidP="00CC5084">
      <w:pPr>
        <w:pStyle w:val="Bullet2"/>
        <w:ind w:left="1134" w:hanging="283"/>
      </w:pPr>
      <w:r w:rsidRPr="006D619B">
        <w:t xml:space="preserve">children/families with intellectual, medical, mental health, physical, or other disabilities; </w:t>
      </w:r>
    </w:p>
    <w:p w14:paraId="47D335D4" w14:textId="77777777" w:rsidR="006D619B" w:rsidRPr="006D619B" w:rsidRDefault="006D619B" w:rsidP="00CC5084">
      <w:pPr>
        <w:pStyle w:val="Bullet2"/>
        <w:spacing w:after="100" w:afterAutospacing="1"/>
        <w:ind w:left="1134" w:hanging="283"/>
      </w:pPr>
      <w:r w:rsidRPr="006D619B">
        <w:t>parent/carer’s lack of knowledge or motivation regarding prevention of dental disease.</w:t>
      </w:r>
    </w:p>
    <w:p w14:paraId="47D335D5" w14:textId="77777777" w:rsidR="006D619B" w:rsidRDefault="006D619B" w:rsidP="00CC5084">
      <w:pPr>
        <w:spacing w:after="100" w:afterAutospacing="1"/>
      </w:pPr>
      <w:r w:rsidRPr="006D619B">
        <w:t>Therefore, when advising the parent/carer of their key role in improving their child’s oral health, each dental professional needs to be aware of these factors and be empathic, non-judgemental and supportive. Parent/carer’s ability and motivation to take responsibility for their child’s oral health at all stages of providing dental care needs to be considered. If this is in doubt or lacking, engaging in multidisciplinary support may be required to improve this. Supporting people to change their attitudes and health behaviour takes time and patience, but changing behaviour is possible.</w:t>
      </w:r>
    </w:p>
    <w:p w14:paraId="47D335D6" w14:textId="77777777" w:rsidR="006D619B" w:rsidRPr="006D619B" w:rsidRDefault="006D619B" w:rsidP="00BB7400">
      <w:pPr>
        <w:spacing w:after="100" w:afterAutospacing="1"/>
      </w:pPr>
      <w:r w:rsidRPr="006D619B">
        <w:lastRenderedPageBreak/>
        <w:t>In some circumstances, where there is lack of compliance with preventive care and advice, or where the advised and scheduled care is not taken up, dental neglect may be suspected either as a standalone issue or as part of an overall picture of neglect. Dental neglect has been defined as ‘the persistent failure to meet a child’s basic oral health needs, likely to result in the serious impairment of a child’s oral or general health or development’.</w:t>
      </w:r>
      <w:r w:rsidRPr="00DB6D48">
        <w:rPr>
          <w:rStyle w:val="SuperscriptChar"/>
        </w:rPr>
        <w:t>19</w:t>
      </w:r>
      <w:r w:rsidRPr="006D619B">
        <w:t xml:space="preserve"> Where suspected, the clinician has a responsibility to the child to pursue this using established child protection procedures.</w:t>
      </w:r>
      <w:r w:rsidRPr="00DB6D48">
        <w:rPr>
          <w:rStyle w:val="SuperscriptChar"/>
        </w:rPr>
        <w:t>20</w:t>
      </w:r>
      <w:r w:rsidRPr="006D619B">
        <w:t xml:space="preserve"> Dental professionals should be aware of who to contact when additional support is required. Further guidance on the provision of additional support and identifying and managing suspected dental neglect is provided in Section 13.</w:t>
      </w:r>
    </w:p>
    <w:p w14:paraId="47D335D7" w14:textId="77777777" w:rsidR="006D619B" w:rsidRPr="006D619B" w:rsidRDefault="006D619B" w:rsidP="00BB7400">
      <w:pPr>
        <w:pStyle w:val="Bullet"/>
        <w:spacing w:after="100" w:afterAutospacing="1"/>
      </w:pPr>
      <w:r w:rsidRPr="006D619B">
        <w:t>Ensure that local additional support contacts are available and kept up to date in the practice.</w:t>
      </w:r>
    </w:p>
    <w:p w14:paraId="47D335D8" w14:textId="77777777" w:rsidR="006D619B" w:rsidRPr="006D619B" w:rsidRDefault="006D619B" w:rsidP="0096134F">
      <w:pPr>
        <w:pStyle w:val="Bullet"/>
      </w:pPr>
      <w:r w:rsidRPr="006D619B">
        <w:t>Take a full medical, dental and social history to help understand the ability and motivation of the parent/carer and child to maintain oral health.</w:t>
      </w:r>
    </w:p>
    <w:p w14:paraId="47D335D9" w14:textId="77777777" w:rsidR="006D619B" w:rsidRPr="006D619B" w:rsidRDefault="006D619B" w:rsidP="0096134F">
      <w:pPr>
        <w:pStyle w:val="Bullet"/>
      </w:pPr>
      <w:r w:rsidRPr="006D619B">
        <w:t>Provide appropriate information and support to enable the parent/carer to maintain and improve the child’s ongoing oral health and ensure that they fully understand the information given, using translation services or alternative formats if required.</w:t>
      </w:r>
    </w:p>
    <w:p w14:paraId="47D335DA" w14:textId="77777777" w:rsidR="006D619B" w:rsidRPr="006D619B" w:rsidRDefault="006D619B" w:rsidP="0096134F">
      <w:pPr>
        <w:pStyle w:val="Bullet"/>
      </w:pPr>
      <w:r w:rsidRPr="006D619B">
        <w:t>Encourage compliance by initially tailoring preventive care and treatment to the situation as it is at present, rather than how you would like it to be or think it should be. For example, be prepared to provide care in phases over an extended period, and to negotiate planned treatment.</w:t>
      </w:r>
    </w:p>
    <w:p w14:paraId="47D335DB" w14:textId="77777777" w:rsidR="006D619B" w:rsidRPr="006D619B" w:rsidRDefault="006D619B" w:rsidP="0096134F">
      <w:pPr>
        <w:pStyle w:val="Bullet"/>
      </w:pPr>
      <w:r w:rsidRPr="006D619B">
        <w:t xml:space="preserve">If you have concerns about compliance or attendance, consider contacting other professionals (e.g. the child’s health visitor, school nurse, general medical practitioner, Childsmile dental health support worker, social worker) for advice and support in the future dental health management of the child. </w:t>
      </w:r>
    </w:p>
    <w:p w14:paraId="47D335DC" w14:textId="77777777" w:rsidR="006D619B" w:rsidRPr="006D619B" w:rsidRDefault="006D619B" w:rsidP="0096134F">
      <w:pPr>
        <w:pStyle w:val="Bullet"/>
      </w:pPr>
      <w:r w:rsidRPr="006D619B">
        <w:t xml:space="preserve">If after initial assessment or during subsequent management and consultation with others you suspect dental neglect or have any other concerns about the child’s wellbeing, act to provide additional support measures for the child and </w:t>
      </w:r>
      <w:r w:rsidRPr="006D619B">
        <w:lastRenderedPageBreak/>
        <w:t>parent/carer. Give the advice and care outlined above and also follow the advice set out in Section 13.</w:t>
      </w:r>
    </w:p>
    <w:p w14:paraId="47D335DD" w14:textId="77777777" w:rsidR="006D619B" w:rsidRDefault="006D619B" w:rsidP="00BB7400">
      <w:pPr>
        <w:pStyle w:val="Bullet"/>
        <w:spacing w:after="100" w:afterAutospacing="1"/>
      </w:pPr>
      <w:r w:rsidRPr="006D619B">
        <w:t>If you have concerns regarding the child’s immediate safety, consider the need for a child protection referral. Follow the advice set out in Section 13. </w:t>
      </w:r>
    </w:p>
    <w:p w14:paraId="47D335DE" w14:textId="77777777" w:rsidR="006D619B" w:rsidRPr="006D619B" w:rsidRDefault="006D619B" w:rsidP="00BB7400">
      <w:pPr>
        <w:pStyle w:val="Heading2"/>
        <w:spacing w:before="0" w:after="0"/>
      </w:pPr>
      <w:bookmarkStart w:id="41" w:name="_Toc520983704"/>
      <w:bookmarkStart w:id="42" w:name="_Toc520990085"/>
      <w:bookmarkStart w:id="43" w:name="_Toc530751849"/>
      <w:r w:rsidRPr="006D619B">
        <w:t xml:space="preserve">3.3 </w:t>
      </w:r>
      <w:r w:rsidRPr="006D619B">
        <w:tab/>
        <w:t>Taking a History</w:t>
      </w:r>
      <w:bookmarkEnd w:id="41"/>
      <w:bookmarkEnd w:id="42"/>
      <w:bookmarkEnd w:id="43"/>
    </w:p>
    <w:p w14:paraId="47D335DF" w14:textId="77777777" w:rsidR="006D619B" w:rsidRDefault="006D619B" w:rsidP="00BB7400">
      <w:r w:rsidRPr="006D619B">
        <w:t xml:space="preserve">For all patients, a full medical, dental and social history provides essential information to develop an effective personal care plan (see Section 5). </w:t>
      </w:r>
    </w:p>
    <w:p w14:paraId="47D335E1" w14:textId="1BA146BA" w:rsidR="006D619B" w:rsidRDefault="006D619B" w:rsidP="008A76BF">
      <w:pPr>
        <w:spacing w:after="100" w:afterAutospacing="1"/>
      </w:pPr>
      <w:r w:rsidRPr="006D619B">
        <w:t>For children, knowledge of caries experience and dental-related anxiety in parent and siblings gathered as part of the social history may help inform the caries risk assessment and in understanding the ability and motivation of the child and parent/carer to maintain oral health. It is particularly important to ask about toothbrushing and dietary habits as part of the dental history. By including this at the beginning of every dental examination, the importance of brushing and diet is emphasised to both the child and the parent/carer. This may help to assess motivation and enable targeted prevention (see Sections 3.2 and 7).</w:t>
      </w:r>
    </w:p>
    <w:p w14:paraId="47D335E2" w14:textId="77777777" w:rsidR="006D619B" w:rsidRDefault="006D619B" w:rsidP="008A76BF">
      <w:pPr>
        <w:spacing w:after="100" w:afterAutospacing="1"/>
      </w:pPr>
      <w:r w:rsidRPr="006D619B">
        <w:t>Awareness of the child’s previous experience of dental treatment will help predict how the child might react to treatment and whether the child is likely to accept it. Alternative methods for completing treatment might need to be considered (see Section 4). For some parent/carers, several visits for preventive and restorative care might present difficulties. Knowledge of all this information will allow tailoring of a personal care plan for the individual child.</w:t>
      </w:r>
    </w:p>
    <w:p w14:paraId="47D335E3" w14:textId="77777777" w:rsidR="006D619B" w:rsidRPr="006D619B" w:rsidRDefault="006D619B" w:rsidP="00BB7400">
      <w:pPr>
        <w:spacing w:after="100" w:afterAutospacing="1"/>
      </w:pPr>
      <w:r w:rsidRPr="006D619B">
        <w:t>For older children, it is important to consider that they might smoke or drink alcohol.</w:t>
      </w:r>
    </w:p>
    <w:p w14:paraId="47D335E4" w14:textId="77777777" w:rsidR="006D619B" w:rsidRPr="006D619B" w:rsidRDefault="006D619B" w:rsidP="00BB7400">
      <w:pPr>
        <w:pStyle w:val="Bullet"/>
        <w:spacing w:after="100" w:afterAutospacing="1"/>
      </w:pPr>
      <w:r w:rsidRPr="006D619B">
        <w:t>Confirm the reason for attendance and begin to assess the oral health expectations and motivation of the child and parent/carer.</w:t>
      </w:r>
    </w:p>
    <w:p w14:paraId="47D335E5" w14:textId="77777777" w:rsidR="006D619B" w:rsidRPr="006D619B" w:rsidRDefault="006D619B" w:rsidP="0096134F">
      <w:pPr>
        <w:pStyle w:val="Bullet"/>
      </w:pPr>
      <w:r w:rsidRPr="006D619B">
        <w:t xml:space="preserve">Take a full medical and dental history, and ensure this is kept up to date. </w:t>
      </w:r>
    </w:p>
    <w:p w14:paraId="47D335E6" w14:textId="77777777" w:rsidR="006D619B" w:rsidRPr="0096134F" w:rsidRDefault="006D619B" w:rsidP="002C16C3">
      <w:pPr>
        <w:pStyle w:val="Bullet2"/>
        <w:ind w:left="1134" w:hanging="425"/>
      </w:pPr>
      <w:r w:rsidRPr="0096134F">
        <w:t xml:space="preserve">The SDCEP </w:t>
      </w:r>
      <w:r w:rsidRPr="002C16C3">
        <w:rPr>
          <w:b/>
        </w:rPr>
        <w:t>Oral Health Assessment and Review</w:t>
      </w:r>
      <w:r w:rsidRPr="0096134F">
        <w:t xml:space="preserve"> guidance</w:t>
      </w:r>
      <w:r w:rsidRPr="002C16C3">
        <w:rPr>
          <w:rStyle w:val="SuperscriptChar"/>
        </w:rPr>
        <w:t xml:space="preserve">18 </w:t>
      </w:r>
      <w:r w:rsidRPr="0096134F">
        <w:t>provides further details.</w:t>
      </w:r>
    </w:p>
    <w:p w14:paraId="47D335E7" w14:textId="77777777" w:rsidR="006D619B" w:rsidRPr="0096134F" w:rsidRDefault="006D619B" w:rsidP="0096134F">
      <w:pPr>
        <w:pStyle w:val="Bullet"/>
      </w:pPr>
      <w:r w:rsidRPr="0096134F">
        <w:lastRenderedPageBreak/>
        <w:t xml:space="preserve"> Take a social history, to determine:</w:t>
      </w:r>
    </w:p>
    <w:p w14:paraId="47D335E8" w14:textId="77777777" w:rsidR="006D619B" w:rsidRPr="006D619B" w:rsidRDefault="006D619B" w:rsidP="002C16C3">
      <w:pPr>
        <w:pStyle w:val="Bullet2"/>
        <w:ind w:left="1134" w:hanging="425"/>
      </w:pPr>
      <w:r w:rsidRPr="006D619B">
        <w:t>which adults provide care for the child and need to be included in any caries preventive programme (e.g. regular overnight stays with grandparents, family members, childminders);</w:t>
      </w:r>
    </w:p>
    <w:p w14:paraId="47D335E9" w14:textId="77777777" w:rsidR="006D619B" w:rsidRPr="006D619B" w:rsidRDefault="006D619B" w:rsidP="002C16C3">
      <w:pPr>
        <w:pStyle w:val="Bullet2"/>
        <w:ind w:left="1134" w:hanging="425"/>
      </w:pPr>
      <w:r w:rsidRPr="006D619B">
        <w:t>which days and times are easiest for the parent/carer to bring the child for care.</w:t>
      </w:r>
    </w:p>
    <w:p w14:paraId="47D335EA" w14:textId="77777777" w:rsidR="006D619B" w:rsidRPr="006D619B" w:rsidRDefault="006D619B" w:rsidP="002C16C3">
      <w:pPr>
        <w:pStyle w:val="Bullet2"/>
        <w:ind w:left="1134" w:hanging="425"/>
      </w:pPr>
      <w:r w:rsidRPr="006D619B">
        <w:t>the name of the medical practice attended (to facilitate contact with GP and/or Health Visitor) the name of the nursery or school attended (to facilitate contact with the School Nurse or in relation to Childsmile Nursery/School Programme)</w:t>
      </w:r>
    </w:p>
    <w:p w14:paraId="47D335EB" w14:textId="77777777" w:rsidR="006D619B" w:rsidRPr="006D619B" w:rsidRDefault="006D619B" w:rsidP="0096134F">
      <w:pPr>
        <w:pStyle w:val="Bullet"/>
      </w:pPr>
      <w:r w:rsidRPr="006D619B">
        <w:t xml:space="preserve"> Ask about caries experience in parent and siblings.</w:t>
      </w:r>
    </w:p>
    <w:p w14:paraId="47D335EC" w14:textId="77777777" w:rsidR="006D619B" w:rsidRPr="006D619B" w:rsidRDefault="006D619B" w:rsidP="0096134F">
      <w:pPr>
        <w:pStyle w:val="Bullet"/>
      </w:pPr>
      <w:r w:rsidRPr="006D619B">
        <w:t xml:space="preserve"> Ask about toothbrushing habits. For example: Does the child or the parent/carer brush the child’s teeth? How often does the child brush? What is the fluoride concentration in toothpaste used? Is the child supervised and if so who does this? Does the child spit out after brushing?</w:t>
      </w:r>
    </w:p>
    <w:p w14:paraId="47D335ED" w14:textId="77777777" w:rsidR="006D619B" w:rsidRPr="006D619B" w:rsidRDefault="006D619B" w:rsidP="0096134F">
      <w:pPr>
        <w:pStyle w:val="Bullet"/>
      </w:pPr>
      <w:r w:rsidRPr="006D619B">
        <w:t xml:space="preserve">Ask about dietary habits. For example: Does the child take a bottle to bed at night and if so what is in it? How often does the child drink sugary drinks? Does the child have sugar added to hot drinks? Does the child take regular sugar-containing medication? What does the child eat between meals? What does the child eat at lunchtime at school? How many portions of fruit and vegetables does the child eat each day?  </w:t>
      </w:r>
    </w:p>
    <w:p w14:paraId="47D335EE" w14:textId="77777777" w:rsidR="006D619B" w:rsidRPr="006D619B" w:rsidRDefault="006D619B" w:rsidP="0096134F">
      <w:pPr>
        <w:pStyle w:val="Bullet"/>
      </w:pPr>
      <w:r w:rsidRPr="006D619B">
        <w:t>Ask about previous dental experiences. For example: What treatment has been carried out? Does the child have any experience of local anaesthesia? Is the child anxious about visiting the dental surgery?</w:t>
      </w:r>
    </w:p>
    <w:p w14:paraId="47D335EF" w14:textId="77777777" w:rsidR="006D619B" w:rsidRPr="006D619B" w:rsidRDefault="006D619B" w:rsidP="0096134F">
      <w:pPr>
        <w:pStyle w:val="Bullet"/>
      </w:pPr>
      <w:r w:rsidRPr="006D619B">
        <w:t>Consider completing an anxiety questionnaire with the child (refer to Section 4 for behavioural management options).</w:t>
      </w:r>
    </w:p>
    <w:p w14:paraId="47D335F0" w14:textId="77777777" w:rsidR="006D619B" w:rsidRPr="006D619B" w:rsidRDefault="006D619B" w:rsidP="0096134F">
      <w:pPr>
        <w:pStyle w:val="Bullet"/>
      </w:pPr>
      <w:r w:rsidRPr="006D619B">
        <w:t>Ask the parent/carer if there will be any difficulties in bringing the child for dental visits.</w:t>
      </w:r>
    </w:p>
    <w:p w14:paraId="47D335F1" w14:textId="77777777" w:rsidR="006D619B" w:rsidRDefault="006D619B" w:rsidP="00BB6522">
      <w:pPr>
        <w:pStyle w:val="Bullet"/>
        <w:spacing w:after="100" w:afterAutospacing="1"/>
      </w:pPr>
      <w:r w:rsidRPr="006D619B">
        <w:lastRenderedPageBreak/>
        <w:t>Use all of the information gathered to inform your assessment of the child and/or parent/carer’s attitude towards oral health and their ability and motivation to take responsibility for it.</w:t>
      </w:r>
    </w:p>
    <w:p w14:paraId="47D335F2" w14:textId="77777777" w:rsidR="006D619B" w:rsidRPr="006D619B" w:rsidRDefault="006D619B" w:rsidP="00BB6522">
      <w:pPr>
        <w:pStyle w:val="Heading2"/>
        <w:spacing w:before="0" w:after="0"/>
      </w:pPr>
      <w:bookmarkStart w:id="44" w:name="_Toc520983705"/>
      <w:bookmarkStart w:id="45" w:name="_Toc520990086"/>
      <w:bookmarkStart w:id="46" w:name="_Toc530751850"/>
      <w:r w:rsidRPr="006D619B">
        <w:t xml:space="preserve">3.4 </w:t>
      </w:r>
      <w:r w:rsidRPr="006D619B">
        <w:tab/>
        <w:t>Clinical Assessment</w:t>
      </w:r>
      <w:bookmarkEnd w:id="44"/>
      <w:bookmarkEnd w:id="45"/>
      <w:bookmarkEnd w:id="46"/>
    </w:p>
    <w:p w14:paraId="47D335F3" w14:textId="77777777" w:rsidR="006D619B" w:rsidRDefault="006D619B" w:rsidP="00BB6522">
      <w:pPr>
        <w:spacing w:after="100" w:afterAutospacing="1"/>
      </w:pPr>
      <w:r w:rsidRPr="006D619B">
        <w:t xml:space="preserve">For each child, a comprehensive clinical assessment that includes a full extra- and intra-oral examination should be carried out, including consideration of a radiographic examination (see Section 3.4.2).  Some children will not cope with a full assessment initially but this should be introduced as early as possible. </w:t>
      </w:r>
    </w:p>
    <w:p w14:paraId="47D335F4" w14:textId="77777777" w:rsidR="006D619B" w:rsidRPr="006D619B" w:rsidRDefault="006D619B" w:rsidP="00BB6522">
      <w:pPr>
        <w:spacing w:after="100" w:afterAutospacing="1"/>
      </w:pPr>
      <w:r w:rsidRPr="006D619B">
        <w:t>For the majority of children, dental caries is the most common cause of oral health problems. Early detection can greatly improve treatment outcomes for the child. Although there is a poor correlation between plaque levels and dental caries, assessing plaque levels over time provides valuable information about the child’s oral hygiene behaviour and compliance with toothbrushing using fluoride toothpaste, which is one of the most effective preventive interventions. Regular assessment of the dentition is required to accurately diagnose, manage and then monitor carious lesions over time. Because primary teeth are shed, the clinician’s priorities when managing carious primary teeth differ from those when managing the carious permanent dentition. This needs to be taken into account when planning care.</w:t>
      </w:r>
    </w:p>
    <w:p w14:paraId="47D335F5" w14:textId="77777777" w:rsidR="0096134F" w:rsidRPr="0096134F" w:rsidRDefault="006D619B" w:rsidP="00BB7400">
      <w:pPr>
        <w:pStyle w:val="Bullet"/>
        <w:spacing w:after="100" w:afterAutospacing="1"/>
      </w:pPr>
      <w:r w:rsidRPr="0096134F">
        <w:t xml:space="preserve">Assess the child’s plaque levels and their, or the parent/carer’s, toothbrushing skills/knowledge and discuss this with the child and parent/carer (see Section 3.4.8). </w:t>
      </w:r>
    </w:p>
    <w:p w14:paraId="47D335F6" w14:textId="77777777" w:rsidR="006D619B" w:rsidRDefault="006D619B" w:rsidP="0096134F">
      <w:pPr>
        <w:pStyle w:val="Bullet"/>
      </w:pPr>
      <w:r w:rsidRPr="006D619B">
        <w:t>Assess the child’s primary and permanent dentition for caries (on clean and dry teeth) using a tooth-by-tooth approach and discuss with the child and their parent/carer (see Sections 3.4.2-3.4.7). For the primary dentition assess caries, pain and infection as follows.</w:t>
      </w:r>
    </w:p>
    <w:p w14:paraId="47D335F8" w14:textId="392E2D9E" w:rsidR="006D619B" w:rsidRPr="00A81023" w:rsidRDefault="003A1BE1" w:rsidP="003A1BE1">
      <w:pPr>
        <w:spacing w:before="60"/>
        <w:ind w:left="709"/>
      </w:pPr>
      <w:r>
        <w:rPr>
          <w:b/>
        </w:rPr>
        <w:br w:type="page"/>
      </w:r>
      <w:r w:rsidR="006D619B" w:rsidRPr="00A81023">
        <w:rPr>
          <w:b/>
        </w:rPr>
        <w:lastRenderedPageBreak/>
        <w:t>Diagnose carious lesions</w:t>
      </w:r>
      <w:r w:rsidR="002C16C3" w:rsidRPr="00A81023">
        <w:t xml:space="preserve"> </w:t>
      </w:r>
    </w:p>
    <w:p w14:paraId="47D335F9" w14:textId="77777777" w:rsidR="006D619B" w:rsidRPr="00A81023" w:rsidRDefault="006D619B" w:rsidP="003A1BE1">
      <w:pPr>
        <w:spacing w:before="60"/>
        <w:ind w:left="709"/>
      </w:pPr>
      <w:r w:rsidRPr="00A81023">
        <w:t>(Sections 3.4.2, 3.4.3 and 3.4.4)</w:t>
      </w:r>
    </w:p>
    <w:p w14:paraId="47D335FA" w14:textId="77777777" w:rsidR="006D619B" w:rsidRPr="00A81023" w:rsidRDefault="00A81023" w:rsidP="003A1BE1">
      <w:pPr>
        <w:spacing w:before="60"/>
        <w:ind w:left="709"/>
        <w:rPr>
          <w:b/>
        </w:rPr>
      </w:pPr>
      <w:r w:rsidRPr="00A81023">
        <w:rPr>
          <w:b/>
        </w:rPr>
        <w:t>then</w:t>
      </w:r>
    </w:p>
    <w:p w14:paraId="47D335FB" w14:textId="77777777" w:rsidR="006D619B" w:rsidRPr="00A81023" w:rsidRDefault="006D619B" w:rsidP="003A1BE1">
      <w:pPr>
        <w:spacing w:before="60"/>
        <w:ind w:left="709"/>
        <w:rPr>
          <w:b/>
        </w:rPr>
      </w:pPr>
      <w:r w:rsidRPr="00A81023">
        <w:rPr>
          <w:b/>
        </w:rPr>
        <w:t>Assess for pain and abscess/infection</w:t>
      </w:r>
    </w:p>
    <w:p w14:paraId="47D335FC" w14:textId="77777777" w:rsidR="006D619B" w:rsidRPr="00A81023" w:rsidRDefault="006D619B" w:rsidP="003A1BE1">
      <w:pPr>
        <w:spacing w:before="60"/>
        <w:ind w:left="709"/>
      </w:pPr>
      <w:r w:rsidRPr="00A81023">
        <w:t>(Sections 3.4.5 and 3.4.6)</w:t>
      </w:r>
    </w:p>
    <w:p w14:paraId="47D335FD" w14:textId="77777777" w:rsidR="006D619B" w:rsidRPr="00A81023" w:rsidRDefault="00A81023" w:rsidP="003A1BE1">
      <w:pPr>
        <w:spacing w:before="60"/>
        <w:ind w:left="709"/>
        <w:rPr>
          <w:b/>
        </w:rPr>
      </w:pPr>
      <w:r w:rsidRPr="00A81023">
        <w:rPr>
          <w:b/>
        </w:rPr>
        <w:t>then</w:t>
      </w:r>
    </w:p>
    <w:p w14:paraId="47D335FE" w14:textId="77777777" w:rsidR="006D619B" w:rsidRPr="00A81023" w:rsidRDefault="006D619B" w:rsidP="003A1BE1">
      <w:pPr>
        <w:spacing w:before="60"/>
        <w:ind w:left="709"/>
        <w:rPr>
          <w:b/>
        </w:rPr>
      </w:pPr>
      <w:r w:rsidRPr="00A81023">
        <w:rPr>
          <w:b/>
        </w:rPr>
        <w:t>Assess the risk of pain or infection</w:t>
      </w:r>
    </w:p>
    <w:p w14:paraId="47D335FF" w14:textId="77777777" w:rsidR="006D619B" w:rsidRPr="00A81023" w:rsidRDefault="006D619B" w:rsidP="003A1BE1">
      <w:pPr>
        <w:spacing w:before="60"/>
        <w:ind w:left="709"/>
        <w:rPr>
          <w:b/>
        </w:rPr>
      </w:pPr>
      <w:r w:rsidRPr="00A81023">
        <w:rPr>
          <w:b/>
        </w:rPr>
        <w:t>developing before exfoliation</w:t>
      </w:r>
    </w:p>
    <w:p w14:paraId="47D33600" w14:textId="77777777" w:rsidR="006D619B" w:rsidRPr="00A81023" w:rsidRDefault="006D619B" w:rsidP="003A1BE1">
      <w:pPr>
        <w:spacing w:before="60"/>
        <w:ind w:left="709"/>
      </w:pPr>
      <w:r w:rsidRPr="00A81023">
        <w:t>(Section 3.4.7)</w:t>
      </w:r>
    </w:p>
    <w:p w14:paraId="47D33602" w14:textId="77777777" w:rsidR="006D619B" w:rsidRPr="006D619B" w:rsidRDefault="006D619B" w:rsidP="00BB6522">
      <w:pPr>
        <w:pStyle w:val="Heading3"/>
      </w:pPr>
      <w:bookmarkStart w:id="47" w:name="_Toc520983706"/>
      <w:bookmarkStart w:id="48" w:name="_Toc520990087"/>
      <w:bookmarkStart w:id="49" w:name="_Toc530751851"/>
      <w:r w:rsidRPr="006D619B">
        <w:t xml:space="preserve">3.4.1 </w:t>
      </w:r>
      <w:r w:rsidRPr="006D619B">
        <w:tab/>
        <w:t>Helping the younger child with an examination</w:t>
      </w:r>
      <w:bookmarkEnd w:id="47"/>
      <w:bookmarkEnd w:id="48"/>
      <w:bookmarkEnd w:id="49"/>
    </w:p>
    <w:p w14:paraId="47D33603" w14:textId="77777777" w:rsidR="006D619B" w:rsidRPr="006D619B" w:rsidRDefault="006D619B" w:rsidP="00EB5CF6">
      <w:pPr>
        <w:spacing w:after="100" w:afterAutospacing="1"/>
      </w:pPr>
      <w:r w:rsidRPr="00BA5F58">
        <w:t>This technique can be used to facilitate examination of a young child. The</w:t>
      </w:r>
      <w:r w:rsidRPr="006D619B">
        <w:t xml:space="preserve"> parent/carer sits on a chair with the child sitting on their lap facing them (i.e. you do not use the dental chair). </w:t>
      </w:r>
    </w:p>
    <w:p w14:paraId="47D33604" w14:textId="77777777" w:rsidR="006D619B" w:rsidRPr="006D619B" w:rsidRDefault="006D619B" w:rsidP="00EB5CF6">
      <w:pPr>
        <w:pStyle w:val="Bullet"/>
      </w:pPr>
      <w:r w:rsidRPr="006D619B">
        <w:t>In a relaxed and smiling manner, explain that</w:t>
      </w:r>
    </w:p>
    <w:p w14:paraId="47D33605" w14:textId="77777777" w:rsidR="006D619B" w:rsidRPr="006D619B" w:rsidRDefault="006D619B" w:rsidP="00EB5CF6">
      <w:pPr>
        <w:pStyle w:val="Bullet2"/>
        <w:ind w:left="1134" w:hanging="425"/>
      </w:pPr>
      <w:r w:rsidRPr="006D619B">
        <w:t>the parent/carer will sit the child towards them and hold their hands while lowering the child’s head into the clinician’s lap;</w:t>
      </w:r>
    </w:p>
    <w:p w14:paraId="47D33606" w14:textId="77777777" w:rsidR="006D619B" w:rsidRPr="006D619B" w:rsidRDefault="006D619B" w:rsidP="002C16C3">
      <w:pPr>
        <w:pStyle w:val="Bullet2"/>
        <w:ind w:left="1134" w:hanging="425"/>
      </w:pPr>
      <w:r w:rsidRPr="006D619B">
        <w:t>the parent/carer should keep looking at the child and continue to smile;</w:t>
      </w:r>
    </w:p>
    <w:p w14:paraId="47D33607" w14:textId="77777777" w:rsidR="006D619B" w:rsidRPr="006D619B" w:rsidRDefault="006D619B" w:rsidP="002C16C3">
      <w:pPr>
        <w:pStyle w:val="Bullet2"/>
        <w:ind w:left="1134" w:hanging="425"/>
      </w:pPr>
      <w:r w:rsidRPr="006D619B">
        <w:t>most young children do not like to be held still and may cry a little, but this is likely to stop as soon as you sit him/her up and let the parent/carer cuddle them.</w:t>
      </w:r>
    </w:p>
    <w:p w14:paraId="47D33608" w14:textId="77777777" w:rsidR="006D619B" w:rsidRPr="00CC5084" w:rsidRDefault="006D619B" w:rsidP="00CC5084">
      <w:pPr>
        <w:pStyle w:val="Bullet"/>
      </w:pPr>
      <w:r w:rsidRPr="00CC5084">
        <w:t>Help the parent/carer to lower the child’s head onto the clinician’s lap.</w:t>
      </w:r>
    </w:p>
    <w:p w14:paraId="47D33609" w14:textId="77777777" w:rsidR="006D619B" w:rsidRPr="00CC5084" w:rsidRDefault="006D619B" w:rsidP="00CC5084">
      <w:pPr>
        <w:pStyle w:val="Bullet"/>
      </w:pPr>
      <w:r w:rsidRPr="00CC5084">
        <w:t>Have the parent/carer hold the child’s hands while you carry out the examination. Continue to smile and to talk gently to the child telling them how well they are doing.</w:t>
      </w:r>
    </w:p>
    <w:p w14:paraId="47D3360A" w14:textId="77777777" w:rsidR="006D619B" w:rsidRPr="00CC5084" w:rsidRDefault="006D619B" w:rsidP="00CC5084">
      <w:pPr>
        <w:pStyle w:val="Bullet"/>
      </w:pPr>
      <w:r w:rsidRPr="00CC5084">
        <w:t>As you use a mirror to examine the mouth, allow the parent/carer to look at the teeth too.</w:t>
      </w:r>
    </w:p>
    <w:p w14:paraId="47D3360B" w14:textId="4EA0D72E" w:rsidR="006D619B" w:rsidRDefault="006D619B" w:rsidP="00CC5084">
      <w:pPr>
        <w:pStyle w:val="Bullet"/>
        <w:rPr>
          <w:color w:val="FF0000"/>
        </w:rPr>
      </w:pPr>
      <w:r w:rsidRPr="00CC5084">
        <w:lastRenderedPageBreak/>
        <w:t>At the end of the examination encourage the parent/carer to give the child a cuddle.</w:t>
      </w:r>
    </w:p>
    <w:p w14:paraId="47D3360C" w14:textId="7BE7CE5B" w:rsidR="00B96D4D" w:rsidRPr="006578B4" w:rsidRDefault="0091363E" w:rsidP="00753198">
      <w:pPr>
        <w:spacing w:after="100"/>
        <w:rPr>
          <w:b/>
        </w:rPr>
      </w:pPr>
      <w:r w:rsidRPr="006578B4">
        <w:rPr>
          <w:b/>
        </w:rPr>
        <w:t xml:space="preserve">Photograph shows child on parent’s knee with </w:t>
      </w:r>
      <w:r w:rsidR="004866F8" w:rsidRPr="006578B4">
        <w:rPr>
          <w:b/>
        </w:rPr>
        <w:t>head on clin</w:t>
      </w:r>
      <w:r w:rsidR="008D4007">
        <w:rPr>
          <w:b/>
        </w:rPr>
        <w:t>i</w:t>
      </w:r>
      <w:r w:rsidR="004866F8" w:rsidRPr="006578B4">
        <w:rPr>
          <w:b/>
        </w:rPr>
        <w:t xml:space="preserve">cian’s lap for examination. </w:t>
      </w:r>
    </w:p>
    <w:p w14:paraId="47D3360D" w14:textId="77777777" w:rsidR="006D619B" w:rsidRPr="006D619B" w:rsidRDefault="006D619B" w:rsidP="00BB6522">
      <w:pPr>
        <w:pStyle w:val="Heading3"/>
      </w:pPr>
      <w:bookmarkStart w:id="50" w:name="_Toc520983707"/>
      <w:bookmarkStart w:id="51" w:name="_Toc520990088"/>
      <w:bookmarkStart w:id="52" w:name="_Toc530751852"/>
      <w:r w:rsidRPr="006D619B">
        <w:t xml:space="preserve">3.4.2 </w:t>
      </w:r>
      <w:r w:rsidRPr="006D619B">
        <w:tab/>
        <w:t>Assessing dental caries</w:t>
      </w:r>
      <w:bookmarkEnd w:id="50"/>
      <w:bookmarkEnd w:id="51"/>
      <w:bookmarkEnd w:id="52"/>
      <w:r w:rsidRPr="006D619B">
        <w:t xml:space="preserve"> </w:t>
      </w:r>
    </w:p>
    <w:p w14:paraId="47D3360E" w14:textId="77777777" w:rsidR="006D619B" w:rsidRPr="006D619B" w:rsidRDefault="006D619B" w:rsidP="00D141E0">
      <w:pPr>
        <w:spacing w:after="100" w:afterAutospacing="1"/>
      </w:pPr>
      <w:r w:rsidRPr="006D619B">
        <w:t>The best method for detecting caries (reducing the risk of under- and over-diagnosis) is visual inspection on clean, dry teeth with good light. Radiographic diagnosis can supplement this.</w:t>
      </w:r>
    </w:p>
    <w:p w14:paraId="4A1B526B" w14:textId="77777777" w:rsidR="00D447C9" w:rsidRDefault="006D619B" w:rsidP="00D447C9">
      <w:pPr>
        <w:spacing w:after="100" w:afterAutospacing="1"/>
      </w:pPr>
      <w:r w:rsidRPr="006D619B">
        <w:t>A brief overview of each method, and how to maximise diagnostic yield from them, is given below.</w:t>
      </w:r>
    </w:p>
    <w:p w14:paraId="47D33610" w14:textId="393890E4" w:rsidR="006D619B" w:rsidRPr="00BA5F58" w:rsidRDefault="006D619B" w:rsidP="00D447C9">
      <w:pPr>
        <w:spacing w:after="100" w:afterAutospacing="1"/>
        <w:rPr>
          <w:rStyle w:val="Strong"/>
        </w:rPr>
      </w:pPr>
      <w:r w:rsidRPr="00BA5F58">
        <w:rPr>
          <w:rStyle w:val="Strong"/>
        </w:rPr>
        <w:t>Visual diagnosis of dental caries</w:t>
      </w:r>
    </w:p>
    <w:p w14:paraId="47D33611" w14:textId="77777777" w:rsidR="004866F8" w:rsidRDefault="006D619B" w:rsidP="00EB5CF6">
      <w:pPr>
        <w:spacing w:after="100" w:afterAutospacing="1"/>
      </w:pPr>
      <w:r w:rsidRPr="006D619B">
        <w:t>Much clinically relevant information can be gained with an understanding of how dental caries affects the optical properties of enamel and, therefore, why the appearance of caries on the outer surface of enamel differs from caries affecting only the inner border of enamel, at the enamel/dentine junction. Normal healthy enamel is over 98% mineralised and is, therefore, almost transparent. Its apparent colour is due to the colour of whatever lies beneath it, usually healthy dentine.</w:t>
      </w:r>
      <w:r w:rsidR="002C16C3">
        <w:t xml:space="preserve"> </w:t>
      </w:r>
    </w:p>
    <w:p w14:paraId="47D33612" w14:textId="77777777" w:rsidR="0091363E" w:rsidRPr="006578B4" w:rsidRDefault="004866F8" w:rsidP="004866F8">
      <w:pPr>
        <w:spacing w:after="100" w:afterAutospacing="1"/>
        <w:rPr>
          <w:b/>
        </w:rPr>
      </w:pPr>
      <w:r w:rsidRPr="006578B4">
        <w:rPr>
          <w:b/>
        </w:rPr>
        <w:t>Photograph shows a tooth labelled for dentine seen through non-carious enamel and blueish grey enamel at the incisal edge.</w:t>
      </w:r>
    </w:p>
    <w:p w14:paraId="47D33614" w14:textId="77777777" w:rsidR="006D619B" w:rsidRDefault="006D619B" w:rsidP="00EB5CF6">
      <w:pPr>
        <w:spacing w:after="100" w:afterAutospacing="1"/>
      </w:pPr>
      <w:r w:rsidRPr="006D619B">
        <w:t>Caries affected enamel has a white appearance. Acidic solutions (from cariogenic plaque biofilm, or acid etching solution) preferentially dissolve prism sheaths in enamel, creating pores. These pores refract the light, reflecting it back, instead of letting it pass through.</w:t>
      </w:r>
    </w:p>
    <w:p w14:paraId="47D33615" w14:textId="4DC647D0" w:rsidR="002C16C3" w:rsidRDefault="00580113" w:rsidP="008A76BF">
      <w:pPr>
        <w:spacing w:after="100" w:afterAutospacing="1"/>
      </w:pPr>
      <w:r w:rsidRPr="00753198">
        <w:t>If the enamel layer is affected, the lesion is matt, opaque, chalky white,</w:t>
      </w:r>
      <w:r w:rsidR="006D619B" w:rsidRPr="006D619B">
        <w:t xml:space="preserve"> as on the cervical region of the mandibular molar below left. When viewing anterior lesions using transmitted light, the lesions will appear dark compared to adjacent healthy enamel due to the light being blocked. Surface enamel lesions with no cavitation are </w:t>
      </w:r>
      <w:r w:rsidR="006D619B" w:rsidRPr="006D619B">
        <w:lastRenderedPageBreak/>
        <w:t xml:space="preserve">very unlikely to be associated with significant underlying infected dentine and dentinal carious lesions. </w:t>
      </w:r>
      <w:r w:rsidR="002C16C3">
        <w:t xml:space="preserve"> </w:t>
      </w:r>
    </w:p>
    <w:p w14:paraId="47D33616" w14:textId="4ABDDA11" w:rsidR="004866F8" w:rsidRPr="00323BE0" w:rsidRDefault="004866F8" w:rsidP="008A76BF">
      <w:pPr>
        <w:spacing w:after="100" w:afterAutospacing="1"/>
        <w:rPr>
          <w:b/>
        </w:rPr>
      </w:pPr>
      <w:r w:rsidRPr="00323BE0">
        <w:rPr>
          <w:b/>
        </w:rPr>
        <w:t>Photograph shows anterior teeth being examined for lesions using transmitted light.</w:t>
      </w:r>
    </w:p>
    <w:p w14:paraId="47D33618" w14:textId="174086A3" w:rsidR="004866F8" w:rsidRDefault="006D619B" w:rsidP="008A76BF">
      <w:pPr>
        <w:spacing w:after="100" w:afterAutospacing="1"/>
        <w:rPr>
          <w:color w:val="FF0000"/>
        </w:rPr>
      </w:pPr>
      <w:r w:rsidRPr="006D619B">
        <w:t>Particularly in a proximal lesion, if caries has reached the enamel dentine junction, the surface layer of enamel may appear unaffected and still transparent. However, the lesion appears opalescent white (like mother of pearl, or translucent plastic), as for the proximal lesion above centre. These tend to be associated with underlying infected dentine and dentinal carious lesions.</w:t>
      </w:r>
      <w:r w:rsidR="002C16C3" w:rsidRPr="002C16C3">
        <w:rPr>
          <w:color w:val="FF0000"/>
        </w:rPr>
        <w:t xml:space="preserve"> </w:t>
      </w:r>
    </w:p>
    <w:p w14:paraId="47D33619" w14:textId="77777777" w:rsidR="004866F8" w:rsidRPr="00323BE0" w:rsidRDefault="004866F8" w:rsidP="008A76BF">
      <w:pPr>
        <w:spacing w:after="100" w:afterAutospacing="1"/>
        <w:rPr>
          <w:b/>
        </w:rPr>
      </w:pPr>
      <w:r w:rsidRPr="00323BE0">
        <w:rPr>
          <w:b/>
        </w:rPr>
        <w:t>Photographs show caries on the surface of enamel, inta</w:t>
      </w:r>
      <w:r w:rsidR="006A79E0" w:rsidRPr="00323BE0">
        <w:rPr>
          <w:b/>
        </w:rPr>
        <w:t>c</w:t>
      </w:r>
      <w:r w:rsidRPr="00323BE0">
        <w:rPr>
          <w:b/>
        </w:rPr>
        <w:t>t enamel with underlying dentinal caries, a typical enamel/dentine lesion affecting the distoplaatine fissure on a maxilliary molar.</w:t>
      </w:r>
    </w:p>
    <w:p w14:paraId="47D3361A" w14:textId="77777777" w:rsidR="006D619B" w:rsidRDefault="006D619B" w:rsidP="008A76BF">
      <w:pPr>
        <w:spacing w:after="100" w:afterAutospacing="1"/>
      </w:pPr>
      <w:r w:rsidRPr="006D619B">
        <w:t>The extent of dentinal lesions can be assessed based on the appearance of the overlying enamel. In the example on the right above, the central cavitation is directly visible as dark, carious dentine. This is surrounded by an opalescent white halo where the enamel sub-surface is partially demineralised and reflects light back. Note, the surface of this enamel is not affected, and will appear shiny, rather than the matt white of surface enamel caries. Beyond this, a dark halo is due to direct visualisation of carious dentine through the (as yet) unaffected enamel. Elsewhere in the tooth, healthy dentine is seen through healthy enamel.</w:t>
      </w:r>
    </w:p>
    <w:p w14:paraId="47D3361B" w14:textId="6676BDB8" w:rsidR="002C16C3" w:rsidRDefault="006D619B" w:rsidP="00EB5CF6">
      <w:pPr>
        <w:spacing w:after="100" w:afterAutospacing="1"/>
        <w:rPr>
          <w:color w:val="FF0000"/>
        </w:rPr>
      </w:pPr>
      <w:r w:rsidRPr="006D619B">
        <w:t>If surface enamel pores fill with water (saliva), which has similar optical properties to enamel, then the pores allow light to be transmitted through the enamel. Consequently, teeth must be clean and dry for effective caries diagnosis.</w:t>
      </w:r>
      <w:r w:rsidR="002C16C3">
        <w:t xml:space="preserve"> </w:t>
      </w:r>
    </w:p>
    <w:p w14:paraId="47D3361C" w14:textId="77777777" w:rsidR="006A79E0" w:rsidRPr="00323BE0" w:rsidRDefault="006A79E0" w:rsidP="00EB5CF6">
      <w:pPr>
        <w:spacing w:after="100"/>
        <w:rPr>
          <w:b/>
        </w:rPr>
      </w:pPr>
      <w:r w:rsidRPr="00323BE0">
        <w:rPr>
          <w:b/>
        </w:rPr>
        <w:t>Photographs show how the abraded surface of a clear acrylic sheet makes it appear white, masking the underlying dark paper and how applying liquid restores the transparency, obscuring the abraded acrylic in the same way that a wet tooth hides enamel caries.</w:t>
      </w:r>
    </w:p>
    <w:p w14:paraId="47D3361D" w14:textId="77777777" w:rsidR="00883E01" w:rsidRDefault="006D619B" w:rsidP="00BA5F58">
      <w:pPr>
        <w:pStyle w:val="Bullet"/>
        <w:spacing w:after="100" w:afterAutospacing="1"/>
        <w:rPr>
          <w:color w:val="FF0000"/>
        </w:rPr>
      </w:pPr>
      <w:r w:rsidRPr="002C16C3">
        <w:lastRenderedPageBreak/>
        <w:t>Ensure all teeth are completely clean and dry before assessing for the presence of caries</w:t>
      </w:r>
    </w:p>
    <w:p w14:paraId="47D3361E" w14:textId="3A112CC0" w:rsidR="00B96D4D" w:rsidRPr="00323BE0" w:rsidRDefault="006A79E0" w:rsidP="00753198">
      <w:pPr>
        <w:spacing w:after="100"/>
        <w:rPr>
          <w:b/>
        </w:rPr>
      </w:pPr>
      <w:r w:rsidRPr="00323BE0">
        <w:rPr>
          <w:b/>
        </w:rPr>
        <w:t>Photographs show mandibular molar before and after cleaning and upper permanent teeth before and after cleaning and drying.</w:t>
      </w:r>
    </w:p>
    <w:p w14:paraId="47D3361F" w14:textId="77777777" w:rsidR="006D619B" w:rsidRPr="006D619B" w:rsidRDefault="006D619B" w:rsidP="00BA5F58">
      <w:pPr>
        <w:pStyle w:val="Bullet"/>
      </w:pPr>
      <w:r w:rsidRPr="006D619B">
        <w:t>Examine each tooth using a bright, focussed light, and consider using magnification.</w:t>
      </w:r>
    </w:p>
    <w:p w14:paraId="47D33620" w14:textId="444834A5" w:rsidR="002C16C3" w:rsidRDefault="006D619B" w:rsidP="006E0EDC">
      <w:pPr>
        <w:pStyle w:val="Bullet2"/>
        <w:ind w:left="1134" w:hanging="283"/>
        <w:rPr>
          <w:color w:val="FF0000"/>
        </w:rPr>
      </w:pPr>
      <w:r w:rsidRPr="006D619B">
        <w:t>Opalescent enamel adjacent to a stained fissure indicates dentinal involvement.</w:t>
      </w:r>
      <w:r w:rsidR="002C16C3" w:rsidRPr="002C16C3">
        <w:rPr>
          <w:color w:val="FF0000"/>
        </w:rPr>
        <w:t xml:space="preserve"> </w:t>
      </w:r>
    </w:p>
    <w:p w14:paraId="47D33621" w14:textId="3350F27C" w:rsidR="00B96D4D" w:rsidRPr="00323BE0" w:rsidRDefault="006A79E0" w:rsidP="00753198">
      <w:pPr>
        <w:spacing w:after="100"/>
        <w:rPr>
          <w:b/>
        </w:rPr>
      </w:pPr>
      <w:r w:rsidRPr="00323BE0">
        <w:rPr>
          <w:b/>
        </w:rPr>
        <w:t>Photographs show retinal radiolucency adjacent to the enamel-dentine junction and demineralised enamel adjacent to fissure</w:t>
      </w:r>
    </w:p>
    <w:p w14:paraId="47D33622" w14:textId="77777777" w:rsidR="006D619B" w:rsidRPr="006D619B" w:rsidRDefault="006D619B" w:rsidP="006E0EDC">
      <w:pPr>
        <w:pStyle w:val="Bullet2"/>
        <w:ind w:left="1134" w:hanging="283"/>
      </w:pPr>
      <w:r w:rsidRPr="006D619B">
        <w:t xml:space="preserve">A stained pit or fissure without adjacent white opalescent enamel, and with no obvious radiographic signs indicates the carious lesion is confined to the enamel fissure, with no indication for restorative intervention. </w:t>
      </w:r>
    </w:p>
    <w:p w14:paraId="47D33623" w14:textId="77777777" w:rsidR="006D619B" w:rsidRPr="006D619B" w:rsidRDefault="006D619B" w:rsidP="006E0EDC">
      <w:pPr>
        <w:pStyle w:val="Bullet2"/>
        <w:ind w:left="1134" w:hanging="283"/>
      </w:pPr>
      <w:r w:rsidRPr="006D619B">
        <w:t>Probing damages pits and fissures is not an acceptable method for detecting the presence of carious lesions in pits and fissures.</w:t>
      </w:r>
    </w:p>
    <w:p w14:paraId="47D33624" w14:textId="77777777" w:rsidR="006D619B" w:rsidRPr="006D619B" w:rsidRDefault="006D619B" w:rsidP="006E0EDC">
      <w:pPr>
        <w:pStyle w:val="Bullet2"/>
        <w:spacing w:after="100" w:afterAutospacing="1"/>
        <w:ind w:left="1134" w:hanging="283"/>
      </w:pPr>
      <w:r w:rsidRPr="006D619B">
        <w:t>White opalescent enamel at a marginal ridge indicates a proximal lesion with dentinal involvement. Radiographic examination will confirm the extent of the lesion (see below).</w:t>
      </w:r>
    </w:p>
    <w:p w14:paraId="47D33625" w14:textId="77777777" w:rsidR="006D619B" w:rsidRPr="00BA5F58" w:rsidRDefault="006D619B" w:rsidP="003C5598">
      <w:pPr>
        <w:rPr>
          <w:rStyle w:val="Strong"/>
        </w:rPr>
      </w:pPr>
      <w:r w:rsidRPr="00BA5F58">
        <w:rPr>
          <w:rStyle w:val="Strong"/>
        </w:rPr>
        <w:t>Assessment of carious lesion activity</w:t>
      </w:r>
    </w:p>
    <w:p w14:paraId="47D33626" w14:textId="77777777" w:rsidR="006D619B" w:rsidRPr="006D619B" w:rsidRDefault="006D619B" w:rsidP="003C5598">
      <w:r w:rsidRPr="006D619B">
        <w:t>An arrested carious lesion is one that does not progress. Assessing whether a lesion is active or arrested requires clinical and radiographic monitoring over time, and clinical photography may assist.</w:t>
      </w:r>
    </w:p>
    <w:p w14:paraId="47D33627" w14:textId="77777777" w:rsidR="006D619B" w:rsidRPr="006D619B" w:rsidRDefault="006D619B" w:rsidP="00EB5CF6">
      <w:pPr>
        <w:spacing w:after="100" w:afterAutospacing="1"/>
      </w:pPr>
      <w:r w:rsidRPr="006D619B">
        <w:t xml:space="preserve">However, to inform caries prevention and management choices it is often necessary to judge whether a lesion is likely to be arrested or active at a single point in time from its clinical characteristics. </w:t>
      </w:r>
    </w:p>
    <w:p w14:paraId="47D33628" w14:textId="77777777" w:rsidR="006D619B" w:rsidRPr="006D619B" w:rsidRDefault="006D619B" w:rsidP="008A76BF">
      <w:pPr>
        <w:pStyle w:val="Bullet"/>
      </w:pPr>
      <w:r w:rsidRPr="006D619B">
        <w:t xml:space="preserve"> Assess the activity of each carious lesion clinically.</w:t>
      </w:r>
    </w:p>
    <w:p w14:paraId="47D33629" w14:textId="77777777" w:rsidR="006D619B" w:rsidRPr="006D619B" w:rsidRDefault="006D619B" w:rsidP="002C16C3">
      <w:pPr>
        <w:pStyle w:val="Bullet2"/>
        <w:ind w:left="1134" w:hanging="425"/>
      </w:pPr>
      <w:r w:rsidRPr="006D619B">
        <w:lastRenderedPageBreak/>
        <w:t>Enamel lesions – roughness/smoothness. Arrested enamel surface lesions will usually feel smooth to a probe lightly drawn across the surface. A ball ended probe can be used. If the surface feels rough or the probe is felt to drag compared with adjacent sound enamel, then the lesion is active.</w:t>
      </w:r>
    </w:p>
    <w:p w14:paraId="0A196A20" w14:textId="77777777" w:rsidR="0019511A" w:rsidRPr="0019511A" w:rsidRDefault="006D619B" w:rsidP="0019511A">
      <w:pPr>
        <w:pStyle w:val="Bullet2"/>
        <w:ind w:left="1134" w:hanging="425"/>
      </w:pPr>
      <w:r w:rsidRPr="0019511A">
        <w:t>Lesions on exposed dentine – hardness/softness. The hardness of dentine, as determined by a caries excavator lightly drawn across the surface, is indicative of lesion activity; the softer the lesion, the more active it is likely to be. Harder lesions may also appear shiny. Softer lesions appear more matt and are more likely to be active</w:t>
      </w:r>
      <w:r w:rsidR="0019511A" w:rsidRPr="0019511A">
        <w:t xml:space="preserve">. </w:t>
      </w:r>
    </w:p>
    <w:p w14:paraId="3BCC86A3" w14:textId="1535B9AD" w:rsidR="006D619B" w:rsidRPr="0019511A" w:rsidRDefault="006D619B" w:rsidP="0019511A">
      <w:pPr>
        <w:pStyle w:val="Bullet2"/>
        <w:ind w:left="1134" w:hanging="425"/>
      </w:pPr>
      <w:r w:rsidRPr="0019511A">
        <w:t>Colour of carious dentine is not always a reliable indicator of lesion activity; some arrested lesions are dark while some are pale.</w:t>
      </w:r>
    </w:p>
    <w:p w14:paraId="47D3362C" w14:textId="77777777" w:rsidR="006D619B" w:rsidRPr="006D619B" w:rsidRDefault="006D619B" w:rsidP="000F7450">
      <w:pPr>
        <w:pStyle w:val="Bullet"/>
      </w:pPr>
      <w:r w:rsidRPr="006D619B">
        <w:t xml:space="preserve"> Use radiographs to assess carious lesion progression over time.</w:t>
      </w:r>
    </w:p>
    <w:p w14:paraId="47D3362D" w14:textId="77777777" w:rsidR="006D619B" w:rsidRPr="006D619B" w:rsidRDefault="006D619B" w:rsidP="005E7531">
      <w:pPr>
        <w:pStyle w:val="Bullet2"/>
        <w:ind w:left="1134" w:hanging="425"/>
      </w:pPr>
      <w:r w:rsidRPr="006D619B">
        <w:t>Film holders will improve standardisation, and therefore repeatability of radiographic views, allowing reliable comparison of lesions over time (see below).</w:t>
      </w:r>
    </w:p>
    <w:p w14:paraId="47D3362E" w14:textId="77777777" w:rsidR="006D619B" w:rsidRDefault="006D619B" w:rsidP="008A76BF">
      <w:pPr>
        <w:pStyle w:val="Bullet"/>
        <w:spacing w:after="100" w:afterAutospacing="1"/>
      </w:pPr>
      <w:r w:rsidRPr="006D619B">
        <w:t xml:space="preserve"> Assume that all carious lesions are active, unless there is evidence that they are arrested.</w:t>
      </w:r>
    </w:p>
    <w:p w14:paraId="47D3362F" w14:textId="77777777" w:rsidR="006D619B" w:rsidRPr="000F7450" w:rsidRDefault="006D619B" w:rsidP="008A76BF">
      <w:pPr>
        <w:spacing w:after="100" w:afterAutospacing="1"/>
        <w:rPr>
          <w:rStyle w:val="Strong"/>
        </w:rPr>
      </w:pPr>
      <w:r w:rsidRPr="000F7450">
        <w:rPr>
          <w:rStyle w:val="Strong"/>
        </w:rPr>
        <w:t>Radiographic assessment and diagnosis of carious lesions in children</w:t>
      </w:r>
    </w:p>
    <w:p w14:paraId="47D33631" w14:textId="77777777" w:rsidR="006D619B" w:rsidRDefault="006D619B" w:rsidP="008A76BF">
      <w:pPr>
        <w:spacing w:after="100" w:afterAutospacing="1"/>
      </w:pPr>
      <w:r w:rsidRPr="006D619B">
        <w:t>In both the primary and permanent dentition, radiography can be valuable in diagnosing the presence and extent of carious lesions and can be used for assessing caries progression. The broad contact points of the primary dentition make diagnosis of proximal caries difficult using visual examination alone. Although taking radiographs can be difficult, particularly with young or anxious children, bitewing radiographs can be an important adjunct to visual diagnosis of caries for children aged four and above. In view of the increased skin dosage, a dental panoramic radiograph should only be considered if there is a clear clinical indication, for example as part of a pre-general anaesthetic assessment.</w:t>
      </w:r>
    </w:p>
    <w:p w14:paraId="47D33632" w14:textId="77777777" w:rsidR="00B31691" w:rsidRPr="00323BE0" w:rsidRDefault="00B31691" w:rsidP="008A76BF">
      <w:pPr>
        <w:spacing w:after="100" w:afterAutospacing="1"/>
        <w:rPr>
          <w:b/>
        </w:rPr>
      </w:pPr>
      <w:r w:rsidRPr="00323BE0">
        <w:rPr>
          <w:b/>
        </w:rPr>
        <w:lastRenderedPageBreak/>
        <w:t>Photograph and radiograph show lower left primary molars with no cavitation but enamel changes and advanced, proximal lesions on the radiograph.</w:t>
      </w:r>
    </w:p>
    <w:p w14:paraId="47D33633" w14:textId="77777777" w:rsidR="006D619B" w:rsidRDefault="006D619B" w:rsidP="008A76BF">
      <w:pPr>
        <w:spacing w:after="100" w:afterAutospacing="1"/>
        <w:rPr>
          <w:rStyle w:val="SuperscriptChar"/>
        </w:rPr>
      </w:pPr>
      <w:r w:rsidRPr="006D619B">
        <w:t>The frequency at which bitewing radiographs are taken should be based on an individual caries risk assessment and revised if the child’s risk of caries changes. Smaller films are available for use with children.</w:t>
      </w:r>
      <w:r w:rsidRPr="000F7450">
        <w:rPr>
          <w:rStyle w:val="SuperscriptChar"/>
        </w:rPr>
        <w:t>21</w:t>
      </w:r>
    </w:p>
    <w:p w14:paraId="47D33634" w14:textId="49F8A0BD" w:rsidR="00B96D4D" w:rsidRDefault="006D619B" w:rsidP="00753198">
      <w:pPr>
        <w:spacing w:after="100"/>
      </w:pPr>
      <w:r w:rsidRPr="006D619B">
        <w:t xml:space="preserve">For both primary and permanent teeth, accurate assessment of the extent of caries is essential to inform the management strategy. A judgment needs to be made about whether caries extends beyond the enamel-dentine junction into the outer, middle or inner third of dentine as illustrated </w:t>
      </w:r>
      <w:r w:rsidR="00D447C9">
        <w:t>below</w:t>
      </w:r>
      <w:r w:rsidR="00323BE0">
        <w:t>.</w:t>
      </w:r>
      <w:r w:rsidR="008A6A37">
        <w:t xml:space="preserve"> </w:t>
      </w:r>
    </w:p>
    <w:p w14:paraId="47D33635" w14:textId="41E45BBA" w:rsidR="00B31691" w:rsidRPr="00323BE0" w:rsidRDefault="00B31691" w:rsidP="00323BE0">
      <w:pPr>
        <w:spacing w:afterLines="100" w:after="240"/>
        <w:rPr>
          <w:b/>
        </w:rPr>
      </w:pPr>
      <w:r w:rsidRPr="00323BE0">
        <w:rPr>
          <w:b/>
        </w:rPr>
        <w:t>Photographs show diagrammatic illustration of outer, middle and inner thirds of dentine and dental pulp, enamel-dentine junction lesion, outer third lesion, middle third lesion, inner third lesion.</w:t>
      </w:r>
    </w:p>
    <w:p w14:paraId="47D33638" w14:textId="77777777" w:rsidR="00B31691" w:rsidRDefault="006D619B" w:rsidP="00323BE0">
      <w:pPr>
        <w:spacing w:afterLines="100" w:after="240"/>
      </w:pPr>
      <w:r w:rsidRPr="006D619B">
        <w:t xml:space="preserve">To treatment plan management options for more advanced lesions (i.e. cavitation with visible dentine or widespread dentinal shadow; radiograph: inner third dentine) it is necessary to assess whether there is a clear band of normal looking dentine separating the carious lesion and the pulp. If a clear separation between caries and pulp cannot be seen, more invasive techniques are required. </w:t>
      </w:r>
    </w:p>
    <w:p w14:paraId="47D3363A" w14:textId="2FC71A30" w:rsidR="006D619B" w:rsidRPr="00323BE0" w:rsidRDefault="00B31691" w:rsidP="008A76BF">
      <w:pPr>
        <w:spacing w:after="100" w:afterAutospacing="1"/>
        <w:rPr>
          <w:b/>
        </w:rPr>
      </w:pPr>
      <w:r w:rsidRPr="00323BE0">
        <w:rPr>
          <w:b/>
        </w:rPr>
        <w:t>Radiographs show carious lesions with (left) and without (right) a clear band of normal dentine visible.</w:t>
      </w:r>
    </w:p>
    <w:p w14:paraId="47D3363B" w14:textId="77777777" w:rsidR="006D619B" w:rsidRPr="006D619B" w:rsidRDefault="006D619B" w:rsidP="00EB5CF6">
      <w:pPr>
        <w:spacing w:after="100" w:afterAutospacing="1"/>
      </w:pPr>
      <w:r w:rsidRPr="006D619B">
        <w:t>When a parent/carer expresses concern about exposing a child to X-rays, they can be reassured that the risks from dental radiography are very low and greatly outweighed by the diagnostic benefit. A bitewing radiograph is the equivalent of a few days' worth of background radiation.</w:t>
      </w:r>
      <w:r w:rsidRPr="000F7450">
        <w:rPr>
          <w:rStyle w:val="SuperscriptChar"/>
        </w:rPr>
        <w:t>22</w:t>
      </w:r>
    </w:p>
    <w:p w14:paraId="47D3363C" w14:textId="77777777" w:rsidR="006D619B" w:rsidRPr="006D619B" w:rsidRDefault="006D619B" w:rsidP="00EB5CF6">
      <w:pPr>
        <w:pStyle w:val="Bullet"/>
        <w:spacing w:after="100" w:afterAutospacing="1"/>
      </w:pPr>
      <w:r w:rsidRPr="006D619B">
        <w:t>After clinical examination, if no previous radiographs have been taken or are available, consider taking bitewing radiographs to enable the extent of any caries to be accurately diagnosed.</w:t>
      </w:r>
    </w:p>
    <w:p w14:paraId="47D3363D" w14:textId="77777777" w:rsidR="006D619B" w:rsidRPr="006D619B" w:rsidRDefault="006D619B" w:rsidP="000F7450">
      <w:pPr>
        <w:pStyle w:val="Bullet"/>
      </w:pPr>
      <w:r w:rsidRPr="006D619B">
        <w:lastRenderedPageBreak/>
        <w:t xml:space="preserve">If radiographs have been taken previously, take subsequent bitewing radiographs at the following intervals based on the child’s risk of developing caries (see Section 3.5). </w:t>
      </w:r>
    </w:p>
    <w:p w14:paraId="47D3363E" w14:textId="77777777" w:rsidR="006D619B" w:rsidRPr="006D619B" w:rsidRDefault="006D619B" w:rsidP="005E7531">
      <w:pPr>
        <w:pStyle w:val="Bullet2"/>
        <w:ind w:left="1134" w:hanging="425"/>
      </w:pPr>
      <w:r w:rsidRPr="006D619B">
        <w:t>For children at increased risk of developing caries: 6-12 months.</w:t>
      </w:r>
    </w:p>
    <w:p w14:paraId="47D3363F" w14:textId="77777777" w:rsidR="006D619B" w:rsidRPr="006D619B" w:rsidRDefault="006D619B" w:rsidP="005E7531">
      <w:pPr>
        <w:pStyle w:val="Bullet2"/>
        <w:ind w:left="1134" w:hanging="425"/>
      </w:pPr>
      <w:r w:rsidRPr="006D619B">
        <w:t>For all other children: 2 years.</w:t>
      </w:r>
    </w:p>
    <w:p w14:paraId="47D33640" w14:textId="77777777" w:rsidR="006D619B" w:rsidRPr="006D619B" w:rsidRDefault="006D619B" w:rsidP="005E7531">
      <w:pPr>
        <w:ind w:left="709"/>
      </w:pPr>
      <w:r w:rsidRPr="006D619B">
        <w:t>These frequencies are based on recommendations by the Faculty of General Dental Practice (UK).</w:t>
      </w:r>
      <w:r w:rsidRPr="000F7450">
        <w:rPr>
          <w:rStyle w:val="SuperscriptChar"/>
        </w:rPr>
        <w:t>21</w:t>
      </w:r>
    </w:p>
    <w:p w14:paraId="47D33641" w14:textId="77777777" w:rsidR="006D619B" w:rsidRPr="006D619B" w:rsidRDefault="006D619B" w:rsidP="000F7450">
      <w:pPr>
        <w:pStyle w:val="Bullet"/>
      </w:pPr>
      <w:r w:rsidRPr="006D619B">
        <w:t xml:space="preserve">Consider the use of orthodontic separators to assess for cavitation if enamel-only proximal lesions are identified. </w:t>
      </w:r>
    </w:p>
    <w:p w14:paraId="47D33642" w14:textId="77777777" w:rsidR="00B31691" w:rsidRPr="00753198" w:rsidRDefault="006D619B" w:rsidP="005E7531">
      <w:pPr>
        <w:pStyle w:val="Bullet"/>
        <w:rPr>
          <w:color w:val="FF0000"/>
        </w:rPr>
      </w:pPr>
      <w:r w:rsidRPr="006D619B">
        <w:t xml:space="preserve"> When examining radiographs, be aware that some triangle-shaped radiolucencies seen on the mesial surface of maxillary second primary molars, and maxillary first permanent molars (e.g. just visible on maxillary E below) can be caused by the Cusp of Carabelli and may be mistaken for proximal caries.</w:t>
      </w:r>
      <w:r w:rsidR="005E7531">
        <w:t xml:space="preserve"> </w:t>
      </w:r>
    </w:p>
    <w:p w14:paraId="47D33643" w14:textId="4ECC8967" w:rsidR="00B96D4D" w:rsidRPr="00323BE0" w:rsidRDefault="00B31691" w:rsidP="00D447C9">
      <w:pPr>
        <w:spacing w:after="100"/>
        <w:rPr>
          <w:b/>
        </w:rPr>
      </w:pPr>
      <w:r w:rsidRPr="00323BE0">
        <w:rPr>
          <w:b/>
        </w:rPr>
        <w:t>Radiograph shows Cusp of Carabelli</w:t>
      </w:r>
    </w:p>
    <w:p w14:paraId="47D33644" w14:textId="77777777" w:rsidR="006D619B" w:rsidRPr="006D619B" w:rsidRDefault="006D619B" w:rsidP="005E7531">
      <w:pPr>
        <w:pStyle w:val="Bullet2"/>
        <w:ind w:left="1134" w:hanging="425"/>
      </w:pPr>
      <w:r w:rsidRPr="006D619B">
        <w:t>Such a radiolucency is more occlusally situated than is normal for a carious proximal lesion and there will be no opalescent white enamel (indicative of enamel/dentine caries) visible under the mesial marginal ridge and no radiolucency in the enamel.</w:t>
      </w:r>
    </w:p>
    <w:p w14:paraId="47D33645" w14:textId="77777777" w:rsidR="006D619B" w:rsidRPr="006D619B" w:rsidRDefault="006D619B" w:rsidP="000F7450">
      <w:pPr>
        <w:pStyle w:val="Bullet"/>
      </w:pPr>
      <w:r w:rsidRPr="006D619B">
        <w:t>Record all carious lesions, including white spot lesions.</w:t>
      </w:r>
    </w:p>
    <w:p w14:paraId="47D33646" w14:textId="77777777" w:rsidR="006D619B" w:rsidRPr="006D619B" w:rsidRDefault="006D619B" w:rsidP="000F7450">
      <w:pPr>
        <w:pStyle w:val="Bullet"/>
      </w:pPr>
      <w:r w:rsidRPr="006D619B">
        <w:t>Ensure the justification for taking radiographs is recorded in the patient’s notes as per radiation protection regulations.</w:t>
      </w:r>
      <w:r w:rsidRPr="000F7450">
        <w:rPr>
          <w:rStyle w:val="SuperscriptChar"/>
        </w:rPr>
        <w:t xml:space="preserve">23 </w:t>
      </w:r>
    </w:p>
    <w:p w14:paraId="47D33647" w14:textId="77777777" w:rsidR="006D619B" w:rsidRDefault="006D619B" w:rsidP="008A76BF">
      <w:pPr>
        <w:pStyle w:val="Bullet"/>
        <w:spacing w:after="100" w:afterAutospacing="1"/>
      </w:pPr>
      <w:r w:rsidRPr="006D619B">
        <w:t xml:space="preserve">If there is a valid reason not to take radiographs as specified above (e.g. well-spaced dentition where posterior contacts are examinable and no other caries is visible or pre-co-operative child), record this in the patient’s notes. </w:t>
      </w:r>
    </w:p>
    <w:p w14:paraId="47D33648" w14:textId="77777777" w:rsidR="006D619B" w:rsidRDefault="006D619B" w:rsidP="00EB5CF6">
      <w:pPr>
        <w:spacing w:after="100" w:afterAutospacing="1"/>
      </w:pPr>
      <w:r w:rsidRPr="006D619B">
        <w:lastRenderedPageBreak/>
        <w:t>Carious lesion management for primary and permanent teeth is discussed in Sections 8 and 9 respectively.</w:t>
      </w:r>
    </w:p>
    <w:p w14:paraId="47D33649" w14:textId="77777777" w:rsidR="006D619B" w:rsidRPr="000F7450" w:rsidRDefault="006D619B" w:rsidP="00EB5CF6">
      <w:pPr>
        <w:rPr>
          <w:rStyle w:val="Strong"/>
        </w:rPr>
      </w:pPr>
      <w:r w:rsidRPr="000F7450">
        <w:rPr>
          <w:rStyle w:val="Strong"/>
        </w:rPr>
        <w:t>Taking bitewing radiographs with young children</w:t>
      </w:r>
    </w:p>
    <w:p w14:paraId="47D3364A" w14:textId="77777777" w:rsidR="006D619B" w:rsidRPr="006D619B" w:rsidRDefault="006D619B" w:rsidP="00EB5CF6">
      <w:pPr>
        <w:spacing w:after="100" w:afterAutospacing="1"/>
      </w:pPr>
      <w:r w:rsidRPr="006D619B">
        <w:t>The majority of young children are happy to have bitewing radiographs taken.</w:t>
      </w:r>
      <w:r w:rsidRPr="005E7531">
        <w:rPr>
          <w:rStyle w:val="SuperscriptChar"/>
        </w:rPr>
        <w:t>24,25</w:t>
      </w:r>
      <w:r w:rsidRPr="006D619B">
        <w:t xml:space="preserve"> If a child is anxious, consider a Systematic Desensitisation approach (Section 4.2.8). Conventional film or digital plate radiographs may be used with smaller films/plates available for use with children.</w:t>
      </w:r>
    </w:p>
    <w:p w14:paraId="47D3364B" w14:textId="77777777" w:rsidR="006D619B" w:rsidRPr="006D619B" w:rsidRDefault="006D619B" w:rsidP="00EB5CF6">
      <w:pPr>
        <w:pStyle w:val="Bullet"/>
        <w:spacing w:after="100" w:afterAutospacing="1"/>
      </w:pPr>
      <w:r w:rsidRPr="006D619B">
        <w:t>Using age-appropriate language. For example, explain to the child how much you would “like to have the pictures to help in looking after their teeth”.</w:t>
      </w:r>
    </w:p>
    <w:p w14:paraId="47D3364C" w14:textId="77777777" w:rsidR="006D619B" w:rsidRPr="006D619B" w:rsidRDefault="006D619B" w:rsidP="000F7450">
      <w:pPr>
        <w:pStyle w:val="Bullet"/>
      </w:pPr>
      <w:r w:rsidRPr="006D619B">
        <w:t>Use film/plate holders where possible. If this is not possible, consider using adhesive tabs.</w:t>
      </w:r>
    </w:p>
    <w:p w14:paraId="47D3364D" w14:textId="718E70AA" w:rsidR="00B96D4D" w:rsidRDefault="00B31691" w:rsidP="00753198">
      <w:pPr>
        <w:spacing w:after="100"/>
        <w:rPr>
          <w:b/>
        </w:rPr>
      </w:pPr>
      <w:r w:rsidRPr="00323BE0">
        <w:rPr>
          <w:b/>
        </w:rPr>
        <w:t>Photographs show: holder, films and digital plates; setting up the film holder; applying the adhesive tabs and a 5-year-old boy having a bitewing radiograph taken using a Size 0 film with a film holder on the left and adhesive tab on the right.</w:t>
      </w:r>
    </w:p>
    <w:p w14:paraId="47BDFD76" w14:textId="77777777" w:rsidR="00D447C9" w:rsidRPr="006D619B" w:rsidRDefault="00D447C9" w:rsidP="00D447C9">
      <w:pPr>
        <w:pStyle w:val="Heading3"/>
        <w:spacing w:before="0" w:after="0"/>
      </w:pPr>
      <w:bookmarkStart w:id="53" w:name="_Toc520983708"/>
      <w:bookmarkStart w:id="54" w:name="_Toc520990089"/>
      <w:bookmarkStart w:id="55" w:name="_Toc530751853"/>
      <w:r w:rsidRPr="006D619B">
        <w:t xml:space="preserve">3.4.3 </w:t>
      </w:r>
      <w:r w:rsidRPr="006D619B">
        <w:tab/>
        <w:t>Carious lesion classification</w:t>
      </w:r>
      <w:bookmarkEnd w:id="53"/>
      <w:bookmarkEnd w:id="54"/>
      <w:bookmarkEnd w:id="55"/>
    </w:p>
    <w:p w14:paraId="5EB16A70" w14:textId="77777777" w:rsidR="00D447C9" w:rsidRPr="000F7450" w:rsidRDefault="00D447C9" w:rsidP="00D447C9">
      <w:pPr>
        <w:spacing w:after="100"/>
        <w:rPr>
          <w:color w:val="FF0000"/>
        </w:rPr>
      </w:pPr>
      <w:r w:rsidRPr="006D619B">
        <w:t>A treatment-based classification of carious lesions is provided in Table 3.1.  This includes the terminology used in this guidance and descriptions of carious lesions in primary and permanent teeth. The section that describes the management of each type of lesion is shown in brackets. </w:t>
      </w:r>
      <w:r w:rsidRPr="000F7450">
        <w:rPr>
          <w:color w:val="FF0000"/>
        </w:rPr>
        <w:tab/>
      </w:r>
    </w:p>
    <w:p w14:paraId="0085228C" w14:textId="77777777" w:rsidR="00D447C9" w:rsidRPr="00323BE0" w:rsidRDefault="00D447C9" w:rsidP="00753198">
      <w:pPr>
        <w:spacing w:after="100"/>
        <w:rPr>
          <w:b/>
        </w:rPr>
      </w:pPr>
    </w:p>
    <w:p w14:paraId="47D33650" w14:textId="574D2AF8" w:rsidR="00A81023" w:rsidRPr="00A81023" w:rsidRDefault="00D447C9" w:rsidP="004F33C9">
      <w:pPr>
        <w:tabs>
          <w:tab w:val="left" w:pos="5201"/>
        </w:tabs>
        <w:spacing w:after="120" w:line="276" w:lineRule="auto"/>
        <w:ind w:right="-199"/>
        <w:outlineLvl w:val="4"/>
        <w:rPr>
          <w:rFonts w:eastAsia="Calibri" w:cs="Arial"/>
          <w:b/>
          <w:color w:val="00A9E0"/>
          <w:lang w:eastAsia="en-US"/>
        </w:rPr>
      </w:pPr>
      <w:bookmarkStart w:id="56" w:name="_Hlk505779146"/>
      <w:r>
        <w:rPr>
          <w:rFonts w:eastAsia="Calibri" w:cs="Arial"/>
          <w:b/>
          <w:color w:val="00A9E0"/>
          <w:lang w:eastAsia="en-US"/>
        </w:rPr>
        <w:br w:type="page"/>
      </w:r>
      <w:r w:rsidR="00A81023" w:rsidRPr="00A81023">
        <w:rPr>
          <w:rFonts w:eastAsia="Calibri" w:cs="Arial"/>
          <w:b/>
          <w:color w:val="00A9E0"/>
          <w:lang w:eastAsia="en-US"/>
        </w:rPr>
        <w:lastRenderedPageBreak/>
        <w:t>Table 3.1  Classification of carious lesions in primary and permanent teeth</w:t>
      </w:r>
    </w:p>
    <w:bookmarkEnd w:id="56"/>
    <w:tbl>
      <w:tblPr>
        <w:tblpPr w:leftFromText="180" w:rightFromText="180" w:vertAnchor="text" w:tblpY="1"/>
        <w:tblOverlap w:val="never"/>
        <w:tblW w:w="530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90"/>
        <w:gridCol w:w="1214"/>
        <w:gridCol w:w="7498"/>
      </w:tblGrid>
      <w:tr w:rsidR="00A81023" w:rsidRPr="00A81023" w14:paraId="47D33653" w14:textId="77777777" w:rsidTr="00D00F75">
        <w:trPr>
          <w:trHeight w:val="237"/>
        </w:trPr>
        <w:tc>
          <w:tcPr>
            <w:tcW w:w="551" w:type="pct"/>
            <w:tcBorders>
              <w:top w:val="nil"/>
              <w:left w:val="nil"/>
              <w:bottom w:val="nil"/>
              <w:right w:val="nil"/>
            </w:tcBorders>
            <w:shd w:val="clear" w:color="auto" w:fill="00A9E0"/>
          </w:tcPr>
          <w:p w14:paraId="47D33651" w14:textId="77777777" w:rsidR="00A81023" w:rsidRPr="00A81023" w:rsidRDefault="00A81023" w:rsidP="00A81023">
            <w:pPr>
              <w:spacing w:line="240" w:lineRule="auto"/>
              <w:contextualSpacing/>
              <w:rPr>
                <w:rFonts w:ascii="Source Sans Pro" w:eastAsia="Calibri" w:hAnsi="Source Sans Pro" w:cs="Segoe UI"/>
                <w:color w:val="FFFFFF"/>
                <w:sz w:val="22"/>
                <w:szCs w:val="22"/>
                <w:lang w:eastAsia="en-US"/>
              </w:rPr>
            </w:pPr>
          </w:p>
        </w:tc>
        <w:tc>
          <w:tcPr>
            <w:tcW w:w="4449" w:type="pct"/>
            <w:gridSpan w:val="2"/>
            <w:tcBorders>
              <w:top w:val="nil"/>
              <w:left w:val="nil"/>
              <w:bottom w:val="nil"/>
              <w:right w:val="nil"/>
            </w:tcBorders>
            <w:shd w:val="clear" w:color="auto" w:fill="00A9E0"/>
            <w:hideMark/>
          </w:tcPr>
          <w:p w14:paraId="47D33652" w14:textId="77777777" w:rsidR="00A81023" w:rsidRPr="00A81023" w:rsidRDefault="00A81023" w:rsidP="00A81023">
            <w:pPr>
              <w:spacing w:line="240" w:lineRule="auto"/>
              <w:contextualSpacing/>
              <w:jc w:val="center"/>
              <w:rPr>
                <w:rFonts w:ascii="Source Sans Pro" w:eastAsia="Calibri" w:hAnsi="Source Sans Pro" w:cs="Segoe UI"/>
                <w:color w:val="FFFFFF"/>
                <w:sz w:val="22"/>
                <w:szCs w:val="22"/>
                <w:lang w:eastAsia="en-US"/>
              </w:rPr>
            </w:pPr>
            <w:r w:rsidRPr="00A81023">
              <w:rPr>
                <w:rFonts w:ascii="Source Sans Pro" w:eastAsia="Calibri" w:hAnsi="Source Sans Pro" w:cs="Segoe UI"/>
                <w:b/>
                <w:color w:val="FFFFFF"/>
                <w:sz w:val="22"/>
                <w:szCs w:val="22"/>
                <w:lang w:eastAsia="en-US"/>
              </w:rPr>
              <w:t>Primary teeth</w:t>
            </w:r>
          </w:p>
        </w:tc>
      </w:tr>
      <w:tr w:rsidR="00A81023" w:rsidRPr="00A81023" w14:paraId="47D33658" w14:textId="77777777" w:rsidTr="00D00F75">
        <w:trPr>
          <w:trHeight w:val="559"/>
        </w:trPr>
        <w:tc>
          <w:tcPr>
            <w:tcW w:w="551" w:type="pct"/>
            <w:vMerge w:val="restart"/>
            <w:tcBorders>
              <w:top w:val="nil"/>
              <w:left w:val="nil"/>
              <w:bottom w:val="nil"/>
              <w:right w:val="nil"/>
            </w:tcBorders>
            <w:shd w:val="clear" w:color="auto" w:fill="E0F5FB"/>
            <w:textDirection w:val="btLr"/>
            <w:vAlign w:val="center"/>
            <w:hideMark/>
          </w:tcPr>
          <w:p w14:paraId="47D33654" w14:textId="77777777" w:rsidR="00A81023" w:rsidRPr="00A81023" w:rsidRDefault="00A81023" w:rsidP="00A81023">
            <w:pPr>
              <w:spacing w:line="240" w:lineRule="auto"/>
              <w:ind w:left="113" w:right="113"/>
              <w:contextualSpacing/>
              <w:jc w:val="center"/>
              <w:rPr>
                <w:rFonts w:ascii="Source Sans Pro" w:eastAsia="Calibri" w:hAnsi="Source Sans Pro" w:cs="Segoe UI"/>
                <w:b/>
                <w:noProof/>
                <w:sz w:val="22"/>
                <w:szCs w:val="22"/>
                <w:lang w:val="en-US" w:eastAsia="en-US"/>
              </w:rPr>
            </w:pPr>
            <w:r w:rsidRPr="00A81023">
              <w:rPr>
                <w:rFonts w:ascii="Source Sans Pro" w:eastAsia="Calibri" w:hAnsi="Source Sans Pro" w:cs="Segoe UI"/>
                <w:b/>
                <w:noProof/>
                <w:sz w:val="22"/>
                <w:szCs w:val="22"/>
                <w:lang w:val="en-US" w:eastAsia="en-US"/>
              </w:rPr>
              <w:t>Occlusal</w:t>
            </w:r>
          </w:p>
        </w:tc>
        <w:tc>
          <w:tcPr>
            <w:tcW w:w="622" w:type="pct"/>
            <w:tcBorders>
              <w:top w:val="nil"/>
              <w:left w:val="nil"/>
              <w:bottom w:val="single" w:sz="4" w:space="0" w:color="808080"/>
              <w:right w:val="single" w:sz="4" w:space="0" w:color="808080"/>
            </w:tcBorders>
            <w:vAlign w:val="center"/>
            <w:hideMark/>
          </w:tcPr>
          <w:p w14:paraId="47D33655" w14:textId="77777777" w:rsidR="00A81023" w:rsidRPr="00A81023" w:rsidRDefault="00A81023" w:rsidP="00A81023">
            <w:pPr>
              <w:spacing w:line="240" w:lineRule="auto"/>
              <w:ind w:left="-45" w:right="-108"/>
              <w:contextualSpacing/>
              <w:rPr>
                <w:rFonts w:ascii="Source Sans Pro" w:eastAsia="Calibri" w:hAnsi="Source Sans Pro" w:cs="Segoe UI"/>
                <w:b/>
                <w:noProof/>
                <w:sz w:val="18"/>
                <w:szCs w:val="18"/>
                <w:lang w:val="en-US" w:eastAsia="en-US"/>
              </w:rPr>
            </w:pPr>
            <w:r w:rsidRPr="00A81023">
              <w:rPr>
                <w:rFonts w:ascii="Source Sans Pro" w:eastAsia="Calibri" w:hAnsi="Source Sans Pro" w:cs="Segoe UI"/>
                <w:b/>
                <w:noProof/>
                <w:sz w:val="18"/>
                <w:szCs w:val="18"/>
                <w:lang w:val="en-US" w:eastAsia="en-US"/>
              </w:rPr>
              <w:t xml:space="preserve">Initial </w:t>
            </w:r>
          </w:p>
        </w:tc>
        <w:tc>
          <w:tcPr>
            <w:tcW w:w="3827" w:type="pct"/>
            <w:tcBorders>
              <w:top w:val="nil"/>
              <w:left w:val="single" w:sz="4" w:space="0" w:color="808080"/>
              <w:bottom w:val="single" w:sz="4" w:space="0" w:color="808080"/>
              <w:right w:val="single" w:sz="4" w:space="0" w:color="808080"/>
            </w:tcBorders>
            <w:vAlign w:val="center"/>
            <w:hideMark/>
          </w:tcPr>
          <w:p w14:paraId="47D33656" w14:textId="77777777" w:rsidR="00A81023" w:rsidRPr="00A81023" w:rsidRDefault="00A81023" w:rsidP="004F33C9">
            <w:pPr>
              <w:spacing w:before="0" w:after="0" w:line="240" w:lineRule="auto"/>
              <w:contextualSpacing/>
              <w:rPr>
                <w:rFonts w:ascii="Source Sans Pro" w:eastAsia="Calibri" w:hAnsi="Source Sans Pro" w:cs="Segoe UI"/>
                <w:bCs/>
                <w:sz w:val="18"/>
                <w:szCs w:val="18"/>
                <w:lang w:eastAsia="en-US"/>
              </w:rPr>
            </w:pPr>
            <w:r w:rsidRPr="00A81023">
              <w:rPr>
                <w:rFonts w:ascii="Source Sans Pro" w:eastAsia="Calibri" w:hAnsi="Source Sans Pro" w:cs="Segoe UI"/>
                <w:bCs/>
                <w:sz w:val="18"/>
                <w:szCs w:val="18"/>
                <w:lang w:eastAsia="en-US"/>
              </w:rPr>
              <w:t>Noncavitated, dentine shadow or minimal enamel cavitation</w:t>
            </w:r>
          </w:p>
          <w:p w14:paraId="47D33657" w14:textId="77777777" w:rsidR="00A81023" w:rsidRPr="00A81023" w:rsidRDefault="00A81023" w:rsidP="004F33C9">
            <w:pPr>
              <w:spacing w:before="0" w:after="0" w:line="240" w:lineRule="auto"/>
              <w:contextualSpacing/>
              <w:rPr>
                <w:rFonts w:ascii="Source Sans Pro" w:eastAsia="Calibri" w:hAnsi="Source Sans Pro" w:cs="Segoe UI"/>
                <w:bCs/>
                <w:sz w:val="18"/>
                <w:szCs w:val="18"/>
                <w:lang w:eastAsia="en-US"/>
              </w:rPr>
            </w:pPr>
            <w:r w:rsidRPr="00A81023">
              <w:rPr>
                <w:rFonts w:ascii="Source Sans Pro" w:eastAsia="Calibri" w:hAnsi="Source Sans Pro" w:cs="Segoe UI"/>
                <w:bCs/>
                <w:sz w:val="18"/>
                <w:szCs w:val="18"/>
                <w:lang w:eastAsia="en-US"/>
              </w:rPr>
              <w:t>Radiograph: outer third dentine (</w:t>
            </w:r>
            <w:hyperlink w:anchor="_8.1.1__Initial" w:history="1">
              <w:r w:rsidRPr="00A81023">
                <w:rPr>
                  <w:rFonts w:ascii="Source Sans Pro" w:eastAsia="Calibri" w:hAnsi="Source Sans Pro" w:cs="Segoe UI"/>
                  <w:sz w:val="18"/>
                  <w:szCs w:val="18"/>
                  <w:lang w:eastAsia="en-US"/>
                </w:rPr>
                <w:t>Section 8.1.1</w:t>
              </w:r>
            </w:hyperlink>
            <w:r w:rsidRPr="00A81023">
              <w:rPr>
                <w:rFonts w:ascii="Source Sans Pro" w:eastAsia="Calibri" w:hAnsi="Source Sans Pro" w:cs="Segoe UI"/>
                <w:bCs/>
                <w:sz w:val="18"/>
                <w:szCs w:val="18"/>
                <w:lang w:eastAsia="en-US"/>
              </w:rPr>
              <w:t>)</w:t>
            </w:r>
          </w:p>
        </w:tc>
      </w:tr>
      <w:tr w:rsidR="00A81023" w:rsidRPr="00A81023" w14:paraId="47D3365D" w14:textId="77777777" w:rsidTr="00D00F75">
        <w:trPr>
          <w:trHeight w:val="486"/>
        </w:trPr>
        <w:tc>
          <w:tcPr>
            <w:tcW w:w="551" w:type="pct"/>
            <w:vMerge/>
            <w:tcBorders>
              <w:top w:val="nil"/>
              <w:left w:val="nil"/>
              <w:bottom w:val="nil"/>
              <w:right w:val="nil"/>
            </w:tcBorders>
            <w:shd w:val="clear" w:color="auto" w:fill="E0F5FB"/>
            <w:vAlign w:val="center"/>
            <w:hideMark/>
          </w:tcPr>
          <w:p w14:paraId="47D33659" w14:textId="77777777" w:rsidR="00A81023" w:rsidRPr="00A81023" w:rsidRDefault="00A81023" w:rsidP="00A81023">
            <w:pPr>
              <w:spacing w:line="276" w:lineRule="auto"/>
              <w:rPr>
                <w:rFonts w:ascii="Source Sans Pro" w:eastAsia="Calibri" w:hAnsi="Source Sans Pro" w:cs="Segoe UI"/>
                <w:b/>
                <w:noProof/>
                <w:sz w:val="22"/>
                <w:szCs w:val="22"/>
                <w:lang w:val="en-US" w:eastAsia="en-US"/>
              </w:rPr>
            </w:pPr>
          </w:p>
        </w:tc>
        <w:tc>
          <w:tcPr>
            <w:tcW w:w="622" w:type="pct"/>
            <w:tcBorders>
              <w:top w:val="single" w:sz="4" w:space="0" w:color="808080"/>
              <w:left w:val="nil"/>
              <w:bottom w:val="single" w:sz="4" w:space="0" w:color="808080"/>
              <w:right w:val="single" w:sz="4" w:space="0" w:color="808080"/>
            </w:tcBorders>
            <w:vAlign w:val="center"/>
            <w:hideMark/>
          </w:tcPr>
          <w:p w14:paraId="47D3365A" w14:textId="77777777" w:rsidR="00A81023" w:rsidRPr="00A81023" w:rsidRDefault="00A81023" w:rsidP="00A81023">
            <w:pPr>
              <w:spacing w:line="240" w:lineRule="auto"/>
              <w:ind w:left="-45" w:right="-108"/>
              <w:contextualSpacing/>
              <w:rPr>
                <w:rFonts w:ascii="Source Sans Pro" w:eastAsia="Calibri" w:hAnsi="Source Sans Pro" w:cs="Segoe UI"/>
                <w:b/>
                <w:sz w:val="18"/>
                <w:szCs w:val="18"/>
                <w:lang w:eastAsia="en-US"/>
              </w:rPr>
            </w:pPr>
            <w:r w:rsidRPr="00A81023">
              <w:rPr>
                <w:rFonts w:ascii="Source Sans Pro" w:eastAsia="Calibri" w:hAnsi="Source Sans Pro" w:cs="Segoe UI"/>
                <w:b/>
                <w:sz w:val="18"/>
                <w:szCs w:val="18"/>
                <w:lang w:eastAsia="en-US"/>
              </w:rPr>
              <w:t>Advanced</w:t>
            </w:r>
          </w:p>
        </w:tc>
        <w:tc>
          <w:tcPr>
            <w:tcW w:w="3827" w:type="pct"/>
            <w:tcBorders>
              <w:top w:val="single" w:sz="4" w:space="0" w:color="808080"/>
              <w:left w:val="single" w:sz="4" w:space="0" w:color="808080"/>
              <w:bottom w:val="single" w:sz="4" w:space="0" w:color="808080"/>
              <w:right w:val="single" w:sz="4" w:space="0" w:color="808080"/>
            </w:tcBorders>
            <w:vAlign w:val="center"/>
            <w:hideMark/>
          </w:tcPr>
          <w:p w14:paraId="47D3365B" w14:textId="77777777" w:rsidR="00A81023" w:rsidRDefault="00A81023" w:rsidP="004F33C9">
            <w:pPr>
              <w:spacing w:before="0" w:after="0" w:line="240" w:lineRule="auto"/>
              <w:contextualSpacing/>
              <w:rPr>
                <w:rFonts w:ascii="Source Sans Pro" w:eastAsia="Calibri" w:hAnsi="Source Sans Pro" w:cs="Segoe UI"/>
                <w:bCs/>
                <w:sz w:val="18"/>
                <w:szCs w:val="18"/>
                <w:lang w:eastAsia="en-US"/>
              </w:rPr>
            </w:pPr>
            <w:r w:rsidRPr="00A81023">
              <w:rPr>
                <w:rFonts w:ascii="Source Sans Pro" w:eastAsia="Calibri" w:hAnsi="Source Sans Pro" w:cs="Segoe UI"/>
                <w:bCs/>
                <w:sz w:val="18"/>
                <w:szCs w:val="18"/>
                <w:lang w:eastAsia="en-US"/>
              </w:rPr>
              <w:t>Dentine shadow or cavitation with visible dentine</w:t>
            </w:r>
          </w:p>
          <w:p w14:paraId="47D3365C" w14:textId="77777777" w:rsidR="00A81023" w:rsidRPr="00A81023" w:rsidRDefault="00A81023" w:rsidP="004F33C9">
            <w:pPr>
              <w:spacing w:before="0" w:after="0" w:line="240" w:lineRule="auto"/>
              <w:contextualSpacing/>
              <w:rPr>
                <w:rFonts w:ascii="Calibri" w:eastAsia="Calibri" w:hAnsi="Calibri"/>
                <w:sz w:val="18"/>
                <w:szCs w:val="18"/>
                <w:lang w:eastAsia="en-US"/>
              </w:rPr>
            </w:pPr>
            <w:r>
              <w:rPr>
                <w:rFonts w:ascii="Source Sans Pro" w:eastAsia="Calibri" w:hAnsi="Source Sans Pro" w:cs="Segoe UI"/>
                <w:bCs/>
                <w:sz w:val="18"/>
                <w:szCs w:val="18"/>
                <w:lang w:eastAsia="en-US"/>
              </w:rPr>
              <w:t>R</w:t>
            </w:r>
            <w:r w:rsidRPr="00A81023">
              <w:rPr>
                <w:rFonts w:ascii="Source Sans Pro" w:eastAsia="Calibri" w:hAnsi="Source Sans Pro" w:cs="Segoe UI"/>
                <w:bCs/>
                <w:sz w:val="18"/>
                <w:szCs w:val="18"/>
                <w:lang w:eastAsia="en-US"/>
              </w:rPr>
              <w:t>adiograph: middle or inner third dentine (</w:t>
            </w:r>
            <w:hyperlink w:anchor="_8.1.2__Advanced" w:history="1">
              <w:r w:rsidRPr="00A81023">
                <w:rPr>
                  <w:rFonts w:ascii="Source Sans Pro" w:eastAsia="Calibri" w:hAnsi="Source Sans Pro" w:cs="Segoe UI"/>
                  <w:sz w:val="18"/>
                  <w:szCs w:val="18"/>
                  <w:lang w:eastAsia="en-US"/>
                </w:rPr>
                <w:t>Section 8.1.2</w:t>
              </w:r>
            </w:hyperlink>
            <w:r w:rsidRPr="00A81023">
              <w:rPr>
                <w:rFonts w:ascii="Source Sans Pro" w:eastAsia="Calibri" w:hAnsi="Source Sans Pro" w:cs="Segoe UI"/>
                <w:bCs/>
                <w:sz w:val="18"/>
                <w:szCs w:val="18"/>
                <w:lang w:eastAsia="en-US"/>
              </w:rPr>
              <w:t>)</w:t>
            </w:r>
          </w:p>
        </w:tc>
      </w:tr>
      <w:tr w:rsidR="00A81023" w:rsidRPr="00A81023" w14:paraId="47D33662" w14:textId="77777777" w:rsidTr="00D00F75">
        <w:trPr>
          <w:trHeight w:val="536"/>
        </w:trPr>
        <w:tc>
          <w:tcPr>
            <w:tcW w:w="551" w:type="pct"/>
            <w:vMerge w:val="restart"/>
            <w:tcBorders>
              <w:top w:val="single" w:sz="4" w:space="0" w:color="FFFFFF"/>
              <w:left w:val="nil"/>
              <w:bottom w:val="nil"/>
              <w:right w:val="nil"/>
            </w:tcBorders>
            <w:shd w:val="clear" w:color="auto" w:fill="E0F5FB"/>
            <w:textDirection w:val="btLr"/>
            <w:vAlign w:val="center"/>
            <w:hideMark/>
          </w:tcPr>
          <w:p w14:paraId="47D3365E" w14:textId="77777777" w:rsidR="00A81023" w:rsidRPr="00A81023" w:rsidRDefault="00A81023" w:rsidP="00A81023">
            <w:pPr>
              <w:spacing w:line="240" w:lineRule="auto"/>
              <w:ind w:left="113" w:right="113"/>
              <w:contextualSpacing/>
              <w:jc w:val="center"/>
              <w:rPr>
                <w:rFonts w:ascii="Source Sans Pro" w:eastAsia="Calibri" w:hAnsi="Source Sans Pro" w:cs="Segoe UI"/>
                <w:b/>
                <w:bCs/>
                <w:sz w:val="22"/>
                <w:szCs w:val="22"/>
                <w:lang w:eastAsia="en-US"/>
              </w:rPr>
            </w:pPr>
            <w:r w:rsidRPr="00A81023">
              <w:rPr>
                <w:rFonts w:ascii="Source Sans Pro" w:eastAsia="Calibri" w:hAnsi="Source Sans Pro" w:cs="Segoe UI"/>
                <w:b/>
                <w:bCs/>
                <w:sz w:val="22"/>
                <w:szCs w:val="22"/>
                <w:lang w:eastAsia="en-US"/>
              </w:rPr>
              <w:t>Proximal</w:t>
            </w:r>
          </w:p>
        </w:tc>
        <w:tc>
          <w:tcPr>
            <w:tcW w:w="622" w:type="pct"/>
            <w:tcBorders>
              <w:top w:val="single" w:sz="4" w:space="0" w:color="808080"/>
              <w:left w:val="nil"/>
              <w:bottom w:val="single" w:sz="4" w:space="0" w:color="808080"/>
              <w:right w:val="single" w:sz="4" w:space="0" w:color="808080"/>
            </w:tcBorders>
            <w:vAlign w:val="center"/>
            <w:hideMark/>
          </w:tcPr>
          <w:p w14:paraId="47D3365F" w14:textId="77777777" w:rsidR="00A81023" w:rsidRPr="00A81023" w:rsidRDefault="00A81023" w:rsidP="00A81023">
            <w:pPr>
              <w:spacing w:line="240" w:lineRule="auto"/>
              <w:ind w:left="-45" w:right="-108"/>
              <w:contextualSpacing/>
              <w:rPr>
                <w:rFonts w:ascii="Source Sans Pro" w:eastAsia="Calibri" w:hAnsi="Source Sans Pro" w:cs="Segoe UI"/>
                <w:b/>
                <w:bCs/>
                <w:sz w:val="18"/>
                <w:szCs w:val="18"/>
                <w:lang w:eastAsia="en-US"/>
              </w:rPr>
            </w:pPr>
            <w:r w:rsidRPr="00A81023">
              <w:rPr>
                <w:rFonts w:ascii="Source Sans Pro" w:eastAsia="Calibri" w:hAnsi="Source Sans Pro" w:cs="Segoe UI"/>
                <w:b/>
                <w:bCs/>
                <w:sz w:val="18"/>
                <w:szCs w:val="18"/>
                <w:lang w:eastAsia="en-US"/>
              </w:rPr>
              <w:t>Initial</w:t>
            </w:r>
          </w:p>
        </w:tc>
        <w:tc>
          <w:tcPr>
            <w:tcW w:w="3827" w:type="pct"/>
            <w:tcBorders>
              <w:top w:val="single" w:sz="4" w:space="0" w:color="808080"/>
              <w:left w:val="single" w:sz="4" w:space="0" w:color="808080"/>
              <w:bottom w:val="single" w:sz="4" w:space="0" w:color="808080"/>
              <w:right w:val="single" w:sz="4" w:space="0" w:color="808080"/>
            </w:tcBorders>
            <w:vAlign w:val="center"/>
            <w:hideMark/>
          </w:tcPr>
          <w:p w14:paraId="47D33660" w14:textId="77777777" w:rsidR="00A81023" w:rsidRPr="00A81023" w:rsidRDefault="00A81023" w:rsidP="004F33C9">
            <w:pPr>
              <w:spacing w:before="0" w:after="0" w:line="240" w:lineRule="auto"/>
              <w:contextualSpacing/>
              <w:rPr>
                <w:rFonts w:ascii="Source Sans Pro" w:eastAsia="Calibri" w:hAnsi="Source Sans Pro" w:cs="Segoe UI"/>
                <w:bCs/>
                <w:sz w:val="18"/>
                <w:szCs w:val="18"/>
                <w:lang w:eastAsia="en-US"/>
              </w:rPr>
            </w:pPr>
            <w:r w:rsidRPr="00A81023">
              <w:rPr>
                <w:rFonts w:ascii="Source Sans Pro" w:eastAsia="Calibri" w:hAnsi="Source Sans Pro" w:cs="Segoe UI"/>
                <w:bCs/>
                <w:sz w:val="18"/>
                <w:szCs w:val="18"/>
                <w:lang w:eastAsia="en-US"/>
              </w:rPr>
              <w:t>White spot lesions or shadow</w:t>
            </w:r>
          </w:p>
          <w:p w14:paraId="47D33661" w14:textId="77777777" w:rsidR="00A81023" w:rsidRPr="00A81023" w:rsidRDefault="00A81023" w:rsidP="004F33C9">
            <w:pPr>
              <w:spacing w:before="0" w:after="0" w:line="240" w:lineRule="auto"/>
              <w:contextualSpacing/>
              <w:rPr>
                <w:rFonts w:ascii="Source Sans Pro" w:eastAsia="Calibri" w:hAnsi="Source Sans Pro" w:cs="Segoe UI"/>
                <w:bCs/>
                <w:sz w:val="18"/>
                <w:szCs w:val="18"/>
                <w:lang w:eastAsia="en-US"/>
              </w:rPr>
            </w:pPr>
            <w:r w:rsidRPr="00A81023">
              <w:rPr>
                <w:rFonts w:ascii="Source Sans Pro" w:eastAsia="Calibri" w:hAnsi="Source Sans Pro" w:cs="Segoe UI"/>
                <w:bCs/>
                <w:sz w:val="18"/>
                <w:szCs w:val="18"/>
                <w:lang w:eastAsia="en-US"/>
              </w:rPr>
              <w:t>Radiograph: lesion confined to enamel (</w:t>
            </w:r>
            <w:hyperlink w:anchor="_8.2.1__Initial" w:history="1">
              <w:r w:rsidRPr="00A81023">
                <w:rPr>
                  <w:rFonts w:ascii="Source Sans Pro" w:eastAsia="Calibri" w:hAnsi="Source Sans Pro" w:cs="Segoe UI"/>
                  <w:sz w:val="18"/>
                  <w:szCs w:val="18"/>
                  <w:lang w:eastAsia="en-US"/>
                </w:rPr>
                <w:t>Section 8.2.1</w:t>
              </w:r>
            </w:hyperlink>
            <w:r w:rsidRPr="00A81023">
              <w:rPr>
                <w:rFonts w:ascii="Source Sans Pro" w:eastAsia="Calibri" w:hAnsi="Source Sans Pro" w:cs="Segoe UI"/>
                <w:bCs/>
                <w:sz w:val="18"/>
                <w:szCs w:val="18"/>
                <w:lang w:eastAsia="en-US"/>
              </w:rPr>
              <w:t>)</w:t>
            </w:r>
          </w:p>
        </w:tc>
      </w:tr>
      <w:tr w:rsidR="00A81023" w:rsidRPr="00A81023" w14:paraId="47D33667" w14:textId="77777777" w:rsidTr="00D00F75">
        <w:trPr>
          <w:trHeight w:val="614"/>
        </w:trPr>
        <w:tc>
          <w:tcPr>
            <w:tcW w:w="551" w:type="pct"/>
            <w:vMerge/>
            <w:tcBorders>
              <w:top w:val="nil"/>
              <w:left w:val="nil"/>
              <w:bottom w:val="nil"/>
              <w:right w:val="nil"/>
            </w:tcBorders>
            <w:shd w:val="clear" w:color="auto" w:fill="E0F5FB"/>
            <w:vAlign w:val="center"/>
            <w:hideMark/>
          </w:tcPr>
          <w:p w14:paraId="47D33663" w14:textId="77777777" w:rsidR="00A81023" w:rsidRPr="00A81023" w:rsidRDefault="00A81023" w:rsidP="00A81023">
            <w:pPr>
              <w:spacing w:line="276" w:lineRule="auto"/>
              <w:rPr>
                <w:rFonts w:ascii="Source Sans Pro" w:eastAsia="Calibri" w:hAnsi="Source Sans Pro" w:cs="Segoe UI"/>
                <w:b/>
                <w:bCs/>
                <w:sz w:val="22"/>
                <w:szCs w:val="22"/>
                <w:lang w:eastAsia="en-US"/>
              </w:rPr>
            </w:pPr>
          </w:p>
        </w:tc>
        <w:tc>
          <w:tcPr>
            <w:tcW w:w="622" w:type="pct"/>
            <w:tcBorders>
              <w:top w:val="single" w:sz="4" w:space="0" w:color="808080"/>
              <w:left w:val="nil"/>
              <w:bottom w:val="single" w:sz="4" w:space="0" w:color="808080"/>
              <w:right w:val="single" w:sz="4" w:space="0" w:color="808080"/>
            </w:tcBorders>
            <w:vAlign w:val="center"/>
            <w:hideMark/>
          </w:tcPr>
          <w:p w14:paraId="47D33664" w14:textId="77777777" w:rsidR="00A81023" w:rsidRPr="00A81023" w:rsidRDefault="00A81023" w:rsidP="00A81023">
            <w:pPr>
              <w:spacing w:line="240" w:lineRule="auto"/>
              <w:ind w:left="-45" w:right="-108"/>
              <w:contextualSpacing/>
              <w:rPr>
                <w:rFonts w:ascii="Source Sans Pro" w:eastAsia="Calibri" w:hAnsi="Source Sans Pro" w:cs="Segoe UI"/>
                <w:b/>
                <w:sz w:val="18"/>
                <w:szCs w:val="18"/>
                <w:lang w:eastAsia="en-US"/>
              </w:rPr>
            </w:pPr>
            <w:r w:rsidRPr="00A81023">
              <w:rPr>
                <w:rFonts w:ascii="Source Sans Pro" w:eastAsia="Calibri" w:hAnsi="Source Sans Pro" w:cs="Segoe UI"/>
                <w:b/>
                <w:sz w:val="18"/>
                <w:szCs w:val="18"/>
                <w:lang w:eastAsia="en-US"/>
              </w:rPr>
              <w:t>Advanced</w:t>
            </w:r>
          </w:p>
        </w:tc>
        <w:tc>
          <w:tcPr>
            <w:tcW w:w="3827" w:type="pct"/>
            <w:tcBorders>
              <w:top w:val="single" w:sz="4" w:space="0" w:color="808080"/>
              <w:left w:val="single" w:sz="4" w:space="0" w:color="808080"/>
              <w:bottom w:val="single" w:sz="4" w:space="0" w:color="808080"/>
              <w:right w:val="single" w:sz="4" w:space="0" w:color="808080"/>
            </w:tcBorders>
            <w:vAlign w:val="center"/>
            <w:hideMark/>
          </w:tcPr>
          <w:p w14:paraId="47D33665" w14:textId="77777777" w:rsidR="00A81023" w:rsidRPr="00A81023" w:rsidRDefault="00A81023" w:rsidP="004F33C9">
            <w:pPr>
              <w:spacing w:before="0" w:after="0" w:line="240" w:lineRule="auto"/>
              <w:contextualSpacing/>
              <w:rPr>
                <w:rFonts w:ascii="Source Sans Pro" w:eastAsia="Calibri" w:hAnsi="Source Sans Pro" w:cs="Segoe UI"/>
                <w:bCs/>
                <w:sz w:val="18"/>
                <w:szCs w:val="18"/>
                <w:lang w:eastAsia="en-US"/>
              </w:rPr>
            </w:pPr>
            <w:r w:rsidRPr="00A81023">
              <w:rPr>
                <w:rFonts w:ascii="Source Sans Pro" w:eastAsia="Calibri" w:hAnsi="Source Sans Pro" w:cs="Segoe UI"/>
                <w:bCs/>
                <w:sz w:val="18"/>
                <w:szCs w:val="18"/>
                <w:lang w:eastAsia="en-US"/>
              </w:rPr>
              <w:t>Enamel cavitation and dentine shadow or cavity with visible dentine</w:t>
            </w:r>
          </w:p>
          <w:p w14:paraId="47D33666" w14:textId="77777777" w:rsidR="00A81023" w:rsidRPr="00A81023" w:rsidRDefault="00A81023" w:rsidP="004F33C9">
            <w:pPr>
              <w:spacing w:before="0" w:after="0" w:line="240" w:lineRule="auto"/>
              <w:contextualSpacing/>
              <w:rPr>
                <w:rFonts w:ascii="Source Sans Pro" w:eastAsia="Calibri" w:hAnsi="Source Sans Pro" w:cs="Segoe UI"/>
                <w:sz w:val="18"/>
                <w:szCs w:val="18"/>
                <w:lang w:eastAsia="en-US"/>
              </w:rPr>
            </w:pPr>
            <w:r w:rsidRPr="00A81023">
              <w:rPr>
                <w:rFonts w:ascii="Source Sans Pro" w:eastAsia="Calibri" w:hAnsi="Source Sans Pro" w:cs="Segoe UI"/>
                <w:sz w:val="18"/>
                <w:szCs w:val="18"/>
                <w:lang w:eastAsia="en-US"/>
              </w:rPr>
              <w:t xml:space="preserve">Radiograph: may extend into inner third dentine </w:t>
            </w:r>
            <w:r w:rsidRPr="00A81023">
              <w:rPr>
                <w:rFonts w:ascii="Source Sans Pro" w:eastAsia="Calibri" w:hAnsi="Source Sans Pro" w:cs="Segoe UI"/>
                <w:bCs/>
                <w:sz w:val="18"/>
                <w:szCs w:val="18"/>
                <w:lang w:eastAsia="en-US"/>
              </w:rPr>
              <w:t>(</w:t>
            </w:r>
            <w:hyperlink w:anchor="_8.2.2__Advanced" w:history="1">
              <w:r w:rsidRPr="00A81023">
                <w:rPr>
                  <w:rFonts w:ascii="Source Sans Pro" w:eastAsia="Calibri" w:hAnsi="Source Sans Pro" w:cs="Segoe UI"/>
                  <w:sz w:val="18"/>
                  <w:szCs w:val="18"/>
                  <w:lang w:eastAsia="en-US"/>
                </w:rPr>
                <w:t>Section 8.2.2</w:t>
              </w:r>
            </w:hyperlink>
            <w:r w:rsidRPr="00A81023">
              <w:rPr>
                <w:rFonts w:ascii="Source Sans Pro" w:eastAsia="Calibri" w:hAnsi="Source Sans Pro" w:cs="Segoe UI"/>
                <w:bCs/>
                <w:sz w:val="18"/>
                <w:szCs w:val="18"/>
                <w:lang w:eastAsia="en-US"/>
              </w:rPr>
              <w:t>)</w:t>
            </w:r>
          </w:p>
        </w:tc>
      </w:tr>
      <w:tr w:rsidR="00A81023" w:rsidRPr="00A81023" w14:paraId="47D3366B" w14:textId="77777777" w:rsidTr="00A12924">
        <w:trPr>
          <w:cantSplit/>
          <w:trHeight w:val="410"/>
        </w:trPr>
        <w:tc>
          <w:tcPr>
            <w:tcW w:w="551" w:type="pct"/>
            <w:vMerge w:val="restart"/>
            <w:tcBorders>
              <w:top w:val="single" w:sz="4" w:space="0" w:color="FFFFFF"/>
              <w:left w:val="nil"/>
              <w:bottom w:val="nil"/>
              <w:right w:val="nil"/>
            </w:tcBorders>
            <w:shd w:val="clear" w:color="auto" w:fill="E0F5FB"/>
            <w:textDirection w:val="btLr"/>
            <w:vAlign w:val="center"/>
            <w:hideMark/>
          </w:tcPr>
          <w:p w14:paraId="47D33668" w14:textId="77777777" w:rsidR="00A81023" w:rsidRPr="000D0F6C" w:rsidRDefault="00A81023" w:rsidP="00A81023">
            <w:pPr>
              <w:spacing w:line="240" w:lineRule="auto"/>
              <w:ind w:left="-142" w:right="-93"/>
              <w:contextualSpacing/>
              <w:jc w:val="center"/>
              <w:rPr>
                <w:rFonts w:ascii="Source Sans Pro" w:eastAsia="Calibri" w:hAnsi="Source Sans Pro" w:cs="Segoe UI"/>
                <w:b/>
                <w:noProof/>
                <w:sz w:val="22"/>
                <w:szCs w:val="22"/>
                <w:lang w:val="en-US" w:eastAsia="en-US"/>
              </w:rPr>
            </w:pPr>
            <w:r w:rsidRPr="000D0F6C">
              <w:rPr>
                <w:rFonts w:ascii="Source Sans Pro" w:eastAsia="Calibri" w:hAnsi="Source Sans Pro" w:cs="Segoe UI"/>
                <w:b/>
                <w:sz w:val="22"/>
                <w:szCs w:val="22"/>
                <w:lang w:eastAsia="en-US"/>
              </w:rPr>
              <w:t>Anterior</w:t>
            </w:r>
          </w:p>
        </w:tc>
        <w:tc>
          <w:tcPr>
            <w:tcW w:w="622" w:type="pct"/>
            <w:tcBorders>
              <w:top w:val="single" w:sz="4" w:space="0" w:color="808080"/>
              <w:left w:val="nil"/>
              <w:bottom w:val="single" w:sz="4" w:space="0" w:color="808080"/>
              <w:right w:val="single" w:sz="4" w:space="0" w:color="808080"/>
            </w:tcBorders>
            <w:vAlign w:val="center"/>
            <w:hideMark/>
          </w:tcPr>
          <w:p w14:paraId="47D33669" w14:textId="77777777" w:rsidR="00A81023" w:rsidRPr="00A81023" w:rsidRDefault="00A81023" w:rsidP="000D0F6C">
            <w:pPr>
              <w:spacing w:before="120" w:line="240" w:lineRule="auto"/>
              <w:ind w:left="-45" w:right="-108"/>
              <w:contextualSpacing/>
              <w:rPr>
                <w:rFonts w:ascii="Source Sans Pro" w:eastAsia="Calibri" w:hAnsi="Source Sans Pro" w:cs="Segoe UI"/>
                <w:b/>
                <w:noProof/>
                <w:sz w:val="18"/>
                <w:szCs w:val="18"/>
                <w:lang w:val="en-US" w:eastAsia="en-US"/>
              </w:rPr>
            </w:pPr>
            <w:r w:rsidRPr="00A81023">
              <w:rPr>
                <w:rFonts w:ascii="Source Sans Pro" w:eastAsia="Calibri" w:hAnsi="Source Sans Pro" w:cs="Segoe UI"/>
                <w:b/>
                <w:noProof/>
                <w:sz w:val="18"/>
                <w:szCs w:val="18"/>
                <w:lang w:val="en-US" w:eastAsia="en-US"/>
              </w:rPr>
              <w:t xml:space="preserve">Initial </w:t>
            </w:r>
          </w:p>
        </w:tc>
        <w:tc>
          <w:tcPr>
            <w:tcW w:w="3827" w:type="pct"/>
            <w:tcBorders>
              <w:top w:val="single" w:sz="4" w:space="0" w:color="808080"/>
              <w:left w:val="single" w:sz="4" w:space="0" w:color="808080"/>
              <w:bottom w:val="single" w:sz="4" w:space="0" w:color="808080"/>
              <w:right w:val="single" w:sz="4" w:space="0" w:color="808080"/>
            </w:tcBorders>
            <w:vAlign w:val="center"/>
            <w:hideMark/>
          </w:tcPr>
          <w:p w14:paraId="47D3366A" w14:textId="77777777" w:rsidR="00A81023" w:rsidRPr="00A81023" w:rsidRDefault="00A81023" w:rsidP="000D0F6C">
            <w:pPr>
              <w:spacing w:before="120" w:line="240" w:lineRule="auto"/>
              <w:contextualSpacing/>
              <w:rPr>
                <w:rFonts w:ascii="Source Sans Pro" w:eastAsia="Calibri" w:hAnsi="Source Sans Pro" w:cs="Segoe UI"/>
                <w:sz w:val="18"/>
                <w:szCs w:val="18"/>
                <w:lang w:eastAsia="en-US"/>
              </w:rPr>
            </w:pPr>
            <w:r w:rsidRPr="00A81023">
              <w:rPr>
                <w:rFonts w:ascii="Source Sans Pro" w:eastAsia="Calibri" w:hAnsi="Source Sans Pro" w:cs="Segoe UI"/>
                <w:bCs/>
                <w:sz w:val="18"/>
                <w:szCs w:val="18"/>
                <w:lang w:eastAsia="en-US"/>
              </w:rPr>
              <w:t>White spot lesions but no dentinal caries (</w:t>
            </w:r>
            <w:hyperlink w:anchor="_8.3.1__Initial" w:history="1">
              <w:r w:rsidRPr="00A81023">
                <w:rPr>
                  <w:rFonts w:ascii="Source Sans Pro" w:eastAsia="Calibri" w:hAnsi="Source Sans Pro" w:cs="Segoe UI"/>
                  <w:sz w:val="18"/>
                  <w:szCs w:val="18"/>
                  <w:lang w:eastAsia="en-US"/>
                </w:rPr>
                <w:t>Section 8.3.1</w:t>
              </w:r>
            </w:hyperlink>
            <w:r w:rsidRPr="00A81023">
              <w:rPr>
                <w:rFonts w:ascii="Source Sans Pro" w:eastAsia="Calibri" w:hAnsi="Source Sans Pro" w:cs="Segoe UI"/>
                <w:bCs/>
                <w:sz w:val="18"/>
                <w:szCs w:val="18"/>
                <w:lang w:eastAsia="en-US"/>
              </w:rPr>
              <w:t>)</w:t>
            </w:r>
          </w:p>
        </w:tc>
      </w:tr>
      <w:tr w:rsidR="00A81023" w:rsidRPr="00A81023" w14:paraId="47D3366F" w14:textId="77777777" w:rsidTr="00D00F75">
        <w:trPr>
          <w:cantSplit/>
          <w:trHeight w:val="290"/>
        </w:trPr>
        <w:tc>
          <w:tcPr>
            <w:tcW w:w="551" w:type="pct"/>
            <w:vMerge/>
            <w:tcBorders>
              <w:top w:val="nil"/>
              <w:left w:val="nil"/>
              <w:bottom w:val="nil"/>
              <w:right w:val="nil"/>
            </w:tcBorders>
            <w:shd w:val="clear" w:color="auto" w:fill="E0F5FB"/>
            <w:vAlign w:val="center"/>
            <w:hideMark/>
          </w:tcPr>
          <w:p w14:paraId="47D3366C" w14:textId="77777777" w:rsidR="00A81023" w:rsidRPr="00A81023" w:rsidRDefault="00A81023" w:rsidP="00A81023">
            <w:pPr>
              <w:spacing w:line="276" w:lineRule="auto"/>
              <w:rPr>
                <w:rFonts w:ascii="Source Sans Pro" w:eastAsia="Calibri" w:hAnsi="Source Sans Pro" w:cs="Segoe UI"/>
                <w:b/>
                <w:noProof/>
                <w:sz w:val="18"/>
                <w:szCs w:val="18"/>
                <w:lang w:val="en-US" w:eastAsia="en-US"/>
              </w:rPr>
            </w:pPr>
          </w:p>
        </w:tc>
        <w:tc>
          <w:tcPr>
            <w:tcW w:w="622" w:type="pct"/>
            <w:tcBorders>
              <w:top w:val="single" w:sz="4" w:space="0" w:color="808080"/>
              <w:left w:val="nil"/>
              <w:bottom w:val="single" w:sz="4" w:space="0" w:color="808080"/>
              <w:right w:val="single" w:sz="4" w:space="0" w:color="808080"/>
            </w:tcBorders>
            <w:vAlign w:val="center"/>
            <w:hideMark/>
          </w:tcPr>
          <w:p w14:paraId="47D3366D" w14:textId="77777777" w:rsidR="00A81023" w:rsidRPr="00A81023" w:rsidRDefault="00A81023" w:rsidP="000D0F6C">
            <w:pPr>
              <w:spacing w:before="120" w:line="240" w:lineRule="auto"/>
              <w:ind w:left="-45" w:right="-108"/>
              <w:contextualSpacing/>
              <w:rPr>
                <w:rFonts w:ascii="Source Sans Pro" w:eastAsia="Calibri" w:hAnsi="Source Sans Pro" w:cs="Segoe UI"/>
                <w:b/>
                <w:sz w:val="18"/>
                <w:szCs w:val="18"/>
                <w:lang w:eastAsia="en-US"/>
              </w:rPr>
            </w:pPr>
            <w:r w:rsidRPr="00A81023">
              <w:rPr>
                <w:rFonts w:ascii="Source Sans Pro" w:eastAsia="Calibri" w:hAnsi="Source Sans Pro" w:cs="Segoe UI"/>
                <w:b/>
                <w:sz w:val="18"/>
                <w:szCs w:val="18"/>
                <w:lang w:eastAsia="en-US"/>
              </w:rPr>
              <w:t>Advanced</w:t>
            </w:r>
          </w:p>
        </w:tc>
        <w:tc>
          <w:tcPr>
            <w:tcW w:w="3827" w:type="pct"/>
            <w:tcBorders>
              <w:top w:val="single" w:sz="4" w:space="0" w:color="808080"/>
              <w:left w:val="single" w:sz="4" w:space="0" w:color="808080"/>
              <w:bottom w:val="single" w:sz="4" w:space="0" w:color="808080"/>
              <w:right w:val="single" w:sz="4" w:space="0" w:color="808080"/>
            </w:tcBorders>
            <w:vAlign w:val="center"/>
            <w:hideMark/>
          </w:tcPr>
          <w:p w14:paraId="47D3366E" w14:textId="77777777" w:rsidR="00A81023" w:rsidRPr="00A81023" w:rsidRDefault="00A81023" w:rsidP="000D0F6C">
            <w:pPr>
              <w:spacing w:before="120" w:line="240" w:lineRule="auto"/>
              <w:contextualSpacing/>
              <w:rPr>
                <w:rFonts w:ascii="Source Sans Pro" w:eastAsia="Calibri" w:hAnsi="Source Sans Pro" w:cs="Segoe UI"/>
                <w:sz w:val="18"/>
                <w:szCs w:val="18"/>
                <w:lang w:eastAsia="en-US"/>
              </w:rPr>
            </w:pPr>
            <w:r w:rsidRPr="00A81023">
              <w:rPr>
                <w:rFonts w:ascii="Source Sans Pro" w:eastAsia="Calibri" w:hAnsi="Source Sans Pro" w:cs="Segoe UI"/>
                <w:bCs/>
                <w:sz w:val="18"/>
                <w:szCs w:val="18"/>
                <w:lang w:eastAsia="en-US"/>
              </w:rPr>
              <w:t>Cavitation or dentine shadow (</w:t>
            </w:r>
            <w:hyperlink w:anchor="_8.3.2__Advanced" w:history="1">
              <w:r w:rsidRPr="00A81023">
                <w:rPr>
                  <w:rFonts w:ascii="Source Sans Pro" w:eastAsia="Calibri" w:hAnsi="Source Sans Pro" w:cs="Segoe UI"/>
                  <w:sz w:val="18"/>
                  <w:szCs w:val="18"/>
                  <w:lang w:eastAsia="en-US"/>
                </w:rPr>
                <w:t>Section 8.3.2</w:t>
              </w:r>
            </w:hyperlink>
            <w:r w:rsidRPr="00A81023">
              <w:rPr>
                <w:rFonts w:ascii="Source Sans Pro" w:eastAsia="Calibri" w:hAnsi="Source Sans Pro" w:cs="Segoe UI"/>
                <w:bCs/>
                <w:sz w:val="18"/>
                <w:szCs w:val="18"/>
                <w:lang w:eastAsia="en-US"/>
              </w:rPr>
              <w:t>)</w:t>
            </w:r>
          </w:p>
        </w:tc>
      </w:tr>
      <w:tr w:rsidR="00A81023" w:rsidRPr="00A81023" w14:paraId="47D33673" w14:textId="77777777" w:rsidTr="00D00F75">
        <w:trPr>
          <w:cantSplit/>
          <w:trHeight w:val="477"/>
        </w:trPr>
        <w:tc>
          <w:tcPr>
            <w:tcW w:w="551" w:type="pct"/>
            <w:vMerge w:val="restart"/>
            <w:tcBorders>
              <w:top w:val="single" w:sz="4" w:space="0" w:color="FFFFFF"/>
              <w:left w:val="nil"/>
              <w:bottom w:val="nil"/>
              <w:right w:val="nil"/>
            </w:tcBorders>
            <w:shd w:val="clear" w:color="auto" w:fill="E0F5FB"/>
            <w:textDirection w:val="btLr"/>
            <w:vAlign w:val="center"/>
            <w:hideMark/>
          </w:tcPr>
          <w:p w14:paraId="47D33670" w14:textId="77777777" w:rsidR="00A81023" w:rsidRPr="000D0F6C" w:rsidRDefault="00A81023" w:rsidP="00A81023">
            <w:pPr>
              <w:spacing w:line="276" w:lineRule="auto"/>
              <w:jc w:val="center"/>
              <w:rPr>
                <w:rFonts w:ascii="Source Sans Pro" w:eastAsia="Calibri" w:hAnsi="Source Sans Pro" w:cs="Segoe UI"/>
                <w:b/>
                <w:sz w:val="22"/>
                <w:szCs w:val="22"/>
                <w:lang w:eastAsia="en-US"/>
              </w:rPr>
            </w:pPr>
            <w:r w:rsidRPr="000D0F6C">
              <w:rPr>
                <w:rFonts w:ascii="Source Sans Pro" w:eastAsia="Calibri" w:hAnsi="Source Sans Pro" w:cs="Segoe UI"/>
                <w:b/>
                <w:sz w:val="22"/>
                <w:szCs w:val="22"/>
                <w:lang w:eastAsia="en-US"/>
              </w:rPr>
              <w:t>Special Cases</w:t>
            </w:r>
          </w:p>
        </w:tc>
        <w:tc>
          <w:tcPr>
            <w:tcW w:w="622" w:type="pct"/>
            <w:tcBorders>
              <w:top w:val="single" w:sz="4" w:space="0" w:color="808080"/>
              <w:left w:val="nil"/>
              <w:bottom w:val="single" w:sz="4" w:space="0" w:color="808080"/>
              <w:right w:val="single" w:sz="4" w:space="0" w:color="808080"/>
            </w:tcBorders>
            <w:vAlign w:val="center"/>
            <w:hideMark/>
          </w:tcPr>
          <w:p w14:paraId="47D33671" w14:textId="77777777" w:rsidR="00A81023" w:rsidRPr="00A81023" w:rsidRDefault="00A81023" w:rsidP="000D0F6C">
            <w:pPr>
              <w:spacing w:before="120" w:line="240" w:lineRule="auto"/>
              <w:ind w:left="-45" w:right="-108"/>
              <w:contextualSpacing/>
              <w:rPr>
                <w:rFonts w:ascii="Source Sans Pro" w:eastAsia="Calibri" w:hAnsi="Source Sans Pro" w:cs="Segoe UI"/>
                <w:b/>
                <w:sz w:val="18"/>
                <w:szCs w:val="18"/>
                <w:lang w:eastAsia="en-US"/>
              </w:rPr>
            </w:pPr>
            <w:r w:rsidRPr="00A81023">
              <w:rPr>
                <w:rFonts w:ascii="Source Sans Pro" w:eastAsia="Calibri" w:hAnsi="Source Sans Pro" w:cs="Segoe UI"/>
                <w:b/>
                <w:sz w:val="18"/>
                <w:szCs w:val="18"/>
                <w:lang w:eastAsia="en-US"/>
              </w:rPr>
              <w:t>Pulpal involvement</w:t>
            </w:r>
          </w:p>
        </w:tc>
        <w:tc>
          <w:tcPr>
            <w:tcW w:w="3827" w:type="pct"/>
            <w:tcBorders>
              <w:top w:val="single" w:sz="4" w:space="0" w:color="808080"/>
              <w:left w:val="single" w:sz="4" w:space="0" w:color="808080"/>
              <w:bottom w:val="single" w:sz="4" w:space="0" w:color="808080"/>
              <w:right w:val="single" w:sz="4" w:space="0" w:color="808080"/>
            </w:tcBorders>
            <w:vAlign w:val="center"/>
            <w:hideMark/>
          </w:tcPr>
          <w:p w14:paraId="47D33672" w14:textId="77777777" w:rsidR="00A81023" w:rsidRPr="00A81023" w:rsidRDefault="00A81023" w:rsidP="000D0F6C">
            <w:pPr>
              <w:spacing w:before="120" w:line="240" w:lineRule="auto"/>
              <w:contextualSpacing/>
              <w:rPr>
                <w:rFonts w:ascii="Source Sans Pro" w:eastAsia="Calibri" w:hAnsi="Source Sans Pro" w:cs="Segoe UI"/>
                <w:sz w:val="18"/>
                <w:szCs w:val="18"/>
                <w:lang w:eastAsia="en-US"/>
              </w:rPr>
            </w:pPr>
            <w:r w:rsidRPr="00A81023">
              <w:rPr>
                <w:rFonts w:ascii="Source Sans Pro" w:eastAsia="Calibri" w:hAnsi="Source Sans Pro" w:cs="Segoe UI"/>
                <w:bCs/>
                <w:sz w:val="18"/>
                <w:szCs w:val="18"/>
                <w:lang w:eastAsia="en-US"/>
              </w:rPr>
              <w:t>Any tooth with clinical pulpal exposure or no clear separation between carious lesion and dental pulp radiographically (</w:t>
            </w:r>
            <w:hyperlink w:anchor="_8.5__Radiograph" w:history="1">
              <w:r w:rsidRPr="00A81023">
                <w:rPr>
                  <w:rFonts w:ascii="Source Sans Pro" w:eastAsia="Calibri" w:hAnsi="Source Sans Pro" w:cs="Segoe UI"/>
                  <w:sz w:val="18"/>
                  <w:szCs w:val="18"/>
                  <w:lang w:eastAsia="en-US"/>
                </w:rPr>
                <w:t>Section 8.5</w:t>
              </w:r>
            </w:hyperlink>
            <w:r w:rsidRPr="00A81023">
              <w:rPr>
                <w:rFonts w:ascii="Source Sans Pro" w:eastAsia="Calibri" w:hAnsi="Source Sans Pro" w:cs="Segoe UI"/>
                <w:bCs/>
                <w:sz w:val="18"/>
                <w:szCs w:val="18"/>
                <w:lang w:eastAsia="en-US"/>
              </w:rPr>
              <w:t>)</w:t>
            </w:r>
          </w:p>
        </w:tc>
      </w:tr>
      <w:tr w:rsidR="00A81023" w:rsidRPr="00A81023" w14:paraId="47D33678" w14:textId="77777777" w:rsidTr="00D00F75">
        <w:trPr>
          <w:cantSplit/>
          <w:trHeight w:val="477"/>
        </w:trPr>
        <w:tc>
          <w:tcPr>
            <w:tcW w:w="551" w:type="pct"/>
            <w:vMerge/>
            <w:tcBorders>
              <w:top w:val="nil"/>
              <w:left w:val="nil"/>
              <w:bottom w:val="nil"/>
              <w:right w:val="nil"/>
            </w:tcBorders>
            <w:shd w:val="clear" w:color="auto" w:fill="E0F5FB"/>
            <w:vAlign w:val="center"/>
            <w:hideMark/>
          </w:tcPr>
          <w:p w14:paraId="47D33674" w14:textId="77777777" w:rsidR="00A81023" w:rsidRPr="00A81023" w:rsidRDefault="00A81023" w:rsidP="00A81023">
            <w:pPr>
              <w:spacing w:line="276" w:lineRule="auto"/>
              <w:rPr>
                <w:rFonts w:ascii="Source Sans Pro" w:eastAsia="Calibri" w:hAnsi="Source Sans Pro" w:cs="Segoe UI"/>
                <w:b/>
                <w:sz w:val="18"/>
                <w:szCs w:val="18"/>
                <w:lang w:eastAsia="en-US"/>
              </w:rPr>
            </w:pPr>
          </w:p>
        </w:tc>
        <w:tc>
          <w:tcPr>
            <w:tcW w:w="622" w:type="pct"/>
            <w:tcBorders>
              <w:top w:val="single" w:sz="4" w:space="0" w:color="808080"/>
              <w:left w:val="nil"/>
              <w:bottom w:val="single" w:sz="4" w:space="0" w:color="808080"/>
              <w:right w:val="single" w:sz="4" w:space="0" w:color="808080"/>
            </w:tcBorders>
            <w:vAlign w:val="center"/>
            <w:hideMark/>
          </w:tcPr>
          <w:p w14:paraId="47D33675" w14:textId="77777777" w:rsidR="00A81023" w:rsidRPr="00A81023" w:rsidRDefault="00A81023" w:rsidP="00A81023">
            <w:pPr>
              <w:spacing w:line="240" w:lineRule="auto"/>
              <w:ind w:left="-45" w:right="-108"/>
              <w:contextualSpacing/>
              <w:rPr>
                <w:rFonts w:ascii="Source Sans Pro" w:eastAsia="Calibri" w:hAnsi="Source Sans Pro" w:cs="Segoe UI"/>
                <w:b/>
                <w:sz w:val="18"/>
                <w:szCs w:val="18"/>
                <w:lang w:eastAsia="en-US"/>
              </w:rPr>
            </w:pPr>
            <w:r w:rsidRPr="00A81023">
              <w:rPr>
                <w:rFonts w:ascii="Source Sans Pro" w:eastAsia="Calibri" w:hAnsi="Source Sans Pro" w:cs="Segoe UI"/>
                <w:b/>
                <w:sz w:val="18"/>
                <w:szCs w:val="18"/>
                <w:lang w:eastAsia="en-US"/>
              </w:rPr>
              <w:t xml:space="preserve">Near to exfoliation </w:t>
            </w:r>
          </w:p>
        </w:tc>
        <w:tc>
          <w:tcPr>
            <w:tcW w:w="3827" w:type="pct"/>
            <w:tcBorders>
              <w:top w:val="single" w:sz="4" w:space="0" w:color="808080"/>
              <w:left w:val="single" w:sz="4" w:space="0" w:color="808080"/>
              <w:bottom w:val="single" w:sz="4" w:space="0" w:color="808080"/>
              <w:right w:val="single" w:sz="4" w:space="0" w:color="808080"/>
            </w:tcBorders>
            <w:vAlign w:val="center"/>
            <w:hideMark/>
          </w:tcPr>
          <w:p w14:paraId="47D33676" w14:textId="77777777" w:rsidR="00A81023" w:rsidRPr="00A81023" w:rsidRDefault="00A81023" w:rsidP="004F33C9">
            <w:pPr>
              <w:spacing w:before="0" w:after="0" w:line="240" w:lineRule="auto"/>
              <w:contextualSpacing/>
              <w:rPr>
                <w:rFonts w:ascii="Source Sans Pro" w:eastAsia="Calibri" w:hAnsi="Source Sans Pro" w:cs="Segoe UI"/>
                <w:bCs/>
                <w:sz w:val="18"/>
                <w:szCs w:val="18"/>
                <w:lang w:eastAsia="en-US"/>
              </w:rPr>
            </w:pPr>
            <w:r w:rsidRPr="00A81023">
              <w:rPr>
                <w:rFonts w:ascii="Source Sans Pro" w:eastAsia="Calibri" w:hAnsi="Source Sans Pro" w:cs="Segoe UI"/>
                <w:bCs/>
                <w:sz w:val="18"/>
                <w:szCs w:val="18"/>
                <w:lang w:eastAsia="en-US"/>
              </w:rPr>
              <w:t>Clinically mobile</w:t>
            </w:r>
          </w:p>
          <w:p w14:paraId="47D33677" w14:textId="77777777" w:rsidR="00A81023" w:rsidRPr="00A81023" w:rsidRDefault="00A81023" w:rsidP="004F33C9">
            <w:pPr>
              <w:spacing w:before="0" w:after="0" w:line="240" w:lineRule="auto"/>
              <w:contextualSpacing/>
              <w:rPr>
                <w:rFonts w:ascii="Source Sans Pro" w:eastAsia="Calibri" w:hAnsi="Source Sans Pro" w:cs="Segoe UI"/>
                <w:sz w:val="18"/>
                <w:szCs w:val="18"/>
                <w:lang w:eastAsia="en-US"/>
              </w:rPr>
            </w:pPr>
            <w:r w:rsidRPr="00A81023">
              <w:rPr>
                <w:rFonts w:ascii="Source Sans Pro" w:eastAsia="Calibri" w:hAnsi="Source Sans Pro" w:cs="Segoe UI"/>
                <w:bCs/>
                <w:sz w:val="18"/>
                <w:szCs w:val="18"/>
                <w:lang w:eastAsia="en-US"/>
              </w:rPr>
              <w:t>Radiograph: root resorption (</w:t>
            </w:r>
            <w:hyperlink w:anchor="_8.6__Teeth" w:history="1">
              <w:r w:rsidRPr="00A81023">
                <w:rPr>
                  <w:rFonts w:ascii="Source Sans Pro" w:eastAsia="Calibri" w:hAnsi="Source Sans Pro" w:cs="Segoe UI"/>
                  <w:sz w:val="18"/>
                  <w:szCs w:val="18"/>
                  <w:lang w:eastAsia="en-US"/>
                </w:rPr>
                <w:t>Section 8.6</w:t>
              </w:r>
            </w:hyperlink>
            <w:r w:rsidRPr="00A81023">
              <w:rPr>
                <w:rFonts w:ascii="Source Sans Pro" w:eastAsia="Calibri" w:hAnsi="Source Sans Pro" w:cs="Segoe UI"/>
                <w:bCs/>
                <w:sz w:val="18"/>
                <w:szCs w:val="18"/>
                <w:lang w:eastAsia="en-US"/>
              </w:rPr>
              <w:t>)</w:t>
            </w:r>
          </w:p>
        </w:tc>
      </w:tr>
      <w:tr w:rsidR="00A81023" w:rsidRPr="00A81023" w14:paraId="47D3367C" w14:textId="77777777" w:rsidTr="00A12924">
        <w:trPr>
          <w:cantSplit/>
          <w:trHeight w:val="504"/>
        </w:trPr>
        <w:tc>
          <w:tcPr>
            <w:tcW w:w="551" w:type="pct"/>
            <w:vMerge/>
            <w:tcBorders>
              <w:top w:val="nil"/>
              <w:left w:val="nil"/>
              <w:bottom w:val="nil"/>
              <w:right w:val="nil"/>
            </w:tcBorders>
            <w:shd w:val="clear" w:color="auto" w:fill="E0F5FB"/>
            <w:vAlign w:val="center"/>
            <w:hideMark/>
          </w:tcPr>
          <w:p w14:paraId="47D33679" w14:textId="77777777" w:rsidR="00A81023" w:rsidRPr="00A81023" w:rsidRDefault="00A81023" w:rsidP="00A81023">
            <w:pPr>
              <w:spacing w:line="276" w:lineRule="auto"/>
              <w:rPr>
                <w:rFonts w:ascii="Source Sans Pro" w:eastAsia="Calibri" w:hAnsi="Source Sans Pro" w:cs="Segoe UI"/>
                <w:b/>
                <w:sz w:val="18"/>
                <w:szCs w:val="18"/>
                <w:lang w:eastAsia="en-US"/>
              </w:rPr>
            </w:pPr>
          </w:p>
        </w:tc>
        <w:tc>
          <w:tcPr>
            <w:tcW w:w="622" w:type="pct"/>
            <w:tcBorders>
              <w:top w:val="single" w:sz="4" w:space="0" w:color="808080"/>
              <w:left w:val="nil"/>
              <w:bottom w:val="single" w:sz="4" w:space="0" w:color="808080"/>
              <w:right w:val="single" w:sz="4" w:space="0" w:color="808080"/>
            </w:tcBorders>
            <w:vAlign w:val="center"/>
            <w:hideMark/>
          </w:tcPr>
          <w:p w14:paraId="47D3367A" w14:textId="77777777" w:rsidR="00A81023" w:rsidRPr="00A81023" w:rsidRDefault="00A81023" w:rsidP="000D0F6C">
            <w:pPr>
              <w:spacing w:before="120" w:line="240" w:lineRule="auto"/>
              <w:ind w:left="-45" w:right="-108"/>
              <w:contextualSpacing/>
              <w:rPr>
                <w:rFonts w:ascii="Source Sans Pro" w:eastAsia="Calibri" w:hAnsi="Source Sans Pro" w:cs="Segoe UI"/>
                <w:b/>
                <w:sz w:val="18"/>
                <w:szCs w:val="18"/>
                <w:lang w:eastAsia="en-US"/>
              </w:rPr>
            </w:pPr>
            <w:r w:rsidRPr="00A81023">
              <w:rPr>
                <w:rFonts w:ascii="Source Sans Pro" w:eastAsia="Calibri" w:hAnsi="Source Sans Pro" w:cs="Segoe UI"/>
                <w:b/>
                <w:sz w:val="18"/>
                <w:szCs w:val="18"/>
                <w:lang w:eastAsia="en-US"/>
              </w:rPr>
              <w:t xml:space="preserve">Arrested caries </w:t>
            </w:r>
          </w:p>
        </w:tc>
        <w:tc>
          <w:tcPr>
            <w:tcW w:w="3827" w:type="pct"/>
            <w:tcBorders>
              <w:top w:val="single" w:sz="4" w:space="0" w:color="808080"/>
              <w:left w:val="single" w:sz="4" w:space="0" w:color="808080"/>
              <w:bottom w:val="single" w:sz="4" w:space="0" w:color="808080"/>
              <w:right w:val="single" w:sz="4" w:space="0" w:color="808080"/>
            </w:tcBorders>
            <w:vAlign w:val="center"/>
            <w:hideMark/>
          </w:tcPr>
          <w:p w14:paraId="47D3367B" w14:textId="77777777" w:rsidR="00A81023" w:rsidRPr="00A81023" w:rsidRDefault="00A81023" w:rsidP="000D0F6C">
            <w:pPr>
              <w:spacing w:before="120" w:line="240" w:lineRule="auto"/>
              <w:contextualSpacing/>
              <w:rPr>
                <w:rFonts w:ascii="Source Sans Pro" w:eastAsia="Calibri" w:hAnsi="Source Sans Pro" w:cs="Segoe UI"/>
                <w:sz w:val="18"/>
                <w:szCs w:val="18"/>
                <w:lang w:eastAsia="en-US"/>
              </w:rPr>
            </w:pPr>
            <w:r w:rsidRPr="00A81023">
              <w:rPr>
                <w:rFonts w:ascii="Source Sans Pro" w:eastAsia="Calibri" w:hAnsi="Source Sans Pro" w:cs="Segoe UI"/>
                <w:bCs/>
                <w:sz w:val="18"/>
                <w:szCs w:val="18"/>
                <w:lang w:eastAsia="en-US"/>
              </w:rPr>
              <w:t>Any tooth with arrested caries and where aesthetics is not a priority (</w:t>
            </w:r>
            <w:hyperlink w:anchor="_8.7__Teeth" w:history="1">
              <w:r w:rsidRPr="00A81023">
                <w:rPr>
                  <w:rFonts w:ascii="Source Sans Pro" w:eastAsia="Calibri" w:hAnsi="Source Sans Pro" w:cs="Segoe UI"/>
                  <w:sz w:val="18"/>
                  <w:szCs w:val="18"/>
                  <w:lang w:eastAsia="en-US"/>
                </w:rPr>
                <w:t>Section 8.7</w:t>
              </w:r>
            </w:hyperlink>
            <w:r w:rsidRPr="00A81023">
              <w:rPr>
                <w:rFonts w:ascii="Source Sans Pro" w:eastAsia="Calibri" w:hAnsi="Source Sans Pro" w:cs="Segoe UI"/>
                <w:bCs/>
                <w:sz w:val="18"/>
                <w:szCs w:val="18"/>
                <w:lang w:eastAsia="en-US"/>
              </w:rPr>
              <w:t>)</w:t>
            </w:r>
          </w:p>
        </w:tc>
      </w:tr>
      <w:tr w:rsidR="00A81023" w:rsidRPr="00A81023" w14:paraId="47D33680" w14:textId="77777777" w:rsidTr="00D00F75">
        <w:trPr>
          <w:cantSplit/>
          <w:trHeight w:val="585"/>
        </w:trPr>
        <w:tc>
          <w:tcPr>
            <w:tcW w:w="551" w:type="pct"/>
            <w:vMerge/>
            <w:tcBorders>
              <w:top w:val="nil"/>
              <w:left w:val="nil"/>
              <w:bottom w:val="nil"/>
              <w:right w:val="nil"/>
            </w:tcBorders>
            <w:shd w:val="clear" w:color="auto" w:fill="E0F5FB"/>
            <w:vAlign w:val="center"/>
            <w:hideMark/>
          </w:tcPr>
          <w:p w14:paraId="47D3367D" w14:textId="77777777" w:rsidR="00A81023" w:rsidRPr="00A81023" w:rsidRDefault="00A81023" w:rsidP="00A81023">
            <w:pPr>
              <w:spacing w:line="276" w:lineRule="auto"/>
              <w:rPr>
                <w:rFonts w:ascii="Source Sans Pro" w:eastAsia="Calibri" w:hAnsi="Source Sans Pro" w:cs="Segoe UI"/>
                <w:b/>
                <w:sz w:val="18"/>
                <w:szCs w:val="18"/>
                <w:lang w:eastAsia="en-US"/>
              </w:rPr>
            </w:pPr>
          </w:p>
        </w:tc>
        <w:tc>
          <w:tcPr>
            <w:tcW w:w="622" w:type="pct"/>
            <w:tcBorders>
              <w:top w:val="single" w:sz="4" w:space="0" w:color="808080"/>
              <w:left w:val="nil"/>
              <w:bottom w:val="nil"/>
              <w:right w:val="single" w:sz="4" w:space="0" w:color="808080"/>
            </w:tcBorders>
            <w:vAlign w:val="center"/>
            <w:hideMark/>
          </w:tcPr>
          <w:p w14:paraId="47D3367E" w14:textId="77777777" w:rsidR="00A81023" w:rsidRPr="00A81023" w:rsidRDefault="00A81023" w:rsidP="000D0F6C">
            <w:pPr>
              <w:spacing w:before="120" w:line="240" w:lineRule="auto"/>
              <w:ind w:left="-45" w:right="-108"/>
              <w:contextualSpacing/>
              <w:rPr>
                <w:rFonts w:ascii="Source Sans Pro" w:eastAsia="Calibri" w:hAnsi="Source Sans Pro" w:cs="Segoe UI"/>
                <w:b/>
                <w:sz w:val="18"/>
                <w:szCs w:val="18"/>
                <w:lang w:eastAsia="en-US"/>
              </w:rPr>
            </w:pPr>
            <w:r w:rsidRPr="00A81023">
              <w:rPr>
                <w:rFonts w:ascii="Source Sans Pro" w:eastAsia="Calibri" w:hAnsi="Source Sans Pro" w:cs="Segoe UI"/>
                <w:b/>
                <w:sz w:val="18"/>
                <w:szCs w:val="18"/>
                <w:lang w:eastAsia="en-US"/>
              </w:rPr>
              <w:t xml:space="preserve">Unrestorable </w:t>
            </w:r>
          </w:p>
        </w:tc>
        <w:tc>
          <w:tcPr>
            <w:tcW w:w="3827" w:type="pct"/>
            <w:tcBorders>
              <w:top w:val="single" w:sz="4" w:space="0" w:color="808080"/>
              <w:left w:val="single" w:sz="4" w:space="0" w:color="808080"/>
              <w:bottom w:val="nil"/>
              <w:right w:val="single" w:sz="4" w:space="0" w:color="808080"/>
            </w:tcBorders>
            <w:vAlign w:val="center"/>
            <w:hideMark/>
          </w:tcPr>
          <w:p w14:paraId="47D3367F" w14:textId="77777777" w:rsidR="00A81023" w:rsidRPr="00A81023" w:rsidRDefault="00A81023" w:rsidP="000D0F6C">
            <w:pPr>
              <w:spacing w:before="120" w:line="240" w:lineRule="auto"/>
              <w:ind w:right="-42"/>
              <w:contextualSpacing/>
              <w:rPr>
                <w:rFonts w:ascii="Source Sans Pro" w:eastAsia="Calibri" w:hAnsi="Source Sans Pro" w:cs="Segoe UI"/>
                <w:sz w:val="18"/>
                <w:szCs w:val="18"/>
                <w:lang w:eastAsia="en-US"/>
              </w:rPr>
            </w:pPr>
            <w:r w:rsidRPr="00A81023">
              <w:rPr>
                <w:rFonts w:ascii="Source Sans Pro" w:eastAsia="Calibri" w:hAnsi="Source Sans Pro" w:cs="Segoe UI"/>
                <w:bCs/>
                <w:sz w:val="18"/>
                <w:szCs w:val="18"/>
                <w:lang w:eastAsia="en-US"/>
              </w:rPr>
              <w:t>Crown destroyed by caries or fractured, or pulp exposed with pulp polyp (pain/infection free) (</w:t>
            </w:r>
            <w:hyperlink w:anchor="_8.8__Unrestorable" w:history="1">
              <w:r w:rsidRPr="00A81023">
                <w:rPr>
                  <w:rFonts w:ascii="Source Sans Pro" w:eastAsia="Calibri" w:hAnsi="Source Sans Pro" w:cs="Segoe UI"/>
                  <w:sz w:val="18"/>
                  <w:szCs w:val="18"/>
                  <w:lang w:eastAsia="en-US"/>
                </w:rPr>
                <w:t>Section 8.8</w:t>
              </w:r>
            </w:hyperlink>
            <w:r w:rsidRPr="00A81023">
              <w:rPr>
                <w:rFonts w:ascii="Source Sans Pro" w:eastAsia="Calibri" w:hAnsi="Source Sans Pro" w:cs="Segoe UI"/>
                <w:bCs/>
                <w:sz w:val="18"/>
                <w:szCs w:val="18"/>
                <w:lang w:eastAsia="en-US"/>
              </w:rPr>
              <w:t>)</w:t>
            </w:r>
          </w:p>
        </w:tc>
      </w:tr>
      <w:tr w:rsidR="00951D15" w:rsidRPr="00A81023" w14:paraId="47D33683" w14:textId="77777777" w:rsidTr="00D00F75">
        <w:trPr>
          <w:trHeight w:val="407"/>
        </w:trPr>
        <w:tc>
          <w:tcPr>
            <w:tcW w:w="551" w:type="pct"/>
            <w:tcBorders>
              <w:top w:val="nil"/>
              <w:left w:val="nil"/>
              <w:bottom w:val="nil"/>
              <w:right w:val="nil"/>
            </w:tcBorders>
            <w:shd w:val="clear" w:color="auto" w:fill="00A9E0"/>
          </w:tcPr>
          <w:p w14:paraId="47D33681" w14:textId="77777777" w:rsidR="00951D15" w:rsidRPr="00A81023" w:rsidRDefault="00951D15" w:rsidP="00A81023">
            <w:pPr>
              <w:spacing w:line="240" w:lineRule="auto"/>
              <w:contextualSpacing/>
              <w:rPr>
                <w:rFonts w:ascii="Source Sans Pro" w:eastAsia="Calibri" w:hAnsi="Source Sans Pro" w:cs="Segoe UI"/>
                <w:lang w:eastAsia="en-US"/>
              </w:rPr>
            </w:pPr>
            <w:r w:rsidRPr="00A81023">
              <w:rPr>
                <w:rFonts w:ascii="Source Sans Pro" w:eastAsia="Calibri" w:hAnsi="Source Sans Pro" w:cs="Segoe UI"/>
                <w:sz w:val="22"/>
                <w:szCs w:val="22"/>
                <w:lang w:eastAsia="en-US"/>
              </w:rPr>
              <w:br w:type="page"/>
            </w:r>
          </w:p>
        </w:tc>
        <w:tc>
          <w:tcPr>
            <w:tcW w:w="4449" w:type="pct"/>
            <w:gridSpan w:val="2"/>
            <w:tcBorders>
              <w:top w:val="nil"/>
              <w:left w:val="nil"/>
              <w:bottom w:val="nil"/>
              <w:right w:val="nil"/>
            </w:tcBorders>
            <w:shd w:val="clear" w:color="auto" w:fill="00A9E0"/>
            <w:hideMark/>
          </w:tcPr>
          <w:p w14:paraId="47D33682" w14:textId="77777777" w:rsidR="00951D15" w:rsidRPr="00A81023" w:rsidRDefault="00951D15" w:rsidP="00A81023">
            <w:pPr>
              <w:spacing w:line="240" w:lineRule="auto"/>
              <w:contextualSpacing/>
              <w:jc w:val="center"/>
              <w:rPr>
                <w:rFonts w:ascii="Source Sans Pro" w:eastAsia="Calibri" w:hAnsi="Source Sans Pro" w:cs="Segoe UI"/>
                <w:color w:val="FFFFFF"/>
                <w:sz w:val="22"/>
                <w:szCs w:val="22"/>
                <w:lang w:eastAsia="en-US"/>
              </w:rPr>
            </w:pPr>
            <w:r w:rsidRPr="00A81023">
              <w:rPr>
                <w:rFonts w:ascii="Source Sans Pro" w:eastAsia="Calibri" w:hAnsi="Source Sans Pro" w:cs="Segoe UI"/>
                <w:b/>
                <w:color w:val="FFFFFF"/>
                <w:sz w:val="22"/>
                <w:szCs w:val="22"/>
                <w:lang w:eastAsia="en-US"/>
              </w:rPr>
              <w:t>Permanent Teeth</w:t>
            </w:r>
          </w:p>
        </w:tc>
      </w:tr>
      <w:tr w:rsidR="00951D15" w:rsidRPr="00A81023" w14:paraId="47D33688" w14:textId="77777777" w:rsidTr="00D00F75">
        <w:trPr>
          <w:trHeight w:val="638"/>
        </w:trPr>
        <w:tc>
          <w:tcPr>
            <w:tcW w:w="551" w:type="pct"/>
            <w:vMerge w:val="restart"/>
            <w:tcBorders>
              <w:top w:val="nil"/>
              <w:left w:val="nil"/>
              <w:bottom w:val="nil"/>
              <w:right w:val="nil"/>
            </w:tcBorders>
            <w:shd w:val="clear" w:color="auto" w:fill="E0F5FB"/>
            <w:textDirection w:val="btLr"/>
            <w:vAlign w:val="center"/>
            <w:hideMark/>
          </w:tcPr>
          <w:p w14:paraId="47D33684" w14:textId="77777777" w:rsidR="00951D15" w:rsidRPr="00A81023" w:rsidRDefault="00951D15" w:rsidP="00A81023">
            <w:pPr>
              <w:spacing w:line="240" w:lineRule="auto"/>
              <w:ind w:left="113" w:right="113"/>
              <w:contextualSpacing/>
              <w:jc w:val="center"/>
              <w:rPr>
                <w:rFonts w:ascii="Source Sans Pro" w:eastAsia="Calibri" w:hAnsi="Source Sans Pro" w:cs="Segoe UI"/>
                <w:b/>
                <w:noProof/>
                <w:sz w:val="22"/>
                <w:szCs w:val="22"/>
                <w:lang w:val="en-US" w:eastAsia="en-US"/>
              </w:rPr>
            </w:pPr>
            <w:r w:rsidRPr="00A81023">
              <w:rPr>
                <w:rFonts w:ascii="Source Sans Pro" w:eastAsia="Calibri" w:hAnsi="Source Sans Pro" w:cs="Segoe UI"/>
                <w:b/>
                <w:noProof/>
                <w:sz w:val="22"/>
                <w:szCs w:val="22"/>
                <w:lang w:val="en-US" w:eastAsia="en-US"/>
              </w:rPr>
              <w:t>Occlusal</w:t>
            </w:r>
          </w:p>
        </w:tc>
        <w:tc>
          <w:tcPr>
            <w:tcW w:w="622" w:type="pct"/>
            <w:tcBorders>
              <w:top w:val="nil"/>
              <w:left w:val="nil"/>
              <w:bottom w:val="single" w:sz="4" w:space="0" w:color="808080"/>
              <w:right w:val="single" w:sz="4" w:space="0" w:color="808080"/>
            </w:tcBorders>
            <w:vAlign w:val="center"/>
            <w:hideMark/>
          </w:tcPr>
          <w:p w14:paraId="47D33685" w14:textId="77777777" w:rsidR="00951D15" w:rsidRPr="00A81023" w:rsidRDefault="00951D15" w:rsidP="00A81023">
            <w:pPr>
              <w:spacing w:line="240" w:lineRule="auto"/>
              <w:ind w:left="-45" w:right="-108"/>
              <w:contextualSpacing/>
              <w:rPr>
                <w:rFonts w:ascii="Source Sans Pro" w:eastAsia="Calibri" w:hAnsi="Source Sans Pro" w:cs="Segoe UI"/>
                <w:b/>
                <w:noProof/>
                <w:sz w:val="18"/>
                <w:szCs w:val="18"/>
                <w:lang w:val="en-US" w:eastAsia="en-US"/>
              </w:rPr>
            </w:pPr>
            <w:r w:rsidRPr="00A81023">
              <w:rPr>
                <w:rFonts w:ascii="Source Sans Pro" w:eastAsia="Calibri" w:hAnsi="Source Sans Pro" w:cs="Segoe UI"/>
                <w:b/>
                <w:noProof/>
                <w:sz w:val="18"/>
                <w:szCs w:val="18"/>
                <w:lang w:val="en-US" w:eastAsia="en-US"/>
              </w:rPr>
              <w:t xml:space="preserve">Initial </w:t>
            </w:r>
          </w:p>
        </w:tc>
        <w:tc>
          <w:tcPr>
            <w:tcW w:w="3827" w:type="pct"/>
            <w:tcBorders>
              <w:top w:val="nil"/>
              <w:left w:val="single" w:sz="4" w:space="0" w:color="808080"/>
              <w:bottom w:val="single" w:sz="4" w:space="0" w:color="808080"/>
              <w:right w:val="single" w:sz="4" w:space="0" w:color="808080"/>
            </w:tcBorders>
            <w:vAlign w:val="center"/>
            <w:hideMark/>
          </w:tcPr>
          <w:p w14:paraId="47D33686" w14:textId="77777777" w:rsidR="00951D15" w:rsidRPr="00A81023" w:rsidRDefault="00951D15" w:rsidP="004F33C9">
            <w:pPr>
              <w:spacing w:before="0" w:after="0" w:line="240" w:lineRule="auto"/>
              <w:contextualSpacing/>
              <w:rPr>
                <w:rFonts w:ascii="Source Sans Pro" w:eastAsia="Calibri" w:hAnsi="Source Sans Pro" w:cs="Segoe UI"/>
                <w:bCs/>
                <w:sz w:val="18"/>
                <w:szCs w:val="18"/>
                <w:lang w:eastAsia="en-US"/>
              </w:rPr>
            </w:pPr>
            <w:r w:rsidRPr="00A81023">
              <w:rPr>
                <w:rFonts w:ascii="Source Sans Pro" w:eastAsia="Calibri" w:hAnsi="Source Sans Pro" w:cs="Segoe UI"/>
                <w:bCs/>
                <w:sz w:val="18"/>
                <w:szCs w:val="18"/>
                <w:lang w:eastAsia="en-US"/>
              </w:rPr>
              <w:t>Noncavitated enamel carious lesions: white spot lesions; discoloured or stained fissures</w:t>
            </w:r>
          </w:p>
          <w:p w14:paraId="47D33687" w14:textId="77777777" w:rsidR="00951D15" w:rsidRPr="00A81023" w:rsidRDefault="00951D15" w:rsidP="004F33C9">
            <w:pPr>
              <w:spacing w:before="0" w:after="0" w:line="240" w:lineRule="auto"/>
              <w:contextualSpacing/>
              <w:rPr>
                <w:rFonts w:ascii="Source Sans Pro" w:eastAsia="Calibri" w:hAnsi="Source Sans Pro" w:cs="Segoe UI"/>
                <w:bCs/>
                <w:sz w:val="18"/>
                <w:szCs w:val="18"/>
                <w:lang w:eastAsia="en-US"/>
              </w:rPr>
            </w:pPr>
            <w:r w:rsidRPr="00A81023">
              <w:rPr>
                <w:rFonts w:ascii="Source Sans Pro" w:eastAsia="Calibri" w:hAnsi="Source Sans Pro" w:cs="Segoe UI"/>
                <w:bCs/>
                <w:sz w:val="18"/>
                <w:szCs w:val="18"/>
                <w:lang w:eastAsia="en-US"/>
              </w:rPr>
              <w:t>Radiograph: up to the enamel-dentine junction or not visible (</w:t>
            </w:r>
            <w:hyperlink w:anchor="_9.1.1__Initial" w:history="1">
              <w:r w:rsidRPr="00A81023">
                <w:rPr>
                  <w:rFonts w:ascii="Source Sans Pro" w:eastAsia="Calibri" w:hAnsi="Source Sans Pro" w:cs="Segoe UI"/>
                  <w:sz w:val="18"/>
                  <w:szCs w:val="18"/>
                  <w:lang w:eastAsia="en-US"/>
                </w:rPr>
                <w:t>Section 9.1.1</w:t>
              </w:r>
            </w:hyperlink>
            <w:r w:rsidRPr="00A81023">
              <w:rPr>
                <w:rFonts w:ascii="Source Sans Pro" w:eastAsia="Calibri" w:hAnsi="Source Sans Pro" w:cs="Segoe UI"/>
                <w:bCs/>
                <w:sz w:val="18"/>
                <w:szCs w:val="18"/>
                <w:lang w:eastAsia="en-US"/>
              </w:rPr>
              <w:t>)</w:t>
            </w:r>
          </w:p>
        </w:tc>
      </w:tr>
      <w:tr w:rsidR="00951D15" w:rsidRPr="00A81023" w14:paraId="47D3368D" w14:textId="77777777" w:rsidTr="00D00F75">
        <w:trPr>
          <w:trHeight w:val="638"/>
        </w:trPr>
        <w:tc>
          <w:tcPr>
            <w:tcW w:w="551" w:type="pct"/>
            <w:vMerge/>
            <w:tcBorders>
              <w:top w:val="nil"/>
              <w:left w:val="nil"/>
              <w:bottom w:val="nil"/>
              <w:right w:val="nil"/>
            </w:tcBorders>
            <w:shd w:val="clear" w:color="auto" w:fill="E0F5FB"/>
            <w:vAlign w:val="center"/>
            <w:hideMark/>
          </w:tcPr>
          <w:p w14:paraId="47D33689" w14:textId="77777777" w:rsidR="00951D15" w:rsidRPr="00A81023" w:rsidRDefault="00951D15" w:rsidP="00A81023">
            <w:pPr>
              <w:spacing w:line="276" w:lineRule="auto"/>
              <w:rPr>
                <w:rFonts w:ascii="Source Sans Pro" w:eastAsia="Calibri" w:hAnsi="Source Sans Pro" w:cs="Segoe UI"/>
                <w:b/>
                <w:noProof/>
                <w:sz w:val="22"/>
                <w:szCs w:val="22"/>
                <w:lang w:val="en-US" w:eastAsia="en-US"/>
              </w:rPr>
            </w:pPr>
          </w:p>
        </w:tc>
        <w:tc>
          <w:tcPr>
            <w:tcW w:w="622" w:type="pct"/>
            <w:tcBorders>
              <w:top w:val="single" w:sz="4" w:space="0" w:color="808080"/>
              <w:left w:val="nil"/>
              <w:bottom w:val="single" w:sz="4" w:space="0" w:color="808080"/>
              <w:right w:val="single" w:sz="4" w:space="0" w:color="808080"/>
            </w:tcBorders>
            <w:vAlign w:val="center"/>
            <w:hideMark/>
          </w:tcPr>
          <w:p w14:paraId="47D3368A" w14:textId="77777777" w:rsidR="00951D15" w:rsidRPr="00A81023" w:rsidRDefault="00951D15" w:rsidP="00A81023">
            <w:pPr>
              <w:spacing w:line="240" w:lineRule="auto"/>
              <w:ind w:left="-45" w:right="-108"/>
              <w:contextualSpacing/>
              <w:rPr>
                <w:rFonts w:ascii="Source Sans Pro" w:eastAsia="Calibri" w:hAnsi="Source Sans Pro" w:cs="Segoe UI"/>
                <w:b/>
                <w:sz w:val="18"/>
                <w:szCs w:val="18"/>
                <w:lang w:eastAsia="en-US"/>
              </w:rPr>
            </w:pPr>
            <w:r w:rsidRPr="00A81023">
              <w:rPr>
                <w:rFonts w:ascii="Source Sans Pro" w:eastAsia="Calibri" w:hAnsi="Source Sans Pro" w:cs="Segoe UI"/>
                <w:b/>
                <w:sz w:val="18"/>
                <w:szCs w:val="18"/>
                <w:lang w:eastAsia="en-US"/>
              </w:rPr>
              <w:t>Moderate</w:t>
            </w:r>
          </w:p>
        </w:tc>
        <w:tc>
          <w:tcPr>
            <w:tcW w:w="3827" w:type="pct"/>
            <w:tcBorders>
              <w:top w:val="single" w:sz="4" w:space="0" w:color="808080"/>
              <w:left w:val="single" w:sz="4" w:space="0" w:color="808080"/>
              <w:bottom w:val="single" w:sz="4" w:space="0" w:color="808080"/>
              <w:right w:val="single" w:sz="4" w:space="0" w:color="808080"/>
            </w:tcBorders>
            <w:vAlign w:val="center"/>
            <w:hideMark/>
          </w:tcPr>
          <w:p w14:paraId="47D3368B" w14:textId="77777777" w:rsidR="00951D15" w:rsidRPr="00A81023" w:rsidRDefault="00951D15" w:rsidP="004F33C9">
            <w:pPr>
              <w:spacing w:before="0" w:after="0" w:line="240" w:lineRule="auto"/>
              <w:contextualSpacing/>
              <w:rPr>
                <w:rFonts w:ascii="Source Sans Pro" w:eastAsia="Calibri" w:hAnsi="Source Sans Pro" w:cs="Segoe UI"/>
                <w:bCs/>
                <w:sz w:val="18"/>
                <w:szCs w:val="18"/>
                <w:lang w:eastAsia="en-US"/>
              </w:rPr>
            </w:pPr>
            <w:r w:rsidRPr="00A81023">
              <w:rPr>
                <w:rFonts w:ascii="Source Sans Pro" w:eastAsia="Calibri" w:hAnsi="Source Sans Pro" w:cs="Segoe UI"/>
                <w:bCs/>
                <w:sz w:val="18"/>
                <w:szCs w:val="18"/>
                <w:lang w:eastAsia="en-US"/>
              </w:rPr>
              <w:t>Enamel cavitation and dentine shadow or cavity with visible dentine</w:t>
            </w:r>
          </w:p>
          <w:p w14:paraId="47D3368C" w14:textId="77777777" w:rsidR="00951D15" w:rsidRPr="00A81023" w:rsidRDefault="00951D15" w:rsidP="004F33C9">
            <w:pPr>
              <w:spacing w:before="0" w:after="0" w:line="240" w:lineRule="auto"/>
              <w:contextualSpacing/>
              <w:rPr>
                <w:rFonts w:ascii="Source Sans Pro" w:eastAsia="Calibri" w:hAnsi="Source Sans Pro" w:cs="Segoe UI"/>
                <w:sz w:val="18"/>
                <w:szCs w:val="18"/>
                <w:lang w:eastAsia="en-US"/>
              </w:rPr>
            </w:pPr>
            <w:r w:rsidRPr="00A81023">
              <w:rPr>
                <w:rFonts w:ascii="Source Sans Pro" w:eastAsia="Calibri" w:hAnsi="Source Sans Pro" w:cs="Segoe UI"/>
                <w:bCs/>
                <w:sz w:val="18"/>
                <w:szCs w:val="18"/>
                <w:lang w:eastAsia="en-US"/>
              </w:rPr>
              <w:t>Radiograph: up to and including middle third dentine (</w:t>
            </w:r>
            <w:hyperlink w:anchor="_9.1.2__Moderate" w:history="1">
              <w:r w:rsidRPr="00A81023">
                <w:rPr>
                  <w:rFonts w:ascii="Source Sans Pro" w:eastAsia="Calibri" w:hAnsi="Source Sans Pro" w:cs="Segoe UI"/>
                  <w:sz w:val="18"/>
                  <w:szCs w:val="18"/>
                  <w:lang w:eastAsia="en-US"/>
                </w:rPr>
                <w:t>Section 9.1.2</w:t>
              </w:r>
            </w:hyperlink>
            <w:r w:rsidRPr="00A81023">
              <w:rPr>
                <w:rFonts w:ascii="Source Sans Pro" w:eastAsia="Calibri" w:hAnsi="Source Sans Pro" w:cs="Segoe UI"/>
                <w:bCs/>
                <w:sz w:val="18"/>
                <w:szCs w:val="18"/>
                <w:lang w:eastAsia="en-US"/>
              </w:rPr>
              <w:t>)</w:t>
            </w:r>
          </w:p>
        </w:tc>
      </w:tr>
      <w:tr w:rsidR="00951D15" w:rsidRPr="00A81023" w14:paraId="47D33692" w14:textId="77777777" w:rsidTr="00D00F75">
        <w:trPr>
          <w:trHeight w:val="638"/>
        </w:trPr>
        <w:tc>
          <w:tcPr>
            <w:tcW w:w="551" w:type="pct"/>
            <w:vMerge/>
            <w:tcBorders>
              <w:top w:val="nil"/>
              <w:left w:val="nil"/>
              <w:bottom w:val="nil"/>
              <w:right w:val="nil"/>
            </w:tcBorders>
            <w:shd w:val="clear" w:color="auto" w:fill="E0F5FB"/>
            <w:vAlign w:val="center"/>
            <w:hideMark/>
          </w:tcPr>
          <w:p w14:paraId="47D3368E" w14:textId="77777777" w:rsidR="00951D15" w:rsidRPr="00A81023" w:rsidRDefault="00951D15" w:rsidP="00A81023">
            <w:pPr>
              <w:spacing w:line="276" w:lineRule="auto"/>
              <w:rPr>
                <w:rFonts w:ascii="Source Sans Pro" w:eastAsia="Calibri" w:hAnsi="Source Sans Pro" w:cs="Segoe UI"/>
                <w:b/>
                <w:noProof/>
                <w:sz w:val="22"/>
                <w:szCs w:val="22"/>
                <w:lang w:val="en-US" w:eastAsia="en-US"/>
              </w:rPr>
            </w:pPr>
          </w:p>
        </w:tc>
        <w:tc>
          <w:tcPr>
            <w:tcW w:w="622" w:type="pct"/>
            <w:tcBorders>
              <w:top w:val="single" w:sz="4" w:space="0" w:color="808080"/>
              <w:left w:val="nil"/>
              <w:bottom w:val="single" w:sz="4" w:space="0" w:color="808080"/>
              <w:right w:val="single" w:sz="4" w:space="0" w:color="808080"/>
            </w:tcBorders>
            <w:vAlign w:val="center"/>
            <w:hideMark/>
          </w:tcPr>
          <w:p w14:paraId="47D3368F" w14:textId="77777777" w:rsidR="00951D15" w:rsidRPr="00A81023" w:rsidRDefault="00951D15" w:rsidP="00A81023">
            <w:pPr>
              <w:spacing w:line="240" w:lineRule="auto"/>
              <w:ind w:left="-45" w:right="-108"/>
              <w:contextualSpacing/>
              <w:rPr>
                <w:rFonts w:ascii="Source Sans Pro" w:eastAsia="Calibri" w:hAnsi="Source Sans Pro" w:cs="Segoe UI"/>
                <w:b/>
                <w:sz w:val="18"/>
                <w:szCs w:val="18"/>
                <w:lang w:eastAsia="en-US"/>
              </w:rPr>
            </w:pPr>
            <w:r w:rsidRPr="00A81023">
              <w:rPr>
                <w:rFonts w:ascii="Source Sans Pro" w:eastAsia="Calibri" w:hAnsi="Source Sans Pro" w:cs="Segoe UI"/>
                <w:b/>
                <w:sz w:val="18"/>
                <w:szCs w:val="18"/>
                <w:lang w:eastAsia="en-US"/>
              </w:rPr>
              <w:t>Extensive</w:t>
            </w:r>
          </w:p>
        </w:tc>
        <w:tc>
          <w:tcPr>
            <w:tcW w:w="3827" w:type="pct"/>
            <w:tcBorders>
              <w:top w:val="single" w:sz="4" w:space="0" w:color="808080"/>
              <w:left w:val="single" w:sz="4" w:space="0" w:color="808080"/>
              <w:bottom w:val="single" w:sz="4" w:space="0" w:color="808080"/>
              <w:right w:val="single" w:sz="4" w:space="0" w:color="808080"/>
            </w:tcBorders>
            <w:vAlign w:val="center"/>
            <w:hideMark/>
          </w:tcPr>
          <w:p w14:paraId="47D33690" w14:textId="77777777" w:rsidR="00951D15" w:rsidRPr="00A81023" w:rsidRDefault="00951D15" w:rsidP="004F33C9">
            <w:pPr>
              <w:spacing w:before="0" w:after="0" w:line="240" w:lineRule="auto"/>
              <w:contextualSpacing/>
              <w:rPr>
                <w:rFonts w:ascii="Source Sans Pro" w:eastAsia="Calibri" w:hAnsi="Source Sans Pro" w:cs="Segoe UI"/>
                <w:bCs/>
                <w:sz w:val="18"/>
                <w:szCs w:val="18"/>
                <w:lang w:eastAsia="en-US"/>
              </w:rPr>
            </w:pPr>
            <w:r w:rsidRPr="00A81023">
              <w:rPr>
                <w:rFonts w:ascii="Source Sans Pro" w:eastAsia="Calibri" w:hAnsi="Source Sans Pro" w:cs="Segoe UI"/>
                <w:bCs/>
                <w:sz w:val="18"/>
                <w:szCs w:val="18"/>
                <w:lang w:eastAsia="en-US"/>
              </w:rPr>
              <w:t>Cavitation with visible dentine or widespread dentine shadow</w:t>
            </w:r>
          </w:p>
          <w:p w14:paraId="47D33691" w14:textId="77777777" w:rsidR="00951D15" w:rsidRPr="00A81023" w:rsidRDefault="00951D15" w:rsidP="004F33C9">
            <w:pPr>
              <w:spacing w:before="0" w:after="0" w:line="240" w:lineRule="auto"/>
              <w:contextualSpacing/>
              <w:rPr>
                <w:rFonts w:ascii="Source Sans Pro" w:eastAsia="Calibri" w:hAnsi="Source Sans Pro" w:cs="Segoe UI"/>
                <w:bCs/>
                <w:sz w:val="18"/>
                <w:szCs w:val="18"/>
                <w:lang w:eastAsia="en-US"/>
              </w:rPr>
            </w:pPr>
            <w:r w:rsidRPr="00A81023">
              <w:rPr>
                <w:rFonts w:ascii="Source Sans Pro" w:eastAsia="Calibri" w:hAnsi="Source Sans Pro" w:cs="Segoe UI"/>
                <w:bCs/>
                <w:sz w:val="18"/>
                <w:szCs w:val="18"/>
                <w:lang w:eastAsia="en-US"/>
              </w:rPr>
              <w:t>Radiograph: inner third dentine (</w:t>
            </w:r>
            <w:hyperlink w:anchor="_9.1.3__Extensive" w:history="1">
              <w:r w:rsidRPr="00A81023">
                <w:rPr>
                  <w:rFonts w:ascii="Source Sans Pro" w:eastAsia="Calibri" w:hAnsi="Source Sans Pro" w:cs="Segoe UI"/>
                  <w:sz w:val="18"/>
                  <w:szCs w:val="18"/>
                  <w:lang w:eastAsia="en-US"/>
                </w:rPr>
                <w:t>Section 9.1.3</w:t>
              </w:r>
            </w:hyperlink>
            <w:r w:rsidRPr="00A81023">
              <w:rPr>
                <w:rFonts w:ascii="Source Sans Pro" w:eastAsia="Calibri" w:hAnsi="Source Sans Pro" w:cs="Segoe UI"/>
                <w:bCs/>
                <w:sz w:val="18"/>
                <w:szCs w:val="18"/>
                <w:lang w:eastAsia="en-US"/>
              </w:rPr>
              <w:t>)</w:t>
            </w:r>
          </w:p>
        </w:tc>
      </w:tr>
      <w:tr w:rsidR="00951D15" w:rsidRPr="00A81023" w14:paraId="47D33697" w14:textId="77777777" w:rsidTr="00D00F75">
        <w:trPr>
          <w:trHeight w:val="638"/>
        </w:trPr>
        <w:tc>
          <w:tcPr>
            <w:tcW w:w="551" w:type="pct"/>
            <w:vMerge w:val="restart"/>
            <w:tcBorders>
              <w:top w:val="single" w:sz="4" w:space="0" w:color="FFFFFF"/>
              <w:left w:val="nil"/>
              <w:bottom w:val="nil"/>
              <w:right w:val="nil"/>
            </w:tcBorders>
            <w:shd w:val="clear" w:color="auto" w:fill="E0F5FB"/>
            <w:textDirection w:val="btLr"/>
            <w:vAlign w:val="center"/>
            <w:hideMark/>
          </w:tcPr>
          <w:p w14:paraId="47D33693" w14:textId="77777777" w:rsidR="00951D15" w:rsidRPr="00A81023" w:rsidRDefault="00951D15" w:rsidP="00A81023">
            <w:pPr>
              <w:spacing w:line="240" w:lineRule="auto"/>
              <w:ind w:left="113" w:right="113"/>
              <w:contextualSpacing/>
              <w:jc w:val="center"/>
              <w:rPr>
                <w:rFonts w:ascii="Source Sans Pro" w:eastAsia="Calibri" w:hAnsi="Source Sans Pro" w:cs="Segoe UI"/>
                <w:b/>
                <w:bCs/>
                <w:sz w:val="22"/>
                <w:szCs w:val="22"/>
                <w:lang w:eastAsia="en-US"/>
              </w:rPr>
            </w:pPr>
            <w:r w:rsidRPr="00A81023">
              <w:rPr>
                <w:rFonts w:ascii="Source Sans Pro" w:eastAsia="Calibri" w:hAnsi="Source Sans Pro" w:cs="Segoe UI"/>
                <w:b/>
                <w:bCs/>
                <w:sz w:val="22"/>
                <w:szCs w:val="22"/>
                <w:lang w:eastAsia="en-US"/>
              </w:rPr>
              <w:t>Proximal</w:t>
            </w:r>
          </w:p>
        </w:tc>
        <w:tc>
          <w:tcPr>
            <w:tcW w:w="622" w:type="pct"/>
            <w:tcBorders>
              <w:top w:val="single" w:sz="4" w:space="0" w:color="808080"/>
              <w:left w:val="nil"/>
              <w:bottom w:val="single" w:sz="4" w:space="0" w:color="808080"/>
              <w:right w:val="single" w:sz="4" w:space="0" w:color="808080"/>
            </w:tcBorders>
            <w:vAlign w:val="center"/>
            <w:hideMark/>
          </w:tcPr>
          <w:p w14:paraId="47D33694" w14:textId="77777777" w:rsidR="00951D15" w:rsidRPr="00A81023" w:rsidRDefault="00951D15" w:rsidP="00A81023">
            <w:pPr>
              <w:spacing w:line="240" w:lineRule="auto"/>
              <w:ind w:left="-45" w:right="-108"/>
              <w:contextualSpacing/>
              <w:rPr>
                <w:rFonts w:ascii="Source Sans Pro" w:eastAsia="Calibri" w:hAnsi="Source Sans Pro" w:cs="Segoe UI"/>
                <w:b/>
                <w:bCs/>
                <w:sz w:val="18"/>
                <w:szCs w:val="18"/>
                <w:lang w:eastAsia="en-US"/>
              </w:rPr>
            </w:pPr>
            <w:r w:rsidRPr="00A81023">
              <w:rPr>
                <w:rFonts w:ascii="Source Sans Pro" w:eastAsia="Calibri" w:hAnsi="Source Sans Pro" w:cs="Segoe UI"/>
                <w:b/>
                <w:bCs/>
                <w:sz w:val="18"/>
                <w:szCs w:val="18"/>
                <w:lang w:eastAsia="en-US"/>
              </w:rPr>
              <w:t>Initial</w:t>
            </w:r>
          </w:p>
        </w:tc>
        <w:tc>
          <w:tcPr>
            <w:tcW w:w="3827" w:type="pct"/>
            <w:tcBorders>
              <w:top w:val="single" w:sz="4" w:space="0" w:color="808080"/>
              <w:left w:val="single" w:sz="4" w:space="0" w:color="808080"/>
              <w:bottom w:val="single" w:sz="4" w:space="0" w:color="808080"/>
              <w:right w:val="single" w:sz="4" w:space="0" w:color="808080"/>
            </w:tcBorders>
            <w:vAlign w:val="center"/>
            <w:hideMark/>
          </w:tcPr>
          <w:p w14:paraId="47D33695" w14:textId="77777777" w:rsidR="00951D15" w:rsidRPr="00A81023" w:rsidRDefault="00951D15" w:rsidP="004F33C9">
            <w:pPr>
              <w:spacing w:before="0" w:after="0" w:line="240" w:lineRule="auto"/>
              <w:contextualSpacing/>
              <w:rPr>
                <w:rFonts w:ascii="Source Sans Pro" w:eastAsia="Calibri" w:hAnsi="Source Sans Pro" w:cs="Segoe UI"/>
                <w:bCs/>
                <w:sz w:val="18"/>
                <w:szCs w:val="18"/>
                <w:lang w:eastAsia="en-US"/>
              </w:rPr>
            </w:pPr>
            <w:r w:rsidRPr="00A81023">
              <w:rPr>
                <w:rFonts w:ascii="Source Sans Pro" w:eastAsia="Calibri" w:hAnsi="Source Sans Pro" w:cs="Segoe UI"/>
                <w:bCs/>
                <w:sz w:val="18"/>
                <w:szCs w:val="18"/>
                <w:lang w:eastAsia="en-US"/>
              </w:rPr>
              <w:t>White spot lesions or dentine shadow. Enamel intact</w:t>
            </w:r>
          </w:p>
          <w:p w14:paraId="47D33696" w14:textId="77777777" w:rsidR="00951D15" w:rsidRPr="00A81023" w:rsidRDefault="00951D15" w:rsidP="004F33C9">
            <w:pPr>
              <w:spacing w:before="0" w:after="0" w:line="240" w:lineRule="auto"/>
              <w:contextualSpacing/>
              <w:rPr>
                <w:rFonts w:ascii="Source Sans Pro" w:eastAsia="Calibri" w:hAnsi="Source Sans Pro" w:cs="Segoe UI"/>
                <w:bCs/>
                <w:sz w:val="18"/>
                <w:szCs w:val="18"/>
                <w:lang w:eastAsia="en-US"/>
              </w:rPr>
            </w:pPr>
            <w:r w:rsidRPr="00A81023">
              <w:rPr>
                <w:rFonts w:ascii="Source Sans Pro" w:eastAsia="Calibri" w:hAnsi="Source Sans Pro" w:cs="Segoe UI"/>
                <w:bCs/>
                <w:sz w:val="18"/>
                <w:szCs w:val="18"/>
                <w:lang w:eastAsia="en-US"/>
              </w:rPr>
              <w:t>Radiograph: outer third dentine (</w:t>
            </w:r>
            <w:hyperlink w:anchor="_9.2.1__Initial" w:history="1">
              <w:r w:rsidRPr="00A81023">
                <w:rPr>
                  <w:rFonts w:ascii="Source Sans Pro" w:eastAsia="Calibri" w:hAnsi="Source Sans Pro" w:cs="Segoe UI"/>
                  <w:sz w:val="18"/>
                  <w:szCs w:val="18"/>
                  <w:lang w:eastAsia="en-US"/>
                </w:rPr>
                <w:t>Section 9.2.1</w:t>
              </w:r>
            </w:hyperlink>
            <w:r w:rsidRPr="00A81023">
              <w:rPr>
                <w:rFonts w:ascii="Source Sans Pro" w:eastAsia="Calibri" w:hAnsi="Source Sans Pro" w:cs="Segoe UI"/>
                <w:bCs/>
                <w:sz w:val="18"/>
                <w:szCs w:val="18"/>
                <w:lang w:eastAsia="en-US"/>
              </w:rPr>
              <w:t>)</w:t>
            </w:r>
          </w:p>
        </w:tc>
      </w:tr>
      <w:tr w:rsidR="00951D15" w:rsidRPr="00A81023" w14:paraId="47D3369C" w14:textId="77777777" w:rsidTr="00D00F75">
        <w:trPr>
          <w:trHeight w:val="638"/>
        </w:trPr>
        <w:tc>
          <w:tcPr>
            <w:tcW w:w="551" w:type="pct"/>
            <w:vMerge/>
            <w:tcBorders>
              <w:top w:val="nil"/>
              <w:left w:val="nil"/>
              <w:bottom w:val="nil"/>
              <w:right w:val="nil"/>
            </w:tcBorders>
            <w:shd w:val="clear" w:color="auto" w:fill="E0F5FB"/>
            <w:vAlign w:val="center"/>
            <w:hideMark/>
          </w:tcPr>
          <w:p w14:paraId="47D33698" w14:textId="77777777" w:rsidR="00951D15" w:rsidRPr="00A81023" w:rsidRDefault="00951D15" w:rsidP="00A81023">
            <w:pPr>
              <w:spacing w:line="276" w:lineRule="auto"/>
              <w:rPr>
                <w:rFonts w:ascii="Source Sans Pro" w:eastAsia="Calibri" w:hAnsi="Source Sans Pro" w:cs="Segoe UI"/>
                <w:bCs/>
                <w:sz w:val="22"/>
                <w:szCs w:val="22"/>
                <w:lang w:eastAsia="en-US"/>
              </w:rPr>
            </w:pPr>
          </w:p>
        </w:tc>
        <w:tc>
          <w:tcPr>
            <w:tcW w:w="622" w:type="pct"/>
            <w:tcBorders>
              <w:top w:val="single" w:sz="4" w:space="0" w:color="808080"/>
              <w:left w:val="nil"/>
              <w:bottom w:val="single" w:sz="4" w:space="0" w:color="808080"/>
              <w:right w:val="single" w:sz="4" w:space="0" w:color="808080"/>
            </w:tcBorders>
            <w:vAlign w:val="center"/>
            <w:hideMark/>
          </w:tcPr>
          <w:p w14:paraId="47D33699" w14:textId="77777777" w:rsidR="00951D15" w:rsidRPr="00A81023" w:rsidRDefault="00951D15" w:rsidP="00A81023">
            <w:pPr>
              <w:spacing w:line="240" w:lineRule="auto"/>
              <w:ind w:left="-45" w:right="-108"/>
              <w:contextualSpacing/>
              <w:rPr>
                <w:rFonts w:ascii="Source Sans Pro" w:eastAsia="Calibri" w:hAnsi="Source Sans Pro" w:cs="Segoe UI"/>
                <w:b/>
                <w:sz w:val="18"/>
                <w:szCs w:val="18"/>
                <w:lang w:eastAsia="en-US"/>
              </w:rPr>
            </w:pPr>
            <w:r w:rsidRPr="00A81023">
              <w:rPr>
                <w:rFonts w:ascii="Source Sans Pro" w:eastAsia="Calibri" w:hAnsi="Source Sans Pro" w:cs="Segoe UI"/>
                <w:b/>
                <w:sz w:val="18"/>
                <w:szCs w:val="18"/>
                <w:lang w:eastAsia="en-US"/>
              </w:rPr>
              <w:t>Moderate</w:t>
            </w:r>
          </w:p>
        </w:tc>
        <w:tc>
          <w:tcPr>
            <w:tcW w:w="3827" w:type="pct"/>
            <w:tcBorders>
              <w:top w:val="single" w:sz="4" w:space="0" w:color="808080"/>
              <w:left w:val="single" w:sz="4" w:space="0" w:color="808080"/>
              <w:bottom w:val="single" w:sz="4" w:space="0" w:color="808080"/>
              <w:right w:val="single" w:sz="4" w:space="0" w:color="808080"/>
            </w:tcBorders>
            <w:vAlign w:val="center"/>
            <w:hideMark/>
          </w:tcPr>
          <w:p w14:paraId="47D3369A" w14:textId="77777777" w:rsidR="00951D15" w:rsidRPr="00A81023" w:rsidRDefault="00951D15" w:rsidP="004F33C9">
            <w:pPr>
              <w:spacing w:before="0" w:after="0" w:line="240" w:lineRule="auto"/>
              <w:contextualSpacing/>
              <w:rPr>
                <w:rFonts w:ascii="Source Sans Pro" w:eastAsia="Calibri" w:hAnsi="Source Sans Pro" w:cs="Segoe UI"/>
                <w:bCs/>
                <w:sz w:val="18"/>
                <w:szCs w:val="18"/>
                <w:lang w:eastAsia="en-US"/>
              </w:rPr>
            </w:pPr>
            <w:r w:rsidRPr="00A81023">
              <w:rPr>
                <w:rFonts w:ascii="Source Sans Pro" w:eastAsia="Calibri" w:hAnsi="Source Sans Pro" w:cs="Segoe UI"/>
                <w:bCs/>
                <w:sz w:val="18"/>
                <w:szCs w:val="18"/>
                <w:lang w:eastAsia="en-US"/>
              </w:rPr>
              <w:t>Enamel cavitation or dentine shadow</w:t>
            </w:r>
          </w:p>
          <w:p w14:paraId="47D3369B" w14:textId="77777777" w:rsidR="00951D15" w:rsidRPr="00A81023" w:rsidRDefault="00951D15" w:rsidP="004F33C9">
            <w:pPr>
              <w:spacing w:before="0" w:after="0" w:line="240" w:lineRule="auto"/>
              <w:contextualSpacing/>
              <w:rPr>
                <w:rFonts w:ascii="Source Sans Pro" w:eastAsia="Calibri" w:hAnsi="Source Sans Pro" w:cs="Segoe UI"/>
                <w:sz w:val="18"/>
                <w:szCs w:val="18"/>
                <w:lang w:eastAsia="en-US"/>
              </w:rPr>
            </w:pPr>
            <w:r w:rsidRPr="00A81023">
              <w:rPr>
                <w:rFonts w:ascii="Source Sans Pro" w:eastAsia="Calibri" w:hAnsi="Source Sans Pro" w:cs="Segoe UI"/>
                <w:bCs/>
                <w:sz w:val="18"/>
                <w:szCs w:val="18"/>
                <w:lang w:eastAsia="en-US"/>
              </w:rPr>
              <w:t>Radiograph: outer or middle third dentine (</w:t>
            </w:r>
            <w:hyperlink w:anchor="_9.2.2__Moderate" w:history="1">
              <w:r w:rsidRPr="00A81023">
                <w:rPr>
                  <w:rFonts w:ascii="Source Sans Pro" w:eastAsia="Calibri" w:hAnsi="Source Sans Pro" w:cs="Segoe UI"/>
                  <w:sz w:val="18"/>
                  <w:szCs w:val="18"/>
                  <w:lang w:eastAsia="en-US"/>
                </w:rPr>
                <w:t>Section 9.2.2</w:t>
              </w:r>
            </w:hyperlink>
            <w:r w:rsidRPr="00A81023">
              <w:rPr>
                <w:rFonts w:ascii="Source Sans Pro" w:eastAsia="Calibri" w:hAnsi="Source Sans Pro" w:cs="Segoe UI"/>
                <w:bCs/>
                <w:sz w:val="18"/>
                <w:szCs w:val="18"/>
                <w:lang w:eastAsia="en-US"/>
              </w:rPr>
              <w:t>)</w:t>
            </w:r>
          </w:p>
        </w:tc>
      </w:tr>
      <w:tr w:rsidR="00951D15" w:rsidRPr="00A81023" w14:paraId="47D336A1" w14:textId="77777777" w:rsidTr="00D00F75">
        <w:trPr>
          <w:trHeight w:val="638"/>
        </w:trPr>
        <w:tc>
          <w:tcPr>
            <w:tcW w:w="551" w:type="pct"/>
            <w:vMerge/>
            <w:tcBorders>
              <w:top w:val="nil"/>
              <w:left w:val="nil"/>
              <w:bottom w:val="nil"/>
              <w:right w:val="nil"/>
            </w:tcBorders>
            <w:shd w:val="clear" w:color="auto" w:fill="E0F5FB"/>
            <w:vAlign w:val="center"/>
            <w:hideMark/>
          </w:tcPr>
          <w:p w14:paraId="47D3369D" w14:textId="77777777" w:rsidR="00951D15" w:rsidRPr="00A81023" w:rsidRDefault="00951D15" w:rsidP="00A81023">
            <w:pPr>
              <w:spacing w:line="276" w:lineRule="auto"/>
              <w:rPr>
                <w:rFonts w:ascii="Source Sans Pro" w:eastAsia="Calibri" w:hAnsi="Source Sans Pro" w:cs="Segoe UI"/>
                <w:bCs/>
                <w:sz w:val="22"/>
                <w:szCs w:val="22"/>
                <w:lang w:eastAsia="en-US"/>
              </w:rPr>
            </w:pPr>
          </w:p>
        </w:tc>
        <w:tc>
          <w:tcPr>
            <w:tcW w:w="622" w:type="pct"/>
            <w:tcBorders>
              <w:top w:val="single" w:sz="4" w:space="0" w:color="808080"/>
              <w:left w:val="nil"/>
              <w:bottom w:val="single" w:sz="4" w:space="0" w:color="808080"/>
              <w:right w:val="single" w:sz="4" w:space="0" w:color="808080"/>
            </w:tcBorders>
            <w:vAlign w:val="center"/>
            <w:hideMark/>
          </w:tcPr>
          <w:p w14:paraId="47D3369E" w14:textId="77777777" w:rsidR="00951D15" w:rsidRPr="00A81023" w:rsidRDefault="00951D15" w:rsidP="00A81023">
            <w:pPr>
              <w:spacing w:line="240" w:lineRule="auto"/>
              <w:ind w:left="-45" w:right="-108"/>
              <w:contextualSpacing/>
              <w:rPr>
                <w:rFonts w:ascii="Source Sans Pro" w:eastAsia="Calibri" w:hAnsi="Source Sans Pro" w:cs="Segoe UI"/>
                <w:b/>
                <w:sz w:val="18"/>
                <w:szCs w:val="18"/>
                <w:lang w:eastAsia="en-US"/>
              </w:rPr>
            </w:pPr>
            <w:r w:rsidRPr="00A81023">
              <w:rPr>
                <w:rFonts w:ascii="Source Sans Pro" w:eastAsia="Calibri" w:hAnsi="Source Sans Pro" w:cs="Segoe UI"/>
                <w:b/>
                <w:sz w:val="18"/>
                <w:szCs w:val="18"/>
                <w:lang w:eastAsia="en-US"/>
              </w:rPr>
              <w:t>Extensive</w:t>
            </w:r>
          </w:p>
        </w:tc>
        <w:tc>
          <w:tcPr>
            <w:tcW w:w="3827" w:type="pct"/>
            <w:tcBorders>
              <w:top w:val="single" w:sz="4" w:space="0" w:color="808080"/>
              <w:left w:val="single" w:sz="4" w:space="0" w:color="808080"/>
              <w:bottom w:val="single" w:sz="4" w:space="0" w:color="808080"/>
              <w:right w:val="single" w:sz="4" w:space="0" w:color="808080"/>
            </w:tcBorders>
            <w:vAlign w:val="center"/>
            <w:hideMark/>
          </w:tcPr>
          <w:p w14:paraId="47D3369F" w14:textId="77777777" w:rsidR="00951D15" w:rsidRPr="00A81023" w:rsidRDefault="00951D15" w:rsidP="004F33C9">
            <w:pPr>
              <w:spacing w:before="0" w:after="0" w:line="240" w:lineRule="auto"/>
              <w:contextualSpacing/>
              <w:rPr>
                <w:rFonts w:ascii="Source Sans Pro" w:eastAsia="Calibri" w:hAnsi="Source Sans Pro" w:cs="Segoe UI"/>
                <w:bCs/>
                <w:sz w:val="18"/>
                <w:szCs w:val="18"/>
                <w:lang w:eastAsia="en-US"/>
              </w:rPr>
            </w:pPr>
            <w:r w:rsidRPr="00A81023">
              <w:rPr>
                <w:rFonts w:ascii="Source Sans Pro" w:eastAsia="Calibri" w:hAnsi="Source Sans Pro" w:cs="Segoe UI"/>
                <w:bCs/>
                <w:sz w:val="18"/>
                <w:szCs w:val="18"/>
                <w:lang w:eastAsia="en-US"/>
              </w:rPr>
              <w:t>Cavitation with visible dentine or widespread dentine shadow</w:t>
            </w:r>
          </w:p>
          <w:p w14:paraId="47D336A0" w14:textId="77777777" w:rsidR="00951D15" w:rsidRPr="00A81023" w:rsidRDefault="00951D15" w:rsidP="004F33C9">
            <w:pPr>
              <w:spacing w:before="0" w:after="0" w:line="240" w:lineRule="auto"/>
              <w:contextualSpacing/>
              <w:rPr>
                <w:rFonts w:ascii="Source Sans Pro" w:eastAsia="Calibri" w:hAnsi="Source Sans Pro" w:cs="Segoe UI"/>
                <w:noProof/>
                <w:sz w:val="18"/>
                <w:szCs w:val="18"/>
                <w:lang w:val="en-US" w:eastAsia="en-US"/>
              </w:rPr>
            </w:pPr>
            <w:r w:rsidRPr="00A81023">
              <w:rPr>
                <w:rFonts w:ascii="Source Sans Pro" w:eastAsia="Calibri" w:hAnsi="Source Sans Pro" w:cs="Segoe UI"/>
                <w:bCs/>
                <w:sz w:val="18"/>
                <w:szCs w:val="18"/>
                <w:lang w:eastAsia="en-US"/>
              </w:rPr>
              <w:t>Radiograph: inner third dentine (</w:t>
            </w:r>
            <w:hyperlink w:anchor="_9.2.3__Extensive" w:history="1">
              <w:r w:rsidRPr="00A81023">
                <w:rPr>
                  <w:rFonts w:ascii="Source Sans Pro" w:eastAsia="Calibri" w:hAnsi="Source Sans Pro" w:cs="Segoe UI"/>
                  <w:sz w:val="18"/>
                  <w:szCs w:val="18"/>
                  <w:lang w:eastAsia="en-US"/>
                </w:rPr>
                <w:t>Section 9.2.3</w:t>
              </w:r>
            </w:hyperlink>
            <w:r w:rsidRPr="00A81023">
              <w:rPr>
                <w:rFonts w:ascii="Source Sans Pro" w:eastAsia="Calibri" w:hAnsi="Source Sans Pro" w:cs="Segoe UI"/>
                <w:bCs/>
                <w:sz w:val="18"/>
                <w:szCs w:val="18"/>
                <w:lang w:eastAsia="en-US"/>
              </w:rPr>
              <w:t>)</w:t>
            </w:r>
          </w:p>
        </w:tc>
      </w:tr>
      <w:tr w:rsidR="00A81023" w:rsidRPr="00A81023" w14:paraId="47D336A5" w14:textId="77777777" w:rsidTr="00A12924">
        <w:trPr>
          <w:cantSplit/>
          <w:trHeight w:val="306"/>
        </w:trPr>
        <w:tc>
          <w:tcPr>
            <w:tcW w:w="551" w:type="pct"/>
            <w:vMerge w:val="restart"/>
            <w:tcBorders>
              <w:top w:val="single" w:sz="4" w:space="0" w:color="FFFFFF"/>
              <w:left w:val="nil"/>
              <w:bottom w:val="nil"/>
              <w:right w:val="nil"/>
            </w:tcBorders>
            <w:shd w:val="clear" w:color="auto" w:fill="E0F5FB"/>
            <w:textDirection w:val="btLr"/>
            <w:vAlign w:val="center"/>
            <w:hideMark/>
          </w:tcPr>
          <w:p w14:paraId="47D336A2" w14:textId="77777777" w:rsidR="00A81023" w:rsidRPr="000D0F6C" w:rsidRDefault="00A81023" w:rsidP="00A81023">
            <w:pPr>
              <w:spacing w:line="240" w:lineRule="auto"/>
              <w:ind w:left="-142" w:right="-93"/>
              <w:contextualSpacing/>
              <w:jc w:val="center"/>
              <w:rPr>
                <w:rFonts w:ascii="Source Sans Pro" w:eastAsia="Calibri" w:hAnsi="Source Sans Pro" w:cs="Segoe UI"/>
                <w:b/>
                <w:noProof/>
                <w:sz w:val="22"/>
                <w:szCs w:val="22"/>
                <w:lang w:val="en-US" w:eastAsia="en-US"/>
              </w:rPr>
            </w:pPr>
            <w:r w:rsidRPr="000D0F6C">
              <w:rPr>
                <w:rFonts w:ascii="Source Sans Pro" w:eastAsia="Calibri" w:hAnsi="Source Sans Pro" w:cs="Segoe UI"/>
                <w:b/>
                <w:sz w:val="22"/>
                <w:szCs w:val="22"/>
                <w:lang w:eastAsia="en-US"/>
              </w:rPr>
              <w:t>Anterior</w:t>
            </w:r>
          </w:p>
        </w:tc>
        <w:tc>
          <w:tcPr>
            <w:tcW w:w="622" w:type="pct"/>
            <w:tcBorders>
              <w:top w:val="single" w:sz="4" w:space="0" w:color="808080"/>
              <w:left w:val="nil"/>
              <w:bottom w:val="single" w:sz="4" w:space="0" w:color="808080"/>
              <w:right w:val="single" w:sz="4" w:space="0" w:color="808080"/>
            </w:tcBorders>
            <w:vAlign w:val="center"/>
            <w:hideMark/>
          </w:tcPr>
          <w:p w14:paraId="47D336A3" w14:textId="77777777" w:rsidR="00A81023" w:rsidRPr="00A81023" w:rsidRDefault="00A81023" w:rsidP="000D0F6C">
            <w:pPr>
              <w:spacing w:before="120" w:line="240" w:lineRule="auto"/>
              <w:ind w:left="-45" w:right="-108"/>
              <w:contextualSpacing/>
              <w:rPr>
                <w:rFonts w:ascii="Source Sans Pro" w:eastAsia="Calibri" w:hAnsi="Source Sans Pro" w:cs="Segoe UI"/>
                <w:b/>
                <w:noProof/>
                <w:sz w:val="18"/>
                <w:szCs w:val="18"/>
                <w:lang w:val="en-US" w:eastAsia="en-US"/>
              </w:rPr>
            </w:pPr>
            <w:r w:rsidRPr="00A81023">
              <w:rPr>
                <w:rFonts w:ascii="Source Sans Pro" w:eastAsia="Calibri" w:hAnsi="Source Sans Pro" w:cs="Segoe UI"/>
                <w:b/>
                <w:noProof/>
                <w:sz w:val="18"/>
                <w:szCs w:val="18"/>
                <w:lang w:val="en-US" w:eastAsia="en-US"/>
              </w:rPr>
              <w:t xml:space="preserve">Initial </w:t>
            </w:r>
          </w:p>
        </w:tc>
        <w:tc>
          <w:tcPr>
            <w:tcW w:w="3827" w:type="pct"/>
            <w:tcBorders>
              <w:top w:val="single" w:sz="4" w:space="0" w:color="808080"/>
              <w:left w:val="single" w:sz="4" w:space="0" w:color="808080"/>
              <w:bottom w:val="single" w:sz="4" w:space="0" w:color="808080"/>
              <w:right w:val="single" w:sz="4" w:space="0" w:color="808080"/>
            </w:tcBorders>
            <w:vAlign w:val="center"/>
            <w:hideMark/>
          </w:tcPr>
          <w:p w14:paraId="47D336A4" w14:textId="77777777" w:rsidR="00A81023" w:rsidRPr="00A81023" w:rsidRDefault="00A81023" w:rsidP="000D0F6C">
            <w:pPr>
              <w:spacing w:before="120" w:line="240" w:lineRule="auto"/>
              <w:contextualSpacing/>
              <w:rPr>
                <w:rFonts w:ascii="Source Sans Pro" w:eastAsia="Calibri" w:hAnsi="Source Sans Pro" w:cs="Segoe UI"/>
                <w:sz w:val="18"/>
                <w:szCs w:val="18"/>
                <w:lang w:eastAsia="en-US"/>
              </w:rPr>
            </w:pPr>
            <w:r w:rsidRPr="00A81023">
              <w:rPr>
                <w:rFonts w:ascii="Source Sans Pro" w:eastAsia="Calibri" w:hAnsi="Source Sans Pro" w:cs="Segoe UI"/>
                <w:bCs/>
                <w:sz w:val="18"/>
                <w:szCs w:val="18"/>
                <w:lang w:eastAsia="en-US"/>
              </w:rPr>
              <w:t>White spot lesions but no dentinal caries (</w:t>
            </w:r>
            <w:hyperlink w:anchor="_9.5.1__Pulpitis" w:history="1">
              <w:r w:rsidRPr="00A81023">
                <w:rPr>
                  <w:rFonts w:ascii="Source Sans Pro" w:eastAsia="Calibri" w:hAnsi="Source Sans Pro" w:cs="Segoe UI"/>
                  <w:sz w:val="18"/>
                  <w:szCs w:val="18"/>
                  <w:lang w:eastAsia="en-US"/>
                </w:rPr>
                <w:t>Section 9.5.1</w:t>
              </w:r>
            </w:hyperlink>
            <w:r w:rsidRPr="00A81023">
              <w:rPr>
                <w:rFonts w:ascii="Source Sans Pro" w:eastAsia="Calibri" w:hAnsi="Source Sans Pro" w:cs="Segoe UI"/>
                <w:bCs/>
                <w:sz w:val="18"/>
                <w:szCs w:val="18"/>
                <w:lang w:eastAsia="en-US"/>
              </w:rPr>
              <w:t>)</w:t>
            </w:r>
          </w:p>
        </w:tc>
      </w:tr>
      <w:tr w:rsidR="00A81023" w:rsidRPr="00A81023" w14:paraId="47D336A9" w14:textId="77777777" w:rsidTr="00D00F75">
        <w:trPr>
          <w:cantSplit/>
          <w:trHeight w:val="343"/>
        </w:trPr>
        <w:tc>
          <w:tcPr>
            <w:tcW w:w="551" w:type="pct"/>
            <w:vMerge/>
            <w:tcBorders>
              <w:top w:val="nil"/>
              <w:left w:val="nil"/>
              <w:bottom w:val="single" w:sz="4" w:space="0" w:color="FFFFFF"/>
              <w:right w:val="nil"/>
            </w:tcBorders>
            <w:shd w:val="clear" w:color="auto" w:fill="E0F5FB"/>
            <w:vAlign w:val="center"/>
            <w:hideMark/>
          </w:tcPr>
          <w:p w14:paraId="47D336A6" w14:textId="77777777" w:rsidR="00A81023" w:rsidRPr="00A81023" w:rsidRDefault="00A81023" w:rsidP="00A81023">
            <w:pPr>
              <w:spacing w:line="276" w:lineRule="auto"/>
              <w:rPr>
                <w:rFonts w:ascii="Source Sans Pro" w:eastAsia="Calibri" w:hAnsi="Source Sans Pro" w:cs="Segoe UI"/>
                <w:b/>
                <w:noProof/>
                <w:sz w:val="18"/>
                <w:szCs w:val="18"/>
                <w:lang w:val="en-US" w:eastAsia="en-US"/>
              </w:rPr>
            </w:pPr>
          </w:p>
        </w:tc>
        <w:tc>
          <w:tcPr>
            <w:tcW w:w="622" w:type="pct"/>
            <w:tcBorders>
              <w:top w:val="single" w:sz="4" w:space="0" w:color="808080"/>
              <w:left w:val="nil"/>
              <w:bottom w:val="single" w:sz="4" w:space="0" w:color="808080"/>
              <w:right w:val="single" w:sz="4" w:space="0" w:color="808080"/>
            </w:tcBorders>
            <w:vAlign w:val="center"/>
            <w:hideMark/>
          </w:tcPr>
          <w:p w14:paraId="47D336A7" w14:textId="77777777" w:rsidR="00A81023" w:rsidRPr="00A81023" w:rsidRDefault="00A81023" w:rsidP="000D0F6C">
            <w:pPr>
              <w:spacing w:before="120" w:line="240" w:lineRule="auto"/>
              <w:ind w:left="-45" w:right="-108"/>
              <w:contextualSpacing/>
              <w:rPr>
                <w:rFonts w:ascii="Source Sans Pro" w:eastAsia="Calibri" w:hAnsi="Source Sans Pro" w:cs="Segoe UI"/>
                <w:b/>
                <w:sz w:val="18"/>
                <w:szCs w:val="18"/>
                <w:lang w:eastAsia="en-US"/>
              </w:rPr>
            </w:pPr>
            <w:r w:rsidRPr="00A81023">
              <w:rPr>
                <w:rFonts w:ascii="Source Sans Pro" w:eastAsia="Calibri" w:hAnsi="Source Sans Pro" w:cs="Segoe UI"/>
                <w:b/>
                <w:sz w:val="18"/>
                <w:szCs w:val="18"/>
                <w:lang w:eastAsia="en-US"/>
              </w:rPr>
              <w:t>Advanced</w:t>
            </w:r>
          </w:p>
        </w:tc>
        <w:tc>
          <w:tcPr>
            <w:tcW w:w="3827" w:type="pct"/>
            <w:tcBorders>
              <w:top w:val="single" w:sz="4" w:space="0" w:color="808080"/>
              <w:left w:val="single" w:sz="4" w:space="0" w:color="808080"/>
              <w:bottom w:val="single" w:sz="4" w:space="0" w:color="808080"/>
              <w:right w:val="single" w:sz="4" w:space="0" w:color="808080"/>
            </w:tcBorders>
            <w:vAlign w:val="center"/>
            <w:hideMark/>
          </w:tcPr>
          <w:p w14:paraId="47D336A8" w14:textId="77777777" w:rsidR="00A81023" w:rsidRPr="00A81023" w:rsidRDefault="00A81023" w:rsidP="000D0F6C">
            <w:pPr>
              <w:spacing w:before="120" w:line="240" w:lineRule="auto"/>
              <w:contextualSpacing/>
              <w:rPr>
                <w:rFonts w:ascii="Source Sans Pro" w:eastAsia="Calibri" w:hAnsi="Source Sans Pro" w:cs="Segoe UI"/>
                <w:sz w:val="18"/>
                <w:szCs w:val="18"/>
                <w:lang w:eastAsia="en-US"/>
              </w:rPr>
            </w:pPr>
            <w:r w:rsidRPr="00A81023">
              <w:rPr>
                <w:rFonts w:ascii="Source Sans Pro" w:eastAsia="Calibri" w:hAnsi="Source Sans Pro" w:cs="Segoe UI"/>
                <w:bCs/>
                <w:sz w:val="18"/>
                <w:szCs w:val="18"/>
                <w:lang w:eastAsia="en-US"/>
              </w:rPr>
              <w:t>Cavitation or dentine shadow (</w:t>
            </w:r>
            <w:hyperlink w:anchor="_9.5.2_Pulpitis_–" w:history="1">
              <w:r w:rsidRPr="00A81023">
                <w:rPr>
                  <w:rFonts w:ascii="Source Sans Pro" w:eastAsia="Calibri" w:hAnsi="Source Sans Pro" w:cs="Segoe UI"/>
                  <w:sz w:val="18"/>
                  <w:szCs w:val="18"/>
                  <w:lang w:eastAsia="en-US"/>
                </w:rPr>
                <w:t>Section 9.5.2</w:t>
              </w:r>
            </w:hyperlink>
            <w:r w:rsidRPr="00A81023">
              <w:rPr>
                <w:rFonts w:ascii="Source Sans Pro" w:eastAsia="Calibri" w:hAnsi="Source Sans Pro" w:cs="Segoe UI"/>
                <w:bCs/>
                <w:sz w:val="18"/>
                <w:szCs w:val="18"/>
                <w:lang w:eastAsia="en-US"/>
              </w:rPr>
              <w:t>)</w:t>
            </w:r>
          </w:p>
        </w:tc>
      </w:tr>
      <w:tr w:rsidR="00A81023" w:rsidRPr="00A81023" w14:paraId="47D336AD" w14:textId="77777777" w:rsidTr="00D00F75">
        <w:trPr>
          <w:cantSplit/>
          <w:trHeight w:val="558"/>
        </w:trPr>
        <w:tc>
          <w:tcPr>
            <w:tcW w:w="551" w:type="pct"/>
            <w:vMerge w:val="restart"/>
            <w:tcBorders>
              <w:top w:val="single" w:sz="4" w:space="0" w:color="FFFFFF"/>
              <w:left w:val="nil"/>
              <w:bottom w:val="nil"/>
              <w:right w:val="nil"/>
            </w:tcBorders>
            <w:shd w:val="clear" w:color="auto" w:fill="E0F5FB"/>
            <w:textDirection w:val="btLr"/>
            <w:vAlign w:val="center"/>
            <w:hideMark/>
          </w:tcPr>
          <w:p w14:paraId="47D336AA" w14:textId="77777777" w:rsidR="00A81023" w:rsidRPr="000D0F6C" w:rsidRDefault="00A81023" w:rsidP="00A81023">
            <w:pPr>
              <w:spacing w:line="240" w:lineRule="auto"/>
              <w:ind w:left="-142" w:right="-93"/>
              <w:contextualSpacing/>
              <w:jc w:val="center"/>
              <w:rPr>
                <w:rFonts w:ascii="Source Sans Pro" w:eastAsia="Calibri" w:hAnsi="Source Sans Pro" w:cs="Segoe UI"/>
                <w:b/>
                <w:noProof/>
                <w:sz w:val="22"/>
                <w:szCs w:val="22"/>
                <w:lang w:val="en-US" w:eastAsia="en-US"/>
              </w:rPr>
            </w:pPr>
            <w:r w:rsidRPr="000D0F6C">
              <w:rPr>
                <w:rFonts w:ascii="Source Sans Pro" w:eastAsia="Calibri" w:hAnsi="Source Sans Pro" w:cs="Segoe UI"/>
                <w:b/>
                <w:sz w:val="22"/>
                <w:szCs w:val="22"/>
                <w:lang w:eastAsia="en-US"/>
              </w:rPr>
              <w:t>Special</w:t>
            </w:r>
            <w:r w:rsidRPr="000D0F6C">
              <w:rPr>
                <w:rFonts w:ascii="Source Sans Pro" w:eastAsia="Calibri" w:hAnsi="Source Sans Pro" w:cs="Segoe UI"/>
                <w:b/>
                <w:sz w:val="22"/>
                <w:szCs w:val="22"/>
                <w:lang w:eastAsia="en-US"/>
              </w:rPr>
              <w:br/>
              <w:t>Cases</w:t>
            </w:r>
          </w:p>
        </w:tc>
        <w:tc>
          <w:tcPr>
            <w:tcW w:w="622" w:type="pct"/>
            <w:tcBorders>
              <w:top w:val="single" w:sz="4" w:space="0" w:color="808080"/>
              <w:left w:val="nil"/>
              <w:bottom w:val="single" w:sz="4" w:space="0" w:color="808080"/>
              <w:right w:val="single" w:sz="4" w:space="0" w:color="808080"/>
            </w:tcBorders>
            <w:vAlign w:val="center"/>
            <w:hideMark/>
          </w:tcPr>
          <w:p w14:paraId="47D336AB" w14:textId="77777777" w:rsidR="00A81023" w:rsidRPr="00A81023" w:rsidRDefault="00A81023" w:rsidP="000D0F6C">
            <w:pPr>
              <w:spacing w:before="120" w:line="240" w:lineRule="auto"/>
              <w:ind w:left="-45" w:right="-108"/>
              <w:contextualSpacing/>
              <w:rPr>
                <w:rFonts w:ascii="Source Sans Pro" w:eastAsia="Calibri" w:hAnsi="Source Sans Pro" w:cs="Segoe UI"/>
                <w:b/>
                <w:sz w:val="18"/>
                <w:szCs w:val="18"/>
                <w:lang w:eastAsia="en-US"/>
              </w:rPr>
            </w:pPr>
            <w:r w:rsidRPr="00A81023">
              <w:rPr>
                <w:rFonts w:ascii="Source Sans Pro" w:eastAsia="Calibri" w:hAnsi="Source Sans Pro" w:cs="Segoe UI"/>
                <w:b/>
                <w:sz w:val="18"/>
                <w:szCs w:val="18"/>
                <w:lang w:eastAsia="en-US"/>
              </w:rPr>
              <w:t>Pulpal involvement</w:t>
            </w:r>
          </w:p>
        </w:tc>
        <w:tc>
          <w:tcPr>
            <w:tcW w:w="3827" w:type="pct"/>
            <w:tcBorders>
              <w:top w:val="single" w:sz="4" w:space="0" w:color="808080"/>
              <w:left w:val="single" w:sz="4" w:space="0" w:color="808080"/>
              <w:bottom w:val="single" w:sz="4" w:space="0" w:color="808080"/>
              <w:right w:val="single" w:sz="4" w:space="0" w:color="808080"/>
            </w:tcBorders>
            <w:vAlign w:val="center"/>
            <w:hideMark/>
          </w:tcPr>
          <w:p w14:paraId="47D336AC" w14:textId="77777777" w:rsidR="00A81023" w:rsidRPr="00A81023" w:rsidRDefault="00A81023" w:rsidP="000D0F6C">
            <w:pPr>
              <w:spacing w:before="120" w:line="240" w:lineRule="auto"/>
              <w:contextualSpacing/>
              <w:rPr>
                <w:rFonts w:ascii="Source Sans Pro" w:eastAsia="Calibri" w:hAnsi="Source Sans Pro" w:cs="Segoe UI"/>
                <w:bCs/>
                <w:sz w:val="18"/>
                <w:szCs w:val="18"/>
                <w:lang w:eastAsia="en-US"/>
              </w:rPr>
            </w:pPr>
            <w:r w:rsidRPr="00A81023">
              <w:rPr>
                <w:rFonts w:ascii="Source Sans Pro" w:eastAsia="Calibri" w:hAnsi="Source Sans Pro" w:cs="Segoe UI"/>
                <w:bCs/>
                <w:sz w:val="18"/>
                <w:szCs w:val="18"/>
                <w:lang w:eastAsia="en-US"/>
              </w:rPr>
              <w:t>Any tooth with clinical pulpal exposure or no clear separation between carious lesion and dental pulp radiographically</w:t>
            </w:r>
          </w:p>
        </w:tc>
      </w:tr>
      <w:tr w:rsidR="00A81023" w:rsidRPr="00A81023" w14:paraId="47D336B1" w14:textId="77777777" w:rsidTr="00D00F75">
        <w:trPr>
          <w:cantSplit/>
          <w:trHeight w:val="511"/>
        </w:trPr>
        <w:tc>
          <w:tcPr>
            <w:tcW w:w="551" w:type="pct"/>
            <w:vMerge/>
            <w:tcBorders>
              <w:top w:val="nil"/>
              <w:left w:val="nil"/>
              <w:bottom w:val="nil"/>
              <w:right w:val="nil"/>
            </w:tcBorders>
            <w:shd w:val="clear" w:color="auto" w:fill="E0F5FB"/>
            <w:vAlign w:val="center"/>
            <w:hideMark/>
          </w:tcPr>
          <w:p w14:paraId="47D336AE" w14:textId="77777777" w:rsidR="00A81023" w:rsidRPr="00A81023" w:rsidRDefault="00A81023" w:rsidP="000D0F6C">
            <w:pPr>
              <w:spacing w:before="120" w:line="276" w:lineRule="auto"/>
              <w:rPr>
                <w:rFonts w:ascii="Source Sans Pro" w:eastAsia="Calibri" w:hAnsi="Source Sans Pro" w:cs="Segoe UI"/>
                <w:b/>
                <w:noProof/>
                <w:sz w:val="18"/>
                <w:szCs w:val="18"/>
                <w:lang w:val="en-US" w:eastAsia="en-US"/>
              </w:rPr>
            </w:pPr>
          </w:p>
        </w:tc>
        <w:tc>
          <w:tcPr>
            <w:tcW w:w="622" w:type="pct"/>
            <w:tcBorders>
              <w:top w:val="single" w:sz="4" w:space="0" w:color="808080"/>
              <w:left w:val="nil"/>
              <w:bottom w:val="single" w:sz="4" w:space="0" w:color="808080"/>
              <w:right w:val="single" w:sz="4" w:space="0" w:color="808080"/>
            </w:tcBorders>
            <w:vAlign w:val="center"/>
            <w:hideMark/>
          </w:tcPr>
          <w:p w14:paraId="47D336AF" w14:textId="77777777" w:rsidR="00A81023" w:rsidRPr="00A81023" w:rsidRDefault="00A81023" w:rsidP="000D0F6C">
            <w:pPr>
              <w:spacing w:before="120" w:line="240" w:lineRule="auto"/>
              <w:ind w:left="-45" w:right="-108"/>
              <w:contextualSpacing/>
              <w:rPr>
                <w:rFonts w:ascii="Source Sans Pro" w:eastAsia="Calibri" w:hAnsi="Source Sans Pro" w:cs="Segoe UI"/>
                <w:b/>
                <w:sz w:val="18"/>
                <w:szCs w:val="18"/>
                <w:lang w:eastAsia="en-US"/>
              </w:rPr>
            </w:pPr>
            <w:r w:rsidRPr="00A81023">
              <w:rPr>
                <w:rFonts w:ascii="Source Sans Pro" w:eastAsia="Calibri" w:hAnsi="Source Sans Pro" w:cs="Segoe UI"/>
                <w:b/>
                <w:sz w:val="18"/>
                <w:szCs w:val="18"/>
                <w:lang w:eastAsia="en-US"/>
              </w:rPr>
              <w:t>Unrestorable</w:t>
            </w:r>
          </w:p>
        </w:tc>
        <w:tc>
          <w:tcPr>
            <w:tcW w:w="3827" w:type="pct"/>
            <w:tcBorders>
              <w:top w:val="single" w:sz="4" w:space="0" w:color="808080"/>
              <w:left w:val="single" w:sz="4" w:space="0" w:color="808080"/>
              <w:bottom w:val="single" w:sz="4" w:space="0" w:color="808080"/>
              <w:right w:val="single" w:sz="4" w:space="0" w:color="808080"/>
            </w:tcBorders>
            <w:vAlign w:val="center"/>
            <w:hideMark/>
          </w:tcPr>
          <w:p w14:paraId="47D336B0" w14:textId="77777777" w:rsidR="00A81023" w:rsidRPr="00A81023" w:rsidRDefault="00A81023" w:rsidP="000D0F6C">
            <w:pPr>
              <w:spacing w:before="120" w:line="240" w:lineRule="auto"/>
              <w:ind w:right="-42"/>
              <w:contextualSpacing/>
              <w:rPr>
                <w:rFonts w:ascii="Source Sans Pro" w:eastAsia="Calibri" w:hAnsi="Source Sans Pro" w:cs="Segoe UI"/>
                <w:sz w:val="18"/>
                <w:szCs w:val="18"/>
                <w:lang w:eastAsia="en-US"/>
              </w:rPr>
            </w:pPr>
            <w:r w:rsidRPr="00A81023">
              <w:rPr>
                <w:rFonts w:ascii="Source Sans Pro" w:eastAsia="Calibri" w:hAnsi="Source Sans Pro" w:cs="Segoe UI"/>
                <w:bCs/>
                <w:sz w:val="18"/>
                <w:szCs w:val="18"/>
                <w:lang w:eastAsia="en-US"/>
              </w:rPr>
              <w:t>Crown destroyed by caries or fractured, or pulp exposed with pulp polyp (pain/infection free) (</w:t>
            </w:r>
            <w:hyperlink w:anchor="_9.6__Unrestorable" w:history="1">
              <w:r w:rsidRPr="00A81023">
                <w:rPr>
                  <w:rFonts w:ascii="Source Sans Pro" w:eastAsia="Calibri" w:hAnsi="Source Sans Pro" w:cs="Segoe UI"/>
                  <w:sz w:val="18"/>
                  <w:szCs w:val="18"/>
                  <w:lang w:eastAsia="en-US"/>
                </w:rPr>
                <w:t>Section 9.6</w:t>
              </w:r>
            </w:hyperlink>
            <w:r w:rsidRPr="00A81023">
              <w:rPr>
                <w:rFonts w:ascii="Source Sans Pro" w:eastAsia="Calibri" w:hAnsi="Source Sans Pro" w:cs="Segoe UI"/>
                <w:bCs/>
                <w:sz w:val="18"/>
                <w:szCs w:val="18"/>
                <w:lang w:eastAsia="en-US"/>
              </w:rPr>
              <w:t>)</w:t>
            </w:r>
          </w:p>
        </w:tc>
      </w:tr>
    </w:tbl>
    <w:p w14:paraId="47D336B3" w14:textId="77777777" w:rsidR="00A81023" w:rsidRDefault="00A81023" w:rsidP="006D619B">
      <w:pPr>
        <w:rPr>
          <w:color w:val="FF0000"/>
        </w:rPr>
      </w:pPr>
    </w:p>
    <w:p w14:paraId="47D336B5" w14:textId="77777777" w:rsidR="006D619B" w:rsidRPr="006D619B" w:rsidRDefault="006D619B" w:rsidP="00FE1405">
      <w:pPr>
        <w:pStyle w:val="Heading3"/>
        <w:spacing w:before="0" w:after="100"/>
      </w:pPr>
      <w:bookmarkStart w:id="57" w:name="_Toc520983709"/>
      <w:bookmarkStart w:id="58" w:name="_Toc520990090"/>
      <w:bookmarkStart w:id="59" w:name="_Toc530751854"/>
      <w:r w:rsidRPr="006D619B">
        <w:t xml:space="preserve">3.4.4 </w:t>
      </w:r>
      <w:r w:rsidRPr="006D619B">
        <w:tab/>
        <w:t>Dental caries and molar incisor hypomineralisation</w:t>
      </w:r>
      <w:bookmarkEnd w:id="57"/>
      <w:bookmarkEnd w:id="58"/>
      <w:bookmarkEnd w:id="59"/>
      <w:r w:rsidRPr="006D619B">
        <w:t xml:space="preserve"> </w:t>
      </w:r>
    </w:p>
    <w:p w14:paraId="47D336B6" w14:textId="00631AC4" w:rsidR="006D619B" w:rsidRDefault="006D619B" w:rsidP="00EB5CF6">
      <w:pPr>
        <w:spacing w:after="100" w:afterAutospacing="1"/>
        <w:rPr>
          <w:color w:val="FF0000"/>
        </w:rPr>
      </w:pPr>
      <w:r w:rsidRPr="006D619B">
        <w:t>Molar Incisor Hypomineralisation (MIH) is a common developmental condition, defined as a “hypomineralisation of systemic origin of 1-4 permanent first molars, frequently associated with affected incisors”.</w:t>
      </w:r>
      <w:r w:rsidRPr="00024CFD">
        <w:rPr>
          <w:rStyle w:val="SuperscriptChar"/>
        </w:rPr>
        <w:t>26</w:t>
      </w:r>
      <w:r w:rsidRPr="006D619B">
        <w:t xml:space="preserve"> Second primary molars can be similarly affected.</w:t>
      </w:r>
      <w:r w:rsidRPr="00024CFD">
        <w:rPr>
          <w:rStyle w:val="SuperscriptChar"/>
        </w:rPr>
        <w:t>27</w:t>
      </w:r>
      <w:r w:rsidRPr="006D619B">
        <w:t xml:space="preserve"> Molars with hypomineralisation are prone to breakdown. The poor quality of enamel means that they are often sensitive to temperature and sometimes even painful on toothbrushing. These factors combined with increased caries susceptibility can lead to rapidly progressing caries. MIH enamel has an abnormal etching and bonding pattern that compromises restorative outcomes.</w:t>
      </w:r>
      <w:r w:rsidR="008A6A37">
        <w:t xml:space="preserve"> </w:t>
      </w:r>
    </w:p>
    <w:p w14:paraId="47D336B7" w14:textId="77777777" w:rsidR="00403F10" w:rsidRPr="00FE1405" w:rsidRDefault="00403F10" w:rsidP="00EB5CF6">
      <w:pPr>
        <w:spacing w:after="100" w:afterAutospacing="1"/>
        <w:rPr>
          <w:b/>
        </w:rPr>
      </w:pPr>
      <w:r w:rsidRPr="00FE1405">
        <w:rPr>
          <w:b/>
        </w:rPr>
        <w:t>Photographs show examples of MIH teeth.</w:t>
      </w:r>
    </w:p>
    <w:p w14:paraId="47D336B8" w14:textId="77777777" w:rsidR="006D619B" w:rsidRPr="006D619B" w:rsidRDefault="006D619B" w:rsidP="00EB5CF6">
      <w:pPr>
        <w:spacing w:after="100" w:afterAutospacing="1"/>
      </w:pPr>
      <w:r w:rsidRPr="006D619B">
        <w:t>There is a wide spectrum of presentation both in the number of affected teeth and the effect on the teeth. Even within individuals, some teeth will be more affected than others. Lesions range from small, demarcated discoloured areas (white opacities) with no breakdown to large, dark (yellow to dark brown) areas that can fracture off, due to the weakness of hypomineralised enamel, exposing underlying dentine. Patient reported symptoms are variable, and may not necessarily match clinical presentation.</w:t>
      </w:r>
    </w:p>
    <w:p w14:paraId="47D336B9" w14:textId="77777777" w:rsidR="006D619B" w:rsidRPr="006D619B" w:rsidRDefault="006D619B" w:rsidP="00C82F1F">
      <w:pPr>
        <w:spacing w:after="100" w:afterAutospacing="1"/>
      </w:pPr>
      <w:r w:rsidRPr="006D619B">
        <w:t xml:space="preserve">Due to the possibility of rapid post-eruptive breakdown of the enamel (which can be of variable quality), early diagnosis of MIH is key to avoid acute pain and delayed, complicated treatment. If restorations have already been placed, they will often be atypical in shape. This can aid diagnosis of MIH when the lesions are no longer visible.  </w:t>
      </w:r>
    </w:p>
    <w:p w14:paraId="47D336BA" w14:textId="77777777" w:rsidR="006D619B" w:rsidRPr="006D619B" w:rsidRDefault="006D619B" w:rsidP="00FD497A">
      <w:pPr>
        <w:pStyle w:val="Bullet"/>
      </w:pPr>
      <w:r w:rsidRPr="006D619B">
        <w:t xml:space="preserve">Assess all hypomineralised molars independently to determine the extent of the disease and likely prognoses. Factors to be taken into consideration when determining whether teeth affected by hypomineralisation are of poor prognosis, include: </w:t>
      </w:r>
    </w:p>
    <w:p w14:paraId="47D336BB" w14:textId="77777777" w:rsidR="006D619B" w:rsidRPr="006D619B" w:rsidRDefault="006D619B" w:rsidP="00FD497A">
      <w:pPr>
        <w:pStyle w:val="Bullet2"/>
        <w:ind w:left="1134" w:hanging="425"/>
      </w:pPr>
      <w:r w:rsidRPr="006D619B">
        <w:t>enamel colour in order of severity and increasing likelihood of breakdown: white/cream, then yellow, then brown</w:t>
      </w:r>
    </w:p>
    <w:p w14:paraId="47D336BC" w14:textId="77777777" w:rsidR="006D619B" w:rsidRPr="006D619B" w:rsidRDefault="006D619B" w:rsidP="005E7531">
      <w:pPr>
        <w:pStyle w:val="Bullet2"/>
        <w:ind w:left="1134" w:hanging="425"/>
      </w:pPr>
      <w:r w:rsidRPr="006D619B">
        <w:lastRenderedPageBreak/>
        <w:t>location of the defects in order of severity: smooth surface, then occlusal surface/incisal edge, then cuspal involvement</w:t>
      </w:r>
    </w:p>
    <w:p w14:paraId="47D336BD" w14:textId="77777777" w:rsidR="006D619B" w:rsidRPr="006D619B" w:rsidRDefault="006D619B" w:rsidP="005E7531">
      <w:pPr>
        <w:pStyle w:val="Bullet2"/>
        <w:ind w:left="1134" w:hanging="425"/>
      </w:pPr>
      <w:r w:rsidRPr="006D619B">
        <w:t xml:space="preserve">sensitivity from brushing or to temperature </w:t>
      </w:r>
    </w:p>
    <w:p w14:paraId="47D336BE" w14:textId="77777777" w:rsidR="006D619B" w:rsidRPr="006D619B" w:rsidRDefault="006D619B" w:rsidP="005E7531">
      <w:pPr>
        <w:pStyle w:val="Bullet2"/>
        <w:ind w:left="1134" w:hanging="425"/>
      </w:pPr>
      <w:r w:rsidRPr="006D619B">
        <w:t>atypically shaped restorations</w:t>
      </w:r>
    </w:p>
    <w:p w14:paraId="47D336BF" w14:textId="77777777" w:rsidR="006D619B" w:rsidRPr="006D619B" w:rsidRDefault="006D619B" w:rsidP="0082464E">
      <w:pPr>
        <w:pStyle w:val="Bullet2"/>
        <w:spacing w:after="100" w:afterAutospacing="1"/>
        <w:ind w:left="1134" w:hanging="425"/>
      </w:pPr>
      <w:r w:rsidRPr="006D619B">
        <w:t>any patient reported symptoms</w:t>
      </w:r>
    </w:p>
    <w:p w14:paraId="47D336C0" w14:textId="77777777" w:rsidR="006D619B" w:rsidRPr="006D619B" w:rsidRDefault="006D619B" w:rsidP="0082464E">
      <w:pPr>
        <w:pStyle w:val="Heading3"/>
        <w:spacing w:before="0" w:after="0"/>
      </w:pPr>
      <w:bookmarkStart w:id="60" w:name="_Toc520983710"/>
      <w:bookmarkStart w:id="61" w:name="_Toc520990091"/>
      <w:bookmarkStart w:id="62" w:name="_Toc530751855"/>
      <w:r w:rsidRPr="006D619B">
        <w:t xml:space="preserve">3.4.5 </w:t>
      </w:r>
      <w:r w:rsidRPr="006D619B">
        <w:tab/>
        <w:t>Assessing for pain</w:t>
      </w:r>
      <w:bookmarkEnd w:id="60"/>
      <w:bookmarkEnd w:id="61"/>
      <w:bookmarkEnd w:id="62"/>
    </w:p>
    <w:p w14:paraId="47D336C1" w14:textId="77777777" w:rsidR="006D619B" w:rsidRPr="006D619B" w:rsidRDefault="006D619B" w:rsidP="0082464E">
      <w:pPr>
        <w:spacing w:after="100" w:afterAutospacing="1"/>
      </w:pPr>
      <w:r w:rsidRPr="006D619B">
        <w:t xml:space="preserve">Children are not always reliable in reporting pain, either because they have not yet developed the necessary communication skills or because they wish to avoid dental treatment. For example, an anxious child might not report an exfoliating tooth as painful, until reassured.   </w:t>
      </w:r>
    </w:p>
    <w:p w14:paraId="47D336C2" w14:textId="77777777" w:rsidR="006D619B" w:rsidRDefault="006D619B" w:rsidP="0082464E">
      <w:pPr>
        <w:pStyle w:val="Bullet"/>
        <w:spacing w:after="100" w:afterAutospacing="1"/>
      </w:pPr>
      <w:r w:rsidRPr="006D619B">
        <w:t xml:space="preserve">When obtaining a patient history, be aware that the child might not report pain reliably. Include input from the parent/carer as well as the child and ask about any problems with eating or drinking, changes to sleeping patterns and use of painkillers. </w:t>
      </w:r>
    </w:p>
    <w:p w14:paraId="47D336C3" w14:textId="77777777" w:rsidR="006D619B" w:rsidRDefault="006D619B" w:rsidP="0082464E">
      <w:pPr>
        <w:spacing w:after="100" w:afterAutospacing="1"/>
      </w:pPr>
      <w:r w:rsidRPr="006D619B">
        <w:t>Advice on pain diagnosis and management is given in Section 6.</w:t>
      </w:r>
    </w:p>
    <w:p w14:paraId="47D336C4" w14:textId="77777777" w:rsidR="006D619B" w:rsidRPr="006D619B" w:rsidRDefault="006D619B" w:rsidP="0082464E">
      <w:pPr>
        <w:pStyle w:val="Heading3"/>
        <w:spacing w:before="0" w:after="0"/>
      </w:pPr>
      <w:bookmarkStart w:id="63" w:name="_Toc520983711"/>
      <w:bookmarkStart w:id="64" w:name="_Toc520990092"/>
      <w:bookmarkStart w:id="65" w:name="_Toc530751856"/>
      <w:r w:rsidRPr="006D619B">
        <w:t xml:space="preserve">3.4.6 </w:t>
      </w:r>
      <w:r w:rsidRPr="006D619B">
        <w:tab/>
        <w:t>Assessing for dental abscess/infection in primary teeth</w:t>
      </w:r>
      <w:bookmarkEnd w:id="63"/>
      <w:bookmarkEnd w:id="64"/>
      <w:bookmarkEnd w:id="65"/>
    </w:p>
    <w:p w14:paraId="47D336C5" w14:textId="77777777" w:rsidR="006D619B" w:rsidRDefault="006D619B" w:rsidP="0082464E">
      <w:pPr>
        <w:spacing w:after="100" w:afterAutospacing="1"/>
      </w:pPr>
      <w:r w:rsidRPr="006D619B">
        <w:t xml:space="preserve">Dental abscess/infection can be difficult to diagnose because the clinical presentation can vary. Sinuses, if present, are not always obvious, but they are usually located on the non-attached mucosa adjacent to the attached mucosa. A slight cleft or notch may also be seen in the adjacent gingival margin. </w:t>
      </w:r>
    </w:p>
    <w:p w14:paraId="47D336C6" w14:textId="77777777" w:rsidR="006D619B" w:rsidRPr="006D619B" w:rsidRDefault="006D619B" w:rsidP="0082464E">
      <w:pPr>
        <w:spacing w:after="100" w:afterAutospacing="1"/>
      </w:pPr>
      <w:r w:rsidRPr="006D619B">
        <w:t>It is unacceptable to ignore dental infection in the mouth, even if asymptomatic.</w:t>
      </w:r>
      <w:r w:rsidRPr="00024CFD">
        <w:rPr>
          <w:rStyle w:val="SuperscriptChar"/>
        </w:rPr>
        <w:t xml:space="preserve">28 </w:t>
      </w:r>
    </w:p>
    <w:p w14:paraId="47D336C7" w14:textId="63063572" w:rsidR="005E7531" w:rsidRPr="002C16C3" w:rsidRDefault="006D619B" w:rsidP="0082464E">
      <w:pPr>
        <w:pStyle w:val="Bullet"/>
        <w:rPr>
          <w:color w:val="FF0000"/>
        </w:rPr>
      </w:pPr>
      <w:r w:rsidRPr="006D619B">
        <w:t>Look for the following indicators of established dental infection (see images below):</w:t>
      </w:r>
      <w:r w:rsidR="005E7531">
        <w:t xml:space="preserve">  </w:t>
      </w:r>
    </w:p>
    <w:p w14:paraId="47D336C8" w14:textId="77777777" w:rsidR="006D619B" w:rsidRPr="006D619B" w:rsidRDefault="006D619B" w:rsidP="0082464E">
      <w:pPr>
        <w:pStyle w:val="Bullet2"/>
        <w:ind w:left="1134" w:hanging="425"/>
      </w:pPr>
      <w:r w:rsidRPr="006D619B">
        <w:t>tenderness to percussion in a non-exfoliating tooth</w:t>
      </w:r>
    </w:p>
    <w:p w14:paraId="47D336C9" w14:textId="77777777" w:rsidR="006D619B" w:rsidRPr="006D619B" w:rsidRDefault="006D619B" w:rsidP="005E7531">
      <w:pPr>
        <w:pStyle w:val="Bullet2"/>
        <w:ind w:left="1134" w:hanging="425"/>
      </w:pPr>
      <w:r w:rsidRPr="006D619B">
        <w:t>alveolar tenderness, sinus or swelling</w:t>
      </w:r>
    </w:p>
    <w:p w14:paraId="47D336CA" w14:textId="77777777" w:rsidR="006D619B" w:rsidRPr="006D619B" w:rsidRDefault="006D619B" w:rsidP="005E7531">
      <w:pPr>
        <w:pStyle w:val="Bullet2"/>
        <w:ind w:left="1134" w:hanging="425"/>
      </w:pPr>
      <w:r w:rsidRPr="006D619B">
        <w:lastRenderedPageBreak/>
        <w:t xml:space="preserve">non-physiological mobility (compared with the healthy contralateral tooth) when the tooth is gently rocked bucco-lingually with the points of a pair of tweezers placed on the occlusal surface </w:t>
      </w:r>
    </w:p>
    <w:p w14:paraId="47D336CB" w14:textId="77777777" w:rsidR="006D619B" w:rsidRDefault="006D619B" w:rsidP="00FE1405">
      <w:pPr>
        <w:pStyle w:val="Bullet2"/>
        <w:spacing w:after="100"/>
        <w:ind w:left="1134" w:hanging="425"/>
      </w:pPr>
      <w:r w:rsidRPr="006D619B">
        <w:t>radiographic signs including inter-radicular radiolucency</w:t>
      </w:r>
    </w:p>
    <w:p w14:paraId="47D336CC" w14:textId="4B78C559" w:rsidR="00B96D4D" w:rsidRPr="00FE1405" w:rsidRDefault="00403F10" w:rsidP="00753198">
      <w:pPr>
        <w:spacing w:after="100"/>
        <w:rPr>
          <w:b/>
        </w:rPr>
      </w:pPr>
      <w:r w:rsidRPr="00FE1405">
        <w:rPr>
          <w:b/>
        </w:rPr>
        <w:t>Photographs show alveolar inflammation that, on gentle palpation, releasesinfected material from a lower D; assessing for increased, non- physiological mobility often associated with infection; sinus with associated inter-radicular radiolucency of lower D</w:t>
      </w:r>
    </w:p>
    <w:p w14:paraId="47D336CD" w14:textId="77777777" w:rsidR="006D619B" w:rsidRDefault="006D619B" w:rsidP="0082464E">
      <w:pPr>
        <w:spacing w:after="100" w:afterAutospacing="1"/>
      </w:pPr>
      <w:r w:rsidRPr="006D619B">
        <w:t>Advice on the management of infection is given in Section 6. </w:t>
      </w:r>
    </w:p>
    <w:p w14:paraId="47D336CE" w14:textId="77777777" w:rsidR="006D619B" w:rsidRPr="006D619B" w:rsidRDefault="006D619B" w:rsidP="00A9109E">
      <w:pPr>
        <w:pStyle w:val="Heading3"/>
        <w:spacing w:before="0" w:after="0"/>
        <w:ind w:right="-58"/>
      </w:pPr>
      <w:bookmarkStart w:id="66" w:name="_Toc520983712"/>
      <w:bookmarkStart w:id="67" w:name="_Toc520990093"/>
      <w:bookmarkStart w:id="68" w:name="_Toc530751857"/>
      <w:r w:rsidRPr="006D619B">
        <w:t>3.4.7</w:t>
      </w:r>
      <w:r w:rsidRPr="006D619B">
        <w:tab/>
        <w:t>Assessing the risk of pain or infection developing before exfoliation</w:t>
      </w:r>
      <w:bookmarkEnd w:id="66"/>
      <w:bookmarkEnd w:id="67"/>
      <w:bookmarkEnd w:id="68"/>
    </w:p>
    <w:p w14:paraId="47D336CF" w14:textId="77777777" w:rsidR="006D619B" w:rsidRPr="006D619B" w:rsidRDefault="006D619B" w:rsidP="0082464E">
      <w:pPr>
        <w:spacing w:after="100" w:afterAutospacing="1"/>
      </w:pPr>
      <w:r w:rsidRPr="006D619B">
        <w:t xml:space="preserve">When examining the primary dentition, assess the risk of each carious lesion progressing to pain or infection to decide on the most appropriate management option. Not all carious lesions require operative management. To make this decision consider several factors including: </w:t>
      </w:r>
    </w:p>
    <w:p w14:paraId="47D336D0" w14:textId="77777777" w:rsidR="006D619B" w:rsidRPr="006D619B" w:rsidRDefault="006D619B" w:rsidP="00FD497A">
      <w:pPr>
        <w:pStyle w:val="Bullet2"/>
        <w:ind w:left="1134" w:hanging="283"/>
      </w:pPr>
      <w:r w:rsidRPr="006D619B">
        <w:t>extent of the lesion</w:t>
      </w:r>
    </w:p>
    <w:p w14:paraId="47D336D1" w14:textId="77777777" w:rsidR="006D619B" w:rsidRPr="006D619B" w:rsidRDefault="006D619B" w:rsidP="00FD497A">
      <w:pPr>
        <w:pStyle w:val="Bullet2"/>
        <w:ind w:left="1134" w:hanging="283"/>
      </w:pPr>
      <w:r w:rsidRPr="006D619B">
        <w:t>site of the lesion</w:t>
      </w:r>
    </w:p>
    <w:p w14:paraId="47D336D2" w14:textId="77777777" w:rsidR="006D619B" w:rsidRPr="006D619B" w:rsidRDefault="006D619B" w:rsidP="00FD497A">
      <w:pPr>
        <w:pStyle w:val="Bullet2"/>
        <w:ind w:left="1134" w:hanging="283"/>
      </w:pPr>
      <w:r w:rsidRPr="006D619B">
        <w:t>activity of the lesion</w:t>
      </w:r>
    </w:p>
    <w:p w14:paraId="47D336D3" w14:textId="77777777" w:rsidR="006D619B" w:rsidRPr="006D619B" w:rsidRDefault="006D619B" w:rsidP="00FD497A">
      <w:pPr>
        <w:pStyle w:val="Bullet2"/>
        <w:ind w:left="1134" w:hanging="283"/>
      </w:pPr>
      <w:r w:rsidRPr="006D619B">
        <w:t>time to exfoliation</w:t>
      </w:r>
    </w:p>
    <w:p w14:paraId="47D336D4" w14:textId="77777777" w:rsidR="006D619B" w:rsidRPr="006D619B" w:rsidRDefault="006D619B" w:rsidP="00FD497A">
      <w:pPr>
        <w:pStyle w:val="Bullet2"/>
        <w:ind w:left="1134" w:hanging="283"/>
      </w:pPr>
      <w:r w:rsidRPr="006D619B">
        <w:t>number of other lesions present in the dentition</w:t>
      </w:r>
    </w:p>
    <w:p w14:paraId="47D336D5" w14:textId="77777777" w:rsidR="006D619B" w:rsidRPr="006D619B" w:rsidRDefault="006D619B" w:rsidP="00FD497A">
      <w:pPr>
        <w:pStyle w:val="Bullet2"/>
        <w:ind w:left="1134" w:hanging="283"/>
      </w:pPr>
      <w:r w:rsidRPr="006D619B">
        <w:t>the child’s medical status</w:t>
      </w:r>
    </w:p>
    <w:p w14:paraId="47D336D6" w14:textId="77777777" w:rsidR="006D619B" w:rsidRPr="006D619B" w:rsidRDefault="006D619B" w:rsidP="00FD497A">
      <w:pPr>
        <w:pStyle w:val="Bullet2"/>
        <w:ind w:left="1134" w:hanging="283"/>
      </w:pPr>
      <w:r w:rsidRPr="006D619B">
        <w:t>anticipated cooperation of the child, now and in the future</w:t>
      </w:r>
    </w:p>
    <w:p w14:paraId="47D336D7" w14:textId="77777777" w:rsidR="006D619B" w:rsidRPr="006D619B" w:rsidRDefault="006D619B" w:rsidP="00FD497A">
      <w:pPr>
        <w:pStyle w:val="Bullet2"/>
        <w:ind w:left="1134" w:hanging="283"/>
      </w:pPr>
      <w:r w:rsidRPr="006D619B">
        <w:t>anticipated cooperation of the parent/carer with the preventive interventions and to attend repeat management appointments</w:t>
      </w:r>
    </w:p>
    <w:p w14:paraId="47D336D8" w14:textId="77777777" w:rsidR="006D619B" w:rsidRDefault="006D619B" w:rsidP="00FD497A">
      <w:pPr>
        <w:pStyle w:val="Bullet2"/>
        <w:spacing w:after="100" w:afterAutospacing="1"/>
        <w:ind w:left="1134" w:hanging="283"/>
      </w:pPr>
      <w:r w:rsidRPr="006D619B">
        <w:lastRenderedPageBreak/>
        <w:t>the range of clinical procedures the clinician has the skill to provide</w:t>
      </w:r>
    </w:p>
    <w:p w14:paraId="47D336D9" w14:textId="77777777" w:rsidR="006D619B" w:rsidRDefault="006D619B" w:rsidP="00FD497A">
      <w:pPr>
        <w:spacing w:after="100" w:afterAutospacing="1"/>
      </w:pPr>
      <w:r w:rsidRPr="006D619B">
        <w:t xml:space="preserve">With so many variables, it is not possible to clearly define specific criteria that will accurately predict which carious lesions will result in pain or infection for the child. The clinician needs to use their skill and judgement when carrying out this risk assessment. </w:t>
      </w:r>
    </w:p>
    <w:p w14:paraId="47D336DA" w14:textId="77777777" w:rsidR="006D619B" w:rsidRPr="006D619B" w:rsidRDefault="006D619B" w:rsidP="00C82F1F">
      <w:pPr>
        <w:spacing w:after="100" w:afterAutospacing="1"/>
      </w:pPr>
      <w:r w:rsidRPr="006D619B">
        <w:t>Caries activity is variable, and lesions can arrest or have the potential to arrest. Carious lesions that are slowing or arrested tend to be hard to probing and dark in colour. However, some arrested lesions can be light in colour. Examples of teeth with different carious lesions assessed as at high or low risk of developing pain or infection are shown in the two sets of photographs below. These are intended as a guide only.</w:t>
      </w:r>
    </w:p>
    <w:p w14:paraId="47D336DB" w14:textId="77777777" w:rsidR="006D619B" w:rsidRPr="00024CFD" w:rsidRDefault="006D619B" w:rsidP="0082464E">
      <w:pPr>
        <w:rPr>
          <w:rStyle w:val="Strong"/>
        </w:rPr>
      </w:pPr>
      <w:r w:rsidRPr="00024CFD">
        <w:rPr>
          <w:rStyle w:val="Strong"/>
        </w:rPr>
        <w:t xml:space="preserve">Lesions in primary teeth with high risk of causing pain or infection </w:t>
      </w:r>
    </w:p>
    <w:p w14:paraId="47D336DC" w14:textId="3C315E19" w:rsidR="005E7531" w:rsidRDefault="006D619B" w:rsidP="0082464E">
      <w:pPr>
        <w:spacing w:after="100" w:afterAutospacing="1"/>
        <w:rPr>
          <w:color w:val="FF0000"/>
        </w:rPr>
      </w:pPr>
      <w:r w:rsidRPr="006D619B">
        <w:t xml:space="preserve">None of the following lesions have clinically evident signs or symptoms of pain or infection, but are likely to be associated with pain or infection before exfoliation if left unmanaged. </w:t>
      </w:r>
    </w:p>
    <w:p w14:paraId="47D336DD" w14:textId="77777777" w:rsidR="00403F10" w:rsidRPr="00FE1405" w:rsidRDefault="00403F10" w:rsidP="0082464E">
      <w:pPr>
        <w:spacing w:after="100" w:afterAutospacing="1"/>
        <w:rPr>
          <w:b/>
        </w:rPr>
      </w:pPr>
      <w:r w:rsidRPr="00FE1405">
        <w:rPr>
          <w:b/>
        </w:rPr>
        <w:t>Photographs and radiograph shows: initial distal lesion, lower D in a 5-year-old child that is only evident radiographically; cavitated lesion, lower E in a 5-year-old child; upper D with radiographic evidence of pulp exposure; clinical exposures of necrotic pulps in primary molars and several years before exfoliation.</w:t>
      </w:r>
    </w:p>
    <w:p w14:paraId="47D336DE" w14:textId="77777777" w:rsidR="006D619B" w:rsidRPr="00024CFD" w:rsidRDefault="006D619B" w:rsidP="0082464E">
      <w:pPr>
        <w:rPr>
          <w:rStyle w:val="Strong"/>
        </w:rPr>
      </w:pPr>
      <w:r w:rsidRPr="00024CFD">
        <w:rPr>
          <w:rStyle w:val="Strong"/>
        </w:rPr>
        <w:t>Lesions in primary teeth at low risk of causing pain or infection</w:t>
      </w:r>
    </w:p>
    <w:p w14:paraId="47D336DF" w14:textId="1E695623" w:rsidR="00B96D4D" w:rsidRDefault="006D619B" w:rsidP="00753198">
      <w:pPr>
        <w:spacing w:after="100" w:afterAutospacing="1"/>
        <w:rPr>
          <w:color w:val="FF0000"/>
        </w:rPr>
      </w:pPr>
      <w:r w:rsidRPr="006D619B">
        <w:t>None of the following lesions has clinically evident signs or symptoms of pain or infection, and, although the teeth do not appear ‘healthy’, it is likely that they will proceed to exfoliation without causing further problems, provided they are closely monitored and the patient is given Enhanced Prevention (see Section 7 for details).</w:t>
      </w:r>
      <w:r w:rsidR="005E7531">
        <w:t xml:space="preserve"> </w:t>
      </w:r>
    </w:p>
    <w:p w14:paraId="47D336E0" w14:textId="77777777" w:rsidR="00B96D4D" w:rsidRPr="00FE1405" w:rsidRDefault="009050D3" w:rsidP="00753198">
      <w:pPr>
        <w:spacing w:after="100"/>
        <w:rPr>
          <w:b/>
          <w:noProof/>
        </w:rPr>
      </w:pPr>
      <w:r w:rsidRPr="00FE1405">
        <w:rPr>
          <w:b/>
        </w:rPr>
        <w:t>Photographs and radiographs show u</w:t>
      </w:r>
      <w:r w:rsidR="00403F10" w:rsidRPr="00FE1405">
        <w:rPr>
          <w:b/>
        </w:rPr>
        <w:t>pper Ds and Es with clinical exposures of vital pulps (pulp polyps unlikely to cause infection before exfoliation)</w:t>
      </w:r>
      <w:r w:rsidRPr="00FE1405">
        <w:rPr>
          <w:b/>
        </w:rPr>
        <w:t>; retained root, lower D (dark coloured and hard); ar</w:t>
      </w:r>
      <w:r w:rsidRPr="00FE1405">
        <w:rPr>
          <w:b/>
          <w:noProof/>
        </w:rPr>
        <w:t xml:space="preserve">rested caries lower CDE </w:t>
      </w:r>
      <w:r w:rsidRPr="00FE1405">
        <w:rPr>
          <w:b/>
          <w:noProof/>
        </w:rPr>
        <w:lastRenderedPageBreak/>
        <w:t>(dark coloured, hard and cleansable cavity); arrested caries, upper D (light coloured and hard).</w:t>
      </w:r>
    </w:p>
    <w:p w14:paraId="47D336E1" w14:textId="77777777" w:rsidR="006D619B" w:rsidRPr="006D619B" w:rsidRDefault="006D619B" w:rsidP="0082464E">
      <w:pPr>
        <w:spacing w:after="100" w:afterAutospacing="1"/>
      </w:pPr>
      <w:r w:rsidRPr="006D619B">
        <w:t>Note that although a pulp polyp in a carious primary molar indicates that at least one of the root canals is vital, the other canals may be necrotic. If there are signs or symptoms of infection, then extraction or pulp therapy is required.</w:t>
      </w:r>
    </w:p>
    <w:p w14:paraId="47D336E2" w14:textId="77777777" w:rsidR="006D619B" w:rsidRPr="006D619B" w:rsidRDefault="006D619B" w:rsidP="0082464E">
      <w:pPr>
        <w:pStyle w:val="Bullet"/>
        <w:spacing w:after="100" w:afterAutospacing="1"/>
      </w:pPr>
      <w:r w:rsidRPr="006D619B">
        <w:t>For each diagnosed carious lesion in a primary tooth, assess the risk of pain or infection developing, prior to exfoliation of the tooth and then decide on a management option.</w:t>
      </w:r>
    </w:p>
    <w:p w14:paraId="47D336E3" w14:textId="77777777" w:rsidR="006D619B" w:rsidRPr="006D619B" w:rsidRDefault="006D619B" w:rsidP="0082464E">
      <w:pPr>
        <w:pStyle w:val="Heading3"/>
        <w:spacing w:before="0" w:after="0"/>
      </w:pPr>
      <w:bookmarkStart w:id="69" w:name="_Toc520983713"/>
      <w:bookmarkStart w:id="70" w:name="_Toc520990094"/>
      <w:bookmarkStart w:id="71" w:name="_Toc530751858"/>
      <w:r w:rsidRPr="006D619B">
        <w:t xml:space="preserve">3.4.8 </w:t>
      </w:r>
      <w:r w:rsidRPr="006D619B">
        <w:tab/>
        <w:t>Assessing toothbrushing</w:t>
      </w:r>
      <w:bookmarkEnd w:id="69"/>
      <w:bookmarkEnd w:id="70"/>
      <w:bookmarkEnd w:id="71"/>
    </w:p>
    <w:p w14:paraId="47D336E4" w14:textId="77777777" w:rsidR="006D619B" w:rsidRPr="006D619B" w:rsidRDefault="006D619B" w:rsidP="00957018">
      <w:pPr>
        <w:spacing w:afterLines="100" w:after="240"/>
      </w:pPr>
      <w:r w:rsidRPr="006D619B">
        <w:t>Gingival health is a useful indicator of tooth cleaning over time. Assessing and recording levels of visible plaque at each examination, and sharing this information with the child and their parent/carer, will help reinforce the importance of effective toothbrushing. An example of a quick method of recording plaque levels, and presenting the information in terms the child will understand, is to give marks out of 10 as follows.</w:t>
      </w:r>
    </w:p>
    <w:p w14:paraId="47D336E5" w14:textId="648869C0" w:rsidR="00B96D4D" w:rsidRPr="00957018" w:rsidRDefault="00580113" w:rsidP="00957018">
      <w:pPr>
        <w:spacing w:afterLines="100" w:after="240"/>
        <w:rPr>
          <w:b/>
        </w:rPr>
      </w:pPr>
      <w:r w:rsidRPr="00957018">
        <w:rPr>
          <w:b/>
        </w:rPr>
        <w:t>Illustration</w:t>
      </w:r>
      <w:r w:rsidR="009050D3" w:rsidRPr="00957018">
        <w:rPr>
          <w:b/>
        </w:rPr>
        <w:t xml:space="preserve"> of plaque scoring: perfectly clean tooth 10/10; plaque line around the cervical margin 8/10; cervical third of the crown covered 6/10; middle third covered 4/10. The worst score in each sextant is recorded</w:t>
      </w:r>
      <w:r w:rsidR="00957018" w:rsidRPr="00957018">
        <w:rPr>
          <w:b/>
        </w:rPr>
        <w:t>.</w:t>
      </w:r>
    </w:p>
    <w:p w14:paraId="47D336E6" w14:textId="77777777" w:rsidR="006D619B" w:rsidRPr="006D619B" w:rsidRDefault="006D619B" w:rsidP="0082464E">
      <w:pPr>
        <w:spacing w:after="100" w:afterAutospacing="1"/>
      </w:pPr>
      <w:r w:rsidRPr="006D619B">
        <w:t xml:space="preserve">It is also important to assess the surface of open carious lesions for plaque that is visible or evident when an instrument is gently drawn across the surface of the lesion, particularly if considering managing the lesion with a prevention-alone approach (Section 10.1). </w:t>
      </w:r>
    </w:p>
    <w:p w14:paraId="47D336E7" w14:textId="77777777" w:rsidR="006D619B" w:rsidRPr="00024CFD" w:rsidRDefault="006D619B" w:rsidP="0082464E">
      <w:pPr>
        <w:pStyle w:val="Bullet"/>
        <w:spacing w:after="100" w:afterAutospacing="1"/>
      </w:pPr>
      <w:r w:rsidRPr="00024CFD">
        <w:t>Assess whether the gingiva appear healthy or whether there is inflammation indicative of poor plaque removal.</w:t>
      </w:r>
    </w:p>
    <w:p w14:paraId="47D336E8" w14:textId="77777777" w:rsidR="006D619B" w:rsidRPr="006D619B" w:rsidRDefault="006D619B" w:rsidP="00024CFD">
      <w:pPr>
        <w:pStyle w:val="Bullet"/>
      </w:pPr>
      <w:r w:rsidRPr="006D619B">
        <w:t>Consider recording plaque scores at each examination, particularly if the child is assessed as at increased caries risk.</w:t>
      </w:r>
    </w:p>
    <w:p w14:paraId="47D336E9" w14:textId="77777777" w:rsidR="006D619B" w:rsidRPr="006D619B" w:rsidRDefault="006D619B" w:rsidP="0082464E">
      <w:pPr>
        <w:pStyle w:val="Bullet"/>
        <w:spacing w:after="100" w:afterAutospacing="1"/>
      </w:pPr>
      <w:r w:rsidRPr="006D619B">
        <w:lastRenderedPageBreak/>
        <w:t>Record the presence of plaque on the surface of open carious lesions at recall visits for lesions where the prevention-alone management strategy has previously been selected (see Section 10.1).</w:t>
      </w:r>
    </w:p>
    <w:p w14:paraId="47D336EA" w14:textId="77777777" w:rsidR="006D619B" w:rsidRPr="006D619B" w:rsidRDefault="006D619B" w:rsidP="0082464E">
      <w:pPr>
        <w:pStyle w:val="Heading2"/>
        <w:spacing w:before="0" w:after="0"/>
      </w:pPr>
      <w:bookmarkStart w:id="72" w:name="_Toc520983714"/>
      <w:bookmarkStart w:id="73" w:name="_Toc520990095"/>
      <w:bookmarkStart w:id="74" w:name="_Toc530751859"/>
      <w:r w:rsidRPr="006D619B">
        <w:t xml:space="preserve">3.5 </w:t>
      </w:r>
      <w:r w:rsidRPr="006D619B">
        <w:tab/>
        <w:t>Caries Risk Assessment</w:t>
      </w:r>
      <w:bookmarkEnd w:id="72"/>
      <w:bookmarkEnd w:id="73"/>
      <w:bookmarkEnd w:id="74"/>
      <w:r w:rsidRPr="006D619B">
        <w:t xml:space="preserve"> </w:t>
      </w:r>
    </w:p>
    <w:p w14:paraId="47D336EB" w14:textId="77777777" w:rsidR="006D619B" w:rsidRPr="006D619B" w:rsidRDefault="006D619B" w:rsidP="0082464E">
      <w:r w:rsidRPr="006D619B">
        <w:t xml:space="preserve">All children are at risk of developing dental caries and, therefore, require preventive intervention. However, many children are at increased risk of developing caries. Identifying these children enables more intensive, enhanced prevention to be delivered to them. For each child, an individualised personal care plan comprising preventive and, if necessary, restorative care can be planned which is based on the child’s likelihood of developing caries. </w:t>
      </w:r>
    </w:p>
    <w:p w14:paraId="47D336EC" w14:textId="77777777" w:rsidR="006D619B" w:rsidRPr="006D619B" w:rsidRDefault="006D619B" w:rsidP="0082464E">
      <w:pPr>
        <w:spacing w:after="100" w:afterAutospacing="1"/>
      </w:pPr>
      <w:r w:rsidRPr="006D619B">
        <w:t>Several factors are known to be associated with development of caries and, therefore, knowledge of them can inform a prediction of the risk of a child developing caries in the future. These factors include</w:t>
      </w:r>
      <w:r w:rsidRPr="00024CFD">
        <w:rPr>
          <w:rStyle w:val="SuperscriptChar"/>
        </w:rPr>
        <w:t>17</w:t>
      </w:r>
      <w:r w:rsidRPr="006D619B">
        <w:t>:</w:t>
      </w:r>
    </w:p>
    <w:p w14:paraId="47D336ED" w14:textId="77777777" w:rsidR="006D619B" w:rsidRPr="006D619B" w:rsidRDefault="006D619B" w:rsidP="00B743A6">
      <w:pPr>
        <w:pStyle w:val="Bullet2"/>
        <w:ind w:left="1134" w:hanging="283"/>
      </w:pPr>
      <w:r w:rsidRPr="006D619B">
        <w:t>clinical evidence of previous disease</w:t>
      </w:r>
    </w:p>
    <w:p w14:paraId="47D336EE" w14:textId="77777777" w:rsidR="006D619B" w:rsidRPr="006D619B" w:rsidRDefault="006D619B" w:rsidP="00B743A6">
      <w:pPr>
        <w:pStyle w:val="Bullet2"/>
        <w:ind w:left="1134" w:hanging="283"/>
      </w:pPr>
      <w:r w:rsidRPr="006D619B">
        <w:t>dietary habits, especially frequency of sugary food and drink consumption</w:t>
      </w:r>
    </w:p>
    <w:p w14:paraId="47D336EF" w14:textId="77777777" w:rsidR="006D619B" w:rsidRPr="006D619B" w:rsidRDefault="006D619B" w:rsidP="00B743A6">
      <w:pPr>
        <w:pStyle w:val="Bullet2"/>
        <w:ind w:left="1134" w:hanging="283"/>
      </w:pPr>
      <w:r w:rsidRPr="006D619B">
        <w:t>social history, especially socioeconomic status</w:t>
      </w:r>
    </w:p>
    <w:p w14:paraId="47D336F0" w14:textId="77777777" w:rsidR="006D619B" w:rsidRPr="006D619B" w:rsidRDefault="006D619B" w:rsidP="00B743A6">
      <w:pPr>
        <w:pStyle w:val="Bullet2"/>
        <w:ind w:left="1134" w:hanging="283"/>
      </w:pPr>
      <w:r w:rsidRPr="006D619B">
        <w:t>use of fluoride</w:t>
      </w:r>
    </w:p>
    <w:p w14:paraId="47D336F1" w14:textId="77777777" w:rsidR="006D619B" w:rsidRPr="006D619B" w:rsidRDefault="006D619B" w:rsidP="00B743A6">
      <w:pPr>
        <w:pStyle w:val="Bullet2"/>
        <w:ind w:left="1134" w:hanging="283"/>
      </w:pPr>
      <w:r w:rsidRPr="006D619B">
        <w:t>plaque control</w:t>
      </w:r>
    </w:p>
    <w:p w14:paraId="47D336F2" w14:textId="77777777" w:rsidR="006D619B" w:rsidRPr="006D619B" w:rsidRDefault="006D619B" w:rsidP="00B743A6">
      <w:pPr>
        <w:pStyle w:val="Bullet2"/>
        <w:ind w:left="1134" w:hanging="283"/>
      </w:pPr>
      <w:r w:rsidRPr="006D619B">
        <w:t>saliva</w:t>
      </w:r>
    </w:p>
    <w:p w14:paraId="47D336F3" w14:textId="77777777" w:rsidR="006D619B" w:rsidRPr="006D619B" w:rsidRDefault="006D619B" w:rsidP="00B743A6">
      <w:pPr>
        <w:pStyle w:val="Bullet2"/>
        <w:spacing w:after="100" w:afterAutospacing="1"/>
        <w:ind w:left="1134" w:hanging="283"/>
      </w:pPr>
      <w:r w:rsidRPr="006D619B">
        <w:t>medical history</w:t>
      </w:r>
    </w:p>
    <w:p w14:paraId="47D336F4" w14:textId="77777777" w:rsidR="006D619B" w:rsidRPr="006D619B" w:rsidRDefault="006D619B" w:rsidP="00B743A6">
      <w:pPr>
        <w:spacing w:after="100" w:afterAutospacing="1"/>
      </w:pPr>
      <w:r w:rsidRPr="006D619B">
        <w:t>Although several tools for caries risk assessment exist, there is no consensus on which is most effective. Amongst the risk factors listed above, previous caries experience (decayed, missing due to caries or filled teeth) appears to be the more reliable predictors of caries risk. For delivery of community prevention, area-based socioeconomic status is often used.</w:t>
      </w:r>
      <w:r w:rsidRPr="003923FD">
        <w:rPr>
          <w:rStyle w:val="SuperscriptChar"/>
        </w:rPr>
        <w:t>17,29-33</w:t>
      </w:r>
      <w:r w:rsidRPr="006D619B">
        <w:t xml:space="preserve"> Therefore, any child who is resident in an area of relative disadvantage or who has decayed, missing or filled teeth is </w:t>
      </w:r>
      <w:r w:rsidRPr="006D619B">
        <w:lastRenderedPageBreak/>
        <w:t>considered to be at increased risk of developing caries. A child’s risk of developing caries can change over time and therefore it is important to review the caries risk assessment regularly.</w:t>
      </w:r>
    </w:p>
    <w:p w14:paraId="47D336F5" w14:textId="77777777" w:rsidR="006D619B" w:rsidRPr="006D619B" w:rsidRDefault="006D619B" w:rsidP="00A45810">
      <w:pPr>
        <w:pStyle w:val="Bullet"/>
      </w:pPr>
      <w:r w:rsidRPr="006D619B">
        <w:t>Regard any child who is resident in an area of relative disadvantage or who has any decayed, missing (due to caries) or filled teeth as at increased risk of developing caries.</w:t>
      </w:r>
    </w:p>
    <w:p w14:paraId="47D336F6" w14:textId="77777777" w:rsidR="006D619B" w:rsidRPr="006D619B" w:rsidRDefault="006D619B" w:rsidP="00A45810">
      <w:pPr>
        <w:pStyle w:val="Bullet2"/>
        <w:ind w:left="1134" w:hanging="425"/>
      </w:pPr>
      <w:r w:rsidRPr="006D619B">
        <w:t>The home postcode can be used to identify whether a child lives in a relatively disadvantaged area. For example, in Scotland, Quintiles 1-3 of the Scottish Index of Multiple Deprivation (SIMD) are considered to be relatively disadvantaged. A SIMD postcode lookup is available on the NHS National Services Scotland website.</w:t>
      </w:r>
      <w:r w:rsidRPr="003923FD">
        <w:rPr>
          <w:rStyle w:val="SuperscriptChar"/>
        </w:rPr>
        <w:t xml:space="preserve">34 </w:t>
      </w:r>
    </w:p>
    <w:p w14:paraId="47D336F7" w14:textId="77777777" w:rsidR="006D619B" w:rsidRPr="006D619B" w:rsidRDefault="006D619B" w:rsidP="003923FD">
      <w:pPr>
        <w:pStyle w:val="Bullet"/>
      </w:pPr>
      <w:r w:rsidRPr="006D619B">
        <w:t>Based on consideration of the other risk factors, your knowledge of the child and the history taken, use your subjective clinical judgement to assess whether or not the child is at increased risk of developing caries.</w:t>
      </w:r>
    </w:p>
    <w:p w14:paraId="47D336F8" w14:textId="77777777" w:rsidR="006D619B" w:rsidRPr="006D619B" w:rsidRDefault="006D619B" w:rsidP="003923FD">
      <w:pPr>
        <w:pStyle w:val="Bullet"/>
      </w:pPr>
      <w:r w:rsidRPr="006D619B">
        <w:t>Use the caries risk assessment to inform the frequency of review radiographs (see Section 3.4.2), provision of preventive interventions (see Section 7) and frequency of recall (see Section 12).</w:t>
      </w:r>
    </w:p>
    <w:p w14:paraId="47D336F9" w14:textId="77777777" w:rsidR="006D619B" w:rsidRPr="006D619B" w:rsidRDefault="006D619B" w:rsidP="003923FD">
      <w:pPr>
        <w:pStyle w:val="Bullet"/>
      </w:pPr>
      <w:r w:rsidRPr="006D619B">
        <w:t xml:space="preserve">Reassess the child’s caries risk at each assessment.  </w:t>
      </w:r>
    </w:p>
    <w:p w14:paraId="47D336FA" w14:textId="77777777" w:rsidR="00D17ED0" w:rsidRDefault="003923FD" w:rsidP="00A45810">
      <w:pPr>
        <w:pStyle w:val="Heading1"/>
        <w:spacing w:before="0" w:after="0"/>
      </w:pPr>
      <w:r>
        <w:br w:type="page"/>
      </w:r>
      <w:bookmarkStart w:id="75" w:name="_Toc520983715"/>
      <w:bookmarkStart w:id="76" w:name="_Toc520990096"/>
      <w:bookmarkStart w:id="77" w:name="_Toc530751860"/>
      <w:r w:rsidR="00D17ED0">
        <w:lastRenderedPageBreak/>
        <w:t>4</w:t>
      </w:r>
      <w:r w:rsidR="00D17ED0">
        <w:tab/>
        <w:t>Helping the Family Manage Dental Care</w:t>
      </w:r>
      <w:bookmarkEnd w:id="75"/>
      <w:bookmarkEnd w:id="76"/>
      <w:bookmarkEnd w:id="77"/>
    </w:p>
    <w:p w14:paraId="47D336FB" w14:textId="77777777" w:rsidR="006D619B" w:rsidRDefault="006D619B" w:rsidP="00A45810">
      <w:pPr>
        <w:spacing w:after="100" w:afterAutospacing="1"/>
      </w:pPr>
      <w:r w:rsidRPr="00D17ED0">
        <w:t>Children depend on their families (i.e. individuals who are close to a child and</w:t>
      </w:r>
      <w:r w:rsidRPr="006D619B">
        <w:t xml:space="preserve"> who may have a role in his or her care. See also Section 1.5) to bring them to dental appointments and to ensure that appropriate preventive strategies are followed. This “treatment alliance” is based on trust between the child, accompanying adult and dental team.</w:t>
      </w:r>
      <w:r w:rsidRPr="00D17ED0">
        <w:rPr>
          <w:rStyle w:val="SuperscriptChar"/>
        </w:rPr>
        <w:t>35</w:t>
      </w:r>
      <w:r w:rsidRPr="006D619B">
        <w:t xml:space="preserve"> Awareness of factors that can affect this relationship will help the dental team to establish rapport with the family. </w:t>
      </w:r>
    </w:p>
    <w:p w14:paraId="47D336FC" w14:textId="77777777" w:rsidR="006D619B" w:rsidRPr="006D619B" w:rsidRDefault="006D619B" w:rsidP="00BB6522">
      <w:pPr>
        <w:pStyle w:val="Heading2"/>
      </w:pPr>
      <w:bookmarkStart w:id="78" w:name="_Toc520983716"/>
      <w:bookmarkStart w:id="79" w:name="_Toc520990097"/>
      <w:bookmarkStart w:id="80" w:name="_Toc530751861"/>
      <w:r w:rsidRPr="006D619B">
        <w:t xml:space="preserve">4.1 </w:t>
      </w:r>
      <w:r w:rsidRPr="006D619B">
        <w:tab/>
      </w:r>
      <w:r w:rsidRPr="00BB6522">
        <w:t>Dental</w:t>
      </w:r>
      <w:r w:rsidRPr="006D619B">
        <w:t xml:space="preserve"> Anxiety</w:t>
      </w:r>
      <w:bookmarkEnd w:id="78"/>
      <w:bookmarkEnd w:id="79"/>
      <w:bookmarkEnd w:id="80"/>
    </w:p>
    <w:p w14:paraId="47D336FD" w14:textId="77777777" w:rsidR="006D619B" w:rsidRDefault="006D619B" w:rsidP="00A45810">
      <w:pPr>
        <w:spacing w:after="100" w:afterAutospacing="1"/>
      </w:pPr>
      <w:r w:rsidRPr="006D619B">
        <w:t>Dental anxiety is common and while the effects may be apparent at any age they are most obvious in children aged under four years.</w:t>
      </w:r>
      <w:r w:rsidRPr="00D17ED0">
        <w:rPr>
          <w:rStyle w:val="SuperscriptChar"/>
        </w:rPr>
        <w:t>36</w:t>
      </w:r>
      <w:r w:rsidRPr="006D619B">
        <w:t xml:space="preserve"> When parents/carers are unable to hide their own anxiety it can engender or increase anxiety in the child. A pre-appointment letter, welcoming the family to the practice, outlining what will happen and advising them how to prepare their child can reduce both parental and child anxiety. </w:t>
      </w:r>
    </w:p>
    <w:p w14:paraId="47D336FE" w14:textId="77777777" w:rsidR="006D619B" w:rsidRDefault="006D619B" w:rsidP="002F36D8">
      <w:pPr>
        <w:spacing w:after="100" w:afterAutospacing="1"/>
      </w:pPr>
      <w:r w:rsidRPr="006D619B">
        <w:t>Dental anxiety may begin in childhood or adolescence.</w:t>
      </w:r>
      <w:r w:rsidRPr="00D17ED0">
        <w:rPr>
          <w:rStyle w:val="SuperscriptChar"/>
        </w:rPr>
        <w:t>37</w:t>
      </w:r>
      <w:r w:rsidRPr="006D619B">
        <w:t xml:space="preserve"> Children with high caries are more likely to have dental anxiety, and may require specialist input to manage them effectively. Identifying these children and establishing preventive protocols is a priority and also allows the dental team to modify their approach. </w:t>
      </w:r>
    </w:p>
    <w:p w14:paraId="47D336FF" w14:textId="77777777" w:rsidR="006D619B" w:rsidRPr="006D619B" w:rsidRDefault="006D619B" w:rsidP="002F36D8">
      <w:r w:rsidRPr="006D619B">
        <w:t>The Modified Child Dental Anxiety Scale (MCDAS) is a self-completion measure for children aged eight years and older. It consists of eight questions about specific dental procedures. A five-point Likert scale range 1 (relaxed/not worried) to 5 (very worried) can differentiate between children with and without dental anxiety. A version using faces (MCDASf) is also available.</w:t>
      </w:r>
      <w:r w:rsidRPr="00D17ED0">
        <w:rPr>
          <w:rStyle w:val="SuperscriptChar"/>
        </w:rPr>
        <w:t>38.39</w:t>
      </w:r>
      <w:r w:rsidRPr="006D619B">
        <w:t xml:space="preserve"> Both versions have been suggested as suitable for use in a dental surgery setting</w:t>
      </w:r>
      <w:r w:rsidRPr="00D17ED0">
        <w:rPr>
          <w:rStyle w:val="SuperscriptChar"/>
        </w:rPr>
        <w:t>40</w:t>
      </w:r>
      <w:r w:rsidRPr="006D619B">
        <w:t xml:space="preserve"> and use of an anxiety questionnaire has been reported to alleviate anxiety to an extent.</w:t>
      </w:r>
      <w:r w:rsidRPr="00D17ED0">
        <w:rPr>
          <w:rStyle w:val="SuperscriptChar"/>
        </w:rPr>
        <w:t>41</w:t>
      </w:r>
      <w:r w:rsidRPr="006D619B">
        <w:t xml:space="preserve"> The aim should be to reduce the anxiety score over time. The impact of a child’s anxiety about dental care needs to be considered in the context of the care required. Even very anxious children can be helped to accept preventive care. </w:t>
      </w:r>
    </w:p>
    <w:p w14:paraId="47D33700" w14:textId="77777777" w:rsidR="006D619B" w:rsidRPr="006D619B" w:rsidRDefault="006D619B" w:rsidP="00A45810">
      <w:pPr>
        <w:pStyle w:val="Bullet"/>
        <w:spacing w:after="100" w:afterAutospacing="1"/>
      </w:pPr>
      <w:r w:rsidRPr="006D619B">
        <w:lastRenderedPageBreak/>
        <w:t>Consider the child’s anxiety level when planning care and to determine whether use of specific behaviour management strategies is indicated.</w:t>
      </w:r>
    </w:p>
    <w:p w14:paraId="47D33701" w14:textId="77777777" w:rsidR="006D619B" w:rsidRPr="006D619B" w:rsidRDefault="006D619B" w:rsidP="00D17ED0">
      <w:pPr>
        <w:pStyle w:val="Bullet"/>
      </w:pPr>
      <w:r w:rsidRPr="006D619B">
        <w:t xml:space="preserve">Consider using an anxiety questionnaire if there are concerns about dental anxiety. </w:t>
      </w:r>
    </w:p>
    <w:p w14:paraId="47D33702" w14:textId="77777777" w:rsidR="006D619B" w:rsidRDefault="006D619B" w:rsidP="00A45810">
      <w:pPr>
        <w:pStyle w:val="Bullet"/>
        <w:spacing w:after="100" w:afterAutospacing="1"/>
      </w:pPr>
      <w:r w:rsidRPr="006D619B">
        <w:t xml:space="preserve"> Although some children respond well to coaxing, if a child becomes distressed, cease treatment immediately. Consider a treatment compromise as a positive way of ending the appointment (e.g. fluoride varnish application rather than no treatment) and either arrange a later appointment to complete the planned treatment. Do not force dental treatment on a child who is unwilling or unable to cope with it, whatever the imperative felt by the clinician, and/or the parent/carer to complete treatment.</w:t>
      </w:r>
    </w:p>
    <w:p w14:paraId="47D33703" w14:textId="77777777" w:rsidR="006D619B" w:rsidRPr="006D619B" w:rsidRDefault="006D619B" w:rsidP="006C7D35">
      <w:pPr>
        <w:pStyle w:val="Heading2"/>
      </w:pPr>
      <w:bookmarkStart w:id="81" w:name="_Toc520983717"/>
      <w:bookmarkStart w:id="82" w:name="_Toc520990098"/>
      <w:bookmarkStart w:id="83" w:name="_Toc530751862"/>
      <w:r w:rsidRPr="006D619B">
        <w:t xml:space="preserve">4.2 </w:t>
      </w:r>
      <w:r w:rsidRPr="006D619B">
        <w:tab/>
        <w:t>Behaviour Management - Helping the Child to Adapt to a Dental Environment</w:t>
      </w:r>
      <w:bookmarkEnd w:id="81"/>
      <w:bookmarkEnd w:id="82"/>
      <w:bookmarkEnd w:id="83"/>
      <w:r w:rsidRPr="006D619B">
        <w:t xml:space="preserve"> </w:t>
      </w:r>
    </w:p>
    <w:p w14:paraId="47D33704" w14:textId="77777777" w:rsidR="006D619B" w:rsidRPr="006D619B" w:rsidRDefault="006D619B" w:rsidP="00A45810">
      <w:pPr>
        <w:spacing w:after="100" w:afterAutospacing="1"/>
      </w:pPr>
      <w:r w:rsidRPr="006D619B">
        <w:t>The aim of Behaviour Management (BM) is to promote a positive attitude to dental care and facilitate ongoing prevention and care. A variety of techniques may be useful to the dental team working with children and families to promote oral health.</w:t>
      </w:r>
      <w:r w:rsidRPr="00D17ED0">
        <w:rPr>
          <w:rStyle w:val="SuperscriptChar"/>
        </w:rPr>
        <w:t>36</w:t>
      </w:r>
      <w:r w:rsidRPr="006D619B">
        <w:t xml:space="preserve"> While they are described individually, they are often used in combination, and all rely on good communication. For example, a clinician may find that relaxation, coupled with behaviour shaping and giving control, empathy and praise, will help the majority of children in a dental setting. The expectation is that the successful practitioner will use appropriate behaviour management with all patients.</w:t>
      </w:r>
    </w:p>
    <w:p w14:paraId="47D33705" w14:textId="77777777" w:rsidR="006D619B" w:rsidRDefault="006D619B" w:rsidP="00A45810">
      <w:pPr>
        <w:spacing w:after="100" w:afterAutospacing="1"/>
      </w:pPr>
      <w:r w:rsidRPr="006D619B">
        <w:t xml:space="preserve">While BM techniques may be effective for some children and appropriate for some clinicians, the evidence base for their effectiveness is limited. However, the following techniques may help children adapt to a dental environment and enable a stress-free experience for the child and dental team. Although they are often described in the context of providing restorative management, they may be equally valuable when trying to examine a child for the first time or to introduce a child to any new situation. </w:t>
      </w:r>
    </w:p>
    <w:p w14:paraId="47D33706" w14:textId="77777777" w:rsidR="006D619B" w:rsidRPr="006D619B" w:rsidRDefault="006D619B" w:rsidP="00A45810">
      <w:pPr>
        <w:spacing w:after="100" w:afterAutospacing="1"/>
      </w:pPr>
      <w:r w:rsidRPr="006D619B">
        <w:t xml:space="preserve">The techniques summarised below are described in more detail in the British Society of Paediatric Dentistry </w:t>
      </w:r>
      <w:r w:rsidRPr="00D17ED0">
        <w:rPr>
          <w:b/>
        </w:rPr>
        <w:t>Non-pharmacological behaviour management guideline</w:t>
      </w:r>
      <w:r w:rsidRPr="006D619B">
        <w:t>.</w:t>
      </w:r>
      <w:r w:rsidRPr="00D17ED0">
        <w:rPr>
          <w:rStyle w:val="SuperscriptChar"/>
        </w:rPr>
        <w:t>36</w:t>
      </w:r>
      <w:r w:rsidRPr="006D619B">
        <w:t xml:space="preserve"> </w:t>
      </w:r>
      <w:r w:rsidRPr="006D619B">
        <w:lastRenderedPageBreak/>
        <w:t xml:space="preserve">All these techniques can be used with children who can communicate but the child’s ability to understand the language used must also be considered. </w:t>
      </w:r>
    </w:p>
    <w:p w14:paraId="47D33707" w14:textId="77777777" w:rsidR="006D619B" w:rsidRPr="006D619B" w:rsidRDefault="006D619B" w:rsidP="00D17ED0">
      <w:pPr>
        <w:pStyle w:val="Bullet"/>
      </w:pPr>
      <w:r w:rsidRPr="006D619B">
        <w:t xml:space="preserve">Consider the use of one or a combination of the following behaviour management strategies to facilitate provision of both preventive care and treatment: </w:t>
      </w:r>
    </w:p>
    <w:p w14:paraId="47D33708" w14:textId="77777777" w:rsidR="006D619B" w:rsidRPr="006D619B" w:rsidRDefault="006D619B" w:rsidP="00A45810">
      <w:pPr>
        <w:pStyle w:val="Bullet2"/>
        <w:spacing w:after="100" w:afterAutospacing="1"/>
        <w:ind w:left="1134" w:hanging="425"/>
      </w:pPr>
      <w:r w:rsidRPr="006D619B">
        <w:t xml:space="preserve">Communication; Enhancing control; Tell, show, do; Behaviour shaping and positive reinforcement; Structured time; Distraction; Relaxation; Systematic desensitisation. </w:t>
      </w:r>
    </w:p>
    <w:p w14:paraId="47D33709" w14:textId="77777777" w:rsidR="006D619B" w:rsidRPr="00180713" w:rsidRDefault="006D619B" w:rsidP="00180713">
      <w:pPr>
        <w:pStyle w:val="Heading3"/>
      </w:pPr>
      <w:bookmarkStart w:id="84" w:name="_Toc520983718"/>
      <w:bookmarkStart w:id="85" w:name="_Toc520990099"/>
      <w:bookmarkStart w:id="86" w:name="_Toc530751863"/>
      <w:r w:rsidRPr="00180713">
        <w:t xml:space="preserve">4.2.1 </w:t>
      </w:r>
      <w:r w:rsidRPr="00180713">
        <w:tab/>
        <w:t>Communication</w:t>
      </w:r>
      <w:bookmarkEnd w:id="84"/>
      <w:bookmarkEnd w:id="85"/>
      <w:bookmarkEnd w:id="86"/>
    </w:p>
    <w:p w14:paraId="47D3370A" w14:textId="77777777" w:rsidR="006D619B" w:rsidRDefault="006D619B" w:rsidP="00A45810">
      <w:pPr>
        <w:spacing w:after="100" w:afterAutospacing="1"/>
      </w:pPr>
      <w:r w:rsidRPr="006D619B">
        <w:t>Communication with children can be more complex than the one-to-one communication that exists with most adult patients. The child, clinician, parent/carer and dental nurse may all be involved. Each member of the team, including the parent/carer, needs to understand their role to create an effective treatment alliance and communicate in a consistent manner to support the child. The dental team needs to ensure that parents/carers know how to support their child without disrupting the appointment. This might entail discussing how to prepare the child for a visit and negotiating ground rules on how to behave and communicate in the surgery. For very anxious parents/carers who cannot mask their own fears it may be beneficial to discuss whether another adult familiar to the child should attend visits. The ability to communicate as a dental team and to include the family in this process is critical to deliver effective care (see Section 3.1).</w:t>
      </w:r>
    </w:p>
    <w:p w14:paraId="47D3370B" w14:textId="77777777" w:rsidR="006D619B" w:rsidRPr="006D619B" w:rsidRDefault="006D619B" w:rsidP="00A45810">
      <w:pPr>
        <w:spacing w:after="100" w:afterAutospacing="1"/>
      </w:pPr>
      <w:r w:rsidRPr="006D619B">
        <w:t>We communicate continuously and need to be aware of the messages we are sending consciously and unconsciously to children and families. Communication consists of:</w:t>
      </w:r>
    </w:p>
    <w:p w14:paraId="47D3370C" w14:textId="77777777" w:rsidR="006D619B" w:rsidRPr="006D619B" w:rsidRDefault="006D619B" w:rsidP="00B743A6">
      <w:pPr>
        <w:pStyle w:val="Bullet2"/>
        <w:ind w:left="1134" w:hanging="283"/>
      </w:pPr>
      <w:r w:rsidRPr="006D619B">
        <w:t>Non-verbal communication – which conveys emotion and attitude</w:t>
      </w:r>
    </w:p>
    <w:p w14:paraId="47D3370D" w14:textId="77777777" w:rsidR="006D619B" w:rsidRPr="006D619B" w:rsidRDefault="006D619B" w:rsidP="00B743A6">
      <w:pPr>
        <w:pStyle w:val="Bullet2"/>
        <w:ind w:left="1134" w:hanging="283"/>
      </w:pPr>
      <w:r w:rsidRPr="006D619B">
        <w:t>Words – which convey information</w:t>
      </w:r>
    </w:p>
    <w:p w14:paraId="47D3370E" w14:textId="77777777" w:rsidR="006D619B" w:rsidRPr="006D619B" w:rsidRDefault="006D619B" w:rsidP="00B743A6">
      <w:pPr>
        <w:pStyle w:val="Bullet2"/>
        <w:spacing w:after="100" w:afterAutospacing="1"/>
        <w:ind w:left="1134" w:hanging="283"/>
      </w:pPr>
      <w:r w:rsidRPr="006D619B">
        <w:t>Tone – which conveys emotion and attitude</w:t>
      </w:r>
    </w:p>
    <w:p w14:paraId="47D3370F" w14:textId="77777777" w:rsidR="006D619B" w:rsidRDefault="006D619B" w:rsidP="00B743A6">
      <w:pPr>
        <w:spacing w:after="100" w:afterAutospacing="1"/>
      </w:pPr>
      <w:r w:rsidRPr="006D619B">
        <w:lastRenderedPageBreak/>
        <w:t>Non-verbal communication occurs continuously and may reinforce or contradict verbal signals. It includes facial expressions, eye contact, gestures, body movements, posture and touch. A happy smiling dental team from reception to the clinical staff needs to be sending the same positive message. A child-friendly environment is also important as some posters aimed at adults might scare a child.</w:t>
      </w:r>
    </w:p>
    <w:p w14:paraId="47D33710" w14:textId="77777777" w:rsidR="006D619B" w:rsidRDefault="006D619B" w:rsidP="00A45810">
      <w:pPr>
        <w:spacing w:after="100" w:afterAutospacing="1"/>
      </w:pPr>
      <w:r w:rsidRPr="006D619B">
        <w:t xml:space="preserve">If the three components of communication are not working in harmony the messages we send can be confusing. Young children may not understand the words that we use, but will recognise tone. They will also pick up on the body language that the dental team and any accompanying adult exhibits. A relaxed posture, smile and gentle tone convey empathy even if the words cannot be understood. Used well, communication is a powerful way to support a child. </w:t>
      </w:r>
    </w:p>
    <w:p w14:paraId="47D33711" w14:textId="77777777" w:rsidR="006D619B" w:rsidRPr="00180713" w:rsidRDefault="006D619B" w:rsidP="00180713">
      <w:pPr>
        <w:pStyle w:val="Heading3"/>
      </w:pPr>
      <w:bookmarkStart w:id="87" w:name="_Toc520983719"/>
      <w:bookmarkStart w:id="88" w:name="_Toc520990100"/>
      <w:bookmarkStart w:id="89" w:name="_Toc530751864"/>
      <w:r w:rsidRPr="00180713">
        <w:t xml:space="preserve">4.2.2 </w:t>
      </w:r>
      <w:r w:rsidRPr="00180713">
        <w:tab/>
        <w:t>Enhancing control</w:t>
      </w:r>
      <w:bookmarkEnd w:id="87"/>
      <w:bookmarkEnd w:id="88"/>
      <w:bookmarkEnd w:id="89"/>
    </w:p>
    <w:p w14:paraId="47D33712" w14:textId="77777777" w:rsidR="006D619B" w:rsidRDefault="006D619B" w:rsidP="002F36D8">
      <w:pPr>
        <w:spacing w:after="100" w:afterAutospacing="1"/>
      </w:pPr>
      <w:r w:rsidRPr="006D619B">
        <w:t xml:space="preserve">People often complain about the feeling of loss of control in dental appointments. Making the child’s role in saying ‘stop’ and ‘go’ explicit is a very simple way of enhancing feelings of control. This technique should be used every time for all children. It gives the child a degree of control over the clinician’s behaviour by giving them a way to interrupt an examination or active treatment. Saying to a child “Let me know if you want me to stop” is not adequate to give them control. Giving control means making sure the child understands that they decide whether the clinician continues or not by rehearsing a signal to stop, such as raising their hand. </w:t>
      </w:r>
    </w:p>
    <w:p w14:paraId="47D33713" w14:textId="77777777" w:rsidR="006D619B" w:rsidRPr="006D619B" w:rsidRDefault="006D619B" w:rsidP="002F36D8">
      <w:pPr>
        <w:spacing w:after="100" w:afterAutospacing="1"/>
      </w:pPr>
      <w:r w:rsidRPr="006D619B">
        <w:t xml:space="preserve">If the child gives the signal, then stop the examination or treatment immediately. If you do not stop treatment, the child may develop mistrust phobia which can be very difficult to resolve. </w:t>
      </w:r>
    </w:p>
    <w:p w14:paraId="47D33714" w14:textId="77777777" w:rsidR="006D619B" w:rsidRDefault="006D619B" w:rsidP="00A45810">
      <w:pPr>
        <w:spacing w:after="100" w:afterAutospacing="1"/>
      </w:pPr>
      <w:r w:rsidRPr="006D619B">
        <w:t>The technique is useful for children of school age and older; younger children may not understand the concept of them having control.</w:t>
      </w:r>
    </w:p>
    <w:p w14:paraId="47D33716" w14:textId="77777777" w:rsidR="006D619B" w:rsidRPr="006D619B" w:rsidRDefault="006D619B" w:rsidP="00495F9B">
      <w:pPr>
        <w:pStyle w:val="Heading3"/>
      </w:pPr>
      <w:bookmarkStart w:id="90" w:name="_Toc520983720"/>
      <w:bookmarkStart w:id="91" w:name="_Toc520990101"/>
      <w:bookmarkStart w:id="92" w:name="_Toc530751865"/>
      <w:r w:rsidRPr="006D619B">
        <w:t xml:space="preserve">4.2.3 </w:t>
      </w:r>
      <w:r w:rsidRPr="006D619B">
        <w:tab/>
        <w:t>Tell, show, do</w:t>
      </w:r>
      <w:bookmarkEnd w:id="90"/>
      <w:bookmarkEnd w:id="91"/>
      <w:bookmarkEnd w:id="92"/>
      <w:r w:rsidRPr="006D619B">
        <w:t xml:space="preserve"> </w:t>
      </w:r>
    </w:p>
    <w:p w14:paraId="47D33717" w14:textId="77777777" w:rsidR="006D619B" w:rsidRPr="006D619B" w:rsidRDefault="006D619B" w:rsidP="00A45810">
      <w:pPr>
        <w:spacing w:after="100" w:afterAutospacing="1"/>
      </w:pPr>
      <w:r w:rsidRPr="006D619B">
        <w:t xml:space="preserve">This technique is widely used to introduce a child to a new situation. The “Tell” phase should use age appropriate language that avoids technical and emotive terms. </w:t>
      </w:r>
    </w:p>
    <w:p w14:paraId="47D33718" w14:textId="77777777" w:rsidR="006D619B" w:rsidRPr="006D619B" w:rsidRDefault="006D619B" w:rsidP="00A45810">
      <w:pPr>
        <w:spacing w:after="100" w:afterAutospacing="1"/>
      </w:pPr>
      <w:r w:rsidRPr="006D619B">
        <w:lastRenderedPageBreak/>
        <w:t xml:space="preserve">Explain what you are going to do, and then show them, before actually performing the action. </w:t>
      </w:r>
    </w:p>
    <w:p w14:paraId="47D33719" w14:textId="77777777" w:rsidR="006D619B" w:rsidRPr="006D619B" w:rsidRDefault="006D619B" w:rsidP="00A45810">
      <w:pPr>
        <w:spacing w:after="100" w:afterAutospacing="1"/>
      </w:pPr>
      <w:r w:rsidRPr="006D619B">
        <w:t>Using tell, show, do to acclimatise an apprehensive 5-year-old child to accept treatment that involves use of a high speed handpiece for the first time will involve the following.</w:t>
      </w:r>
    </w:p>
    <w:p w14:paraId="47D3371A" w14:textId="77777777" w:rsidR="006D619B" w:rsidRPr="006D619B" w:rsidRDefault="006D619B" w:rsidP="00B743A6">
      <w:pPr>
        <w:pStyle w:val="Bullet2"/>
        <w:ind w:left="1134" w:hanging="283"/>
      </w:pPr>
      <w:r w:rsidRPr="006D619B">
        <w:t>Gain rapport (see Section 3.1).</w:t>
      </w:r>
    </w:p>
    <w:p w14:paraId="47D3371B" w14:textId="77777777" w:rsidR="006D619B" w:rsidRPr="006D619B" w:rsidRDefault="006D619B" w:rsidP="00B743A6">
      <w:pPr>
        <w:pStyle w:val="Bullet2"/>
        <w:ind w:left="1134" w:hanging="283"/>
      </w:pPr>
      <w:r w:rsidRPr="006D619B">
        <w:t>Give control (see Section 4.2.2).</w:t>
      </w:r>
    </w:p>
    <w:p w14:paraId="47D3371C" w14:textId="77777777" w:rsidR="006D619B" w:rsidRPr="006D619B" w:rsidRDefault="006D619B" w:rsidP="00B743A6">
      <w:pPr>
        <w:pStyle w:val="Bullet2"/>
        <w:ind w:left="1134" w:hanging="283"/>
      </w:pPr>
      <w:r w:rsidRPr="006D619B">
        <w:t>Tell the child what you would like to do, and show them the handpiece.</w:t>
      </w:r>
    </w:p>
    <w:p w14:paraId="47D3371D" w14:textId="77777777" w:rsidR="006D619B" w:rsidRPr="006D619B" w:rsidRDefault="006D619B" w:rsidP="00B743A6">
      <w:pPr>
        <w:pStyle w:val="Bullet2"/>
        <w:ind w:left="1134" w:hanging="283"/>
      </w:pPr>
      <w:r w:rsidRPr="006D619B">
        <w:t>Show them the high-volume aspirator and ask them if it would be all right to try it.</w:t>
      </w:r>
    </w:p>
    <w:p w14:paraId="47D3371E" w14:textId="77777777" w:rsidR="006D619B" w:rsidRPr="006D619B" w:rsidRDefault="006D619B" w:rsidP="00B743A6">
      <w:pPr>
        <w:pStyle w:val="Bullet2"/>
        <w:ind w:left="1134" w:hanging="283"/>
      </w:pPr>
      <w:r w:rsidRPr="006D619B">
        <w:t>If they agree, ask the nurse to put the aspirator tip into the child’s mouth, switch it on, then off and then remove it.</w:t>
      </w:r>
    </w:p>
    <w:p w14:paraId="47D3371F" w14:textId="77777777" w:rsidR="006D619B" w:rsidRPr="006D619B" w:rsidRDefault="006D619B" w:rsidP="00B743A6">
      <w:pPr>
        <w:pStyle w:val="Bullet2"/>
        <w:ind w:left="1134" w:hanging="283"/>
      </w:pPr>
      <w:r w:rsidRPr="006D619B">
        <w:t>Tell the child they have done well and check that it was OK.</w:t>
      </w:r>
    </w:p>
    <w:p w14:paraId="47D33720" w14:textId="77777777" w:rsidR="006D619B" w:rsidRPr="006D619B" w:rsidRDefault="006D619B" w:rsidP="00B743A6">
      <w:pPr>
        <w:pStyle w:val="Bullet2"/>
        <w:ind w:left="1134" w:hanging="283"/>
      </w:pPr>
      <w:r w:rsidRPr="006D619B">
        <w:t xml:space="preserve">Tell the child you are going to put the handpiece in their mouth using language appropriate to the child’s age and understanding, switch it on, count to 4 (Structured time, Section 4.2.5) then remove it. You will not touch their tooth and they can practise staying big and wide while you wash their tooth. </w:t>
      </w:r>
    </w:p>
    <w:p w14:paraId="47D33721" w14:textId="77777777" w:rsidR="006D619B" w:rsidRPr="006D619B" w:rsidRDefault="006D619B" w:rsidP="00B743A6">
      <w:pPr>
        <w:pStyle w:val="Bullet2"/>
        <w:ind w:left="1134" w:hanging="283"/>
      </w:pPr>
      <w:r w:rsidRPr="006D619B">
        <w:t xml:space="preserve">Ask them to open their mouth, then proceed as above. If the child manages this, praise them, and tell them you would now like to touch the tooth for the count of 4. </w:t>
      </w:r>
    </w:p>
    <w:p w14:paraId="47D33722" w14:textId="77777777" w:rsidR="006D619B" w:rsidRPr="006D619B" w:rsidRDefault="006D619B" w:rsidP="00B743A6">
      <w:pPr>
        <w:pStyle w:val="Bullet2"/>
        <w:spacing w:after="100" w:afterAutospacing="1"/>
        <w:ind w:left="1134" w:hanging="283"/>
      </w:pPr>
      <w:r w:rsidRPr="006D619B">
        <w:t>Continue using this technique for each new action.</w:t>
      </w:r>
    </w:p>
    <w:p w14:paraId="47D33723" w14:textId="77777777" w:rsidR="006D619B" w:rsidRDefault="006D619B" w:rsidP="00B743A6">
      <w:pPr>
        <w:spacing w:after="100" w:afterAutospacing="1"/>
      </w:pPr>
      <w:r w:rsidRPr="006D619B">
        <w:t>Although this approach can appear laboured, after a child has accepted the procedure, it is usually not necessary to work through all the stages at subsequent visits. The approach can be adapted for a child with anxiety using an enhanced approach termed Systematic Desensitisation (Section 4.2.8).</w:t>
      </w:r>
    </w:p>
    <w:p w14:paraId="47D33724" w14:textId="77777777" w:rsidR="006D619B" w:rsidRPr="00495F9B" w:rsidRDefault="006D619B" w:rsidP="00495F9B">
      <w:pPr>
        <w:pStyle w:val="Heading3"/>
      </w:pPr>
      <w:bookmarkStart w:id="93" w:name="_Toc520983721"/>
      <w:bookmarkStart w:id="94" w:name="_Toc520990102"/>
      <w:bookmarkStart w:id="95" w:name="_Toc530751866"/>
      <w:r w:rsidRPr="00495F9B">
        <w:lastRenderedPageBreak/>
        <w:t xml:space="preserve">4.2.4 </w:t>
      </w:r>
      <w:r w:rsidRPr="00495F9B">
        <w:tab/>
        <w:t>Behaviour shaping and positive reinforcement</w:t>
      </w:r>
      <w:bookmarkEnd w:id="93"/>
      <w:bookmarkEnd w:id="94"/>
      <w:bookmarkEnd w:id="95"/>
    </w:p>
    <w:p w14:paraId="47D33725" w14:textId="77777777" w:rsidR="006D619B" w:rsidRDefault="006D619B" w:rsidP="00A45810">
      <w:pPr>
        <w:spacing w:after="100" w:afterAutospacing="1"/>
      </w:pPr>
      <w:r w:rsidRPr="006D619B">
        <w:t>Dental visits can be confusing to children who need assistance to learn how to behave in the surgery. Behaviour shaping consists of a defined series of steps towards ideal behaviour. This is most easily achieved by positive reinforcement of desired behaviour, increasing the probability of that behaviour being repeated; while ignoring undesirable behaviours to avoid drawing attention to them.</w:t>
      </w:r>
    </w:p>
    <w:p w14:paraId="47D33726" w14:textId="77777777" w:rsidR="006D619B" w:rsidRDefault="006D619B" w:rsidP="00A45810">
      <w:pPr>
        <w:spacing w:after="100" w:afterAutospacing="1"/>
      </w:pPr>
      <w:r w:rsidRPr="006D619B">
        <w:t xml:space="preserve">For example, if a child keeps closing his/her mouth during placement of a fissure sealant the clinician should highlight the desired behaviour and praise the child when it occurs, thus reinforcing it. “Can you open your mouth big and wide like a lion for me? That’s great, that makes my job really easy!” This approach requires practice, as it is very easy to become frustrated, stop smiling and say something like “Can you try and stop closing your mouth?” Here the clinician reinforces the undesired behaviour and, instead of praising the child, might sound cross. </w:t>
      </w:r>
    </w:p>
    <w:p w14:paraId="47D33727" w14:textId="77777777" w:rsidR="006D619B" w:rsidRDefault="006D619B" w:rsidP="00A45810">
      <w:pPr>
        <w:spacing w:after="100" w:afterAutospacing="1"/>
      </w:pPr>
      <w:r w:rsidRPr="006D619B">
        <w:t xml:space="preserve">The most powerful reinforcers are social stimuli, such as facial expression, positive voice modulation, verbal praise, and approval by parent/carer in the form of a hug. Anything that the child finds pleasant or gratifying or is a visible sign of ‘good’ behaviour can act as a positive reinforcer, for example, stickers or badges at the end of a successful appointment. However, it must be clear to the child what action is being rewarded. A child-centred, empathic response giving specific praise, for example, “I would like you to choose a sticker for sitting nice and still while I counted your teeth” has been shown to be more effective than a general comment such as “Choose a sticker for being a good girl.” As with Tell, Show, Do, the use of age-specific language is important. </w:t>
      </w:r>
    </w:p>
    <w:p w14:paraId="47D33728" w14:textId="77777777" w:rsidR="006D619B" w:rsidRPr="00495F9B" w:rsidRDefault="006D619B" w:rsidP="00495F9B">
      <w:pPr>
        <w:pStyle w:val="Heading3"/>
      </w:pPr>
      <w:bookmarkStart w:id="96" w:name="_Toc520983722"/>
      <w:bookmarkStart w:id="97" w:name="_Toc520990103"/>
      <w:bookmarkStart w:id="98" w:name="_Toc530751867"/>
      <w:r w:rsidRPr="00495F9B">
        <w:t xml:space="preserve">4.2.5 </w:t>
      </w:r>
      <w:r w:rsidRPr="00495F9B">
        <w:tab/>
        <w:t>Structured time</w:t>
      </w:r>
      <w:bookmarkEnd w:id="96"/>
      <w:bookmarkEnd w:id="97"/>
      <w:bookmarkEnd w:id="98"/>
    </w:p>
    <w:p w14:paraId="47D33729" w14:textId="77777777" w:rsidR="006D619B" w:rsidRPr="006D619B" w:rsidRDefault="006D619B" w:rsidP="00A45810">
      <w:pPr>
        <w:spacing w:after="100" w:afterAutospacing="1"/>
      </w:pPr>
      <w:r w:rsidRPr="006D619B">
        <w:t xml:space="preserve">Children can tolerate what they may find a potentially upsetting procedure (such as counting their teeth for the first time or use of a slow handpiece) if they know it will only continue for a finite period of time. “Just a little bit more” for a child could mean anything from a second or two, to eternity. Instead: break down time into units the child can understand. </w:t>
      </w:r>
    </w:p>
    <w:p w14:paraId="47D3372A" w14:textId="77777777" w:rsidR="006D619B" w:rsidRPr="006D619B" w:rsidRDefault="006D619B" w:rsidP="00A45810">
      <w:pPr>
        <w:pStyle w:val="Bullet"/>
        <w:spacing w:after="100" w:afterAutospacing="1"/>
      </w:pPr>
      <w:r w:rsidRPr="006D619B">
        <w:lastRenderedPageBreak/>
        <w:t xml:space="preserve">For example; “I’ll buzz your tooth while I count to three, then stop; is that OK? Good, 1…..2…..3; Well done! And again, 1….2….3 etc”. </w:t>
      </w:r>
    </w:p>
    <w:p w14:paraId="47D3372B" w14:textId="77777777" w:rsidR="006D619B" w:rsidRDefault="006D619B" w:rsidP="00E167D9">
      <w:pPr>
        <w:pStyle w:val="Bullet"/>
        <w:numPr>
          <w:ilvl w:val="0"/>
          <w:numId w:val="0"/>
        </w:numPr>
        <w:spacing w:after="100" w:afterAutospacing="1"/>
      </w:pPr>
      <w:r w:rsidRPr="006D619B">
        <w:t>Note that young children (less than 5 years old) may not understand the concept of numbers above 4, despite being able to recite them.</w:t>
      </w:r>
    </w:p>
    <w:p w14:paraId="47D3372C" w14:textId="77777777" w:rsidR="006D619B" w:rsidRPr="00495F9B" w:rsidRDefault="006D619B" w:rsidP="00495F9B">
      <w:pPr>
        <w:pStyle w:val="Heading3"/>
      </w:pPr>
      <w:bookmarkStart w:id="99" w:name="_Toc520983723"/>
      <w:bookmarkStart w:id="100" w:name="_Toc520990104"/>
      <w:bookmarkStart w:id="101" w:name="_Toc530751868"/>
      <w:r w:rsidRPr="00495F9B">
        <w:t xml:space="preserve">4.2.6 </w:t>
      </w:r>
      <w:r w:rsidRPr="00495F9B">
        <w:tab/>
        <w:t>Distraction</w:t>
      </w:r>
      <w:bookmarkEnd w:id="99"/>
      <w:bookmarkEnd w:id="100"/>
      <w:bookmarkEnd w:id="101"/>
    </w:p>
    <w:p w14:paraId="47D3372D" w14:textId="77777777" w:rsidR="006D619B" w:rsidRDefault="006D619B" w:rsidP="000C5C90">
      <w:pPr>
        <w:spacing w:before="180" w:after="100" w:afterAutospacing="1"/>
      </w:pPr>
      <w:r w:rsidRPr="006D619B">
        <w:t>This technique aims to shift the patient’s attention from the dental setting to some other situation or from a potentially unpleasant procedure to some other action. Cartoons have been shown to reduce disruptive behaviours in children when combined with reinforcement; the children knew the cartoon would be switched off if they did not behave. Audio distraction, although proven effective for adults, has been shown to have variable success in children. Short term distracters such as diverting attention by pulling the lip as a local anaesthetic is given or having patients raise their legs to stop them gagging during radiography or while taking impressions may also be useful. Verbal distraction, for example the clinician who talks while undertaking an examination, polishing teeth or applying topical paste and administering local anaesthetic, can also be effective.</w:t>
      </w:r>
    </w:p>
    <w:p w14:paraId="47D3372E" w14:textId="77777777" w:rsidR="006D619B" w:rsidRPr="006D619B" w:rsidRDefault="006D619B" w:rsidP="000F5F22">
      <w:pPr>
        <w:pStyle w:val="Heading3"/>
        <w:spacing w:before="0" w:after="0"/>
      </w:pPr>
      <w:bookmarkStart w:id="102" w:name="_Toc520983724"/>
      <w:bookmarkStart w:id="103" w:name="_Toc520990105"/>
      <w:bookmarkStart w:id="104" w:name="_Toc530751869"/>
      <w:r w:rsidRPr="006D619B">
        <w:t xml:space="preserve">4.2.7 </w:t>
      </w:r>
      <w:r w:rsidRPr="006D619B">
        <w:tab/>
        <w:t>Relaxation</w:t>
      </w:r>
      <w:bookmarkEnd w:id="102"/>
      <w:bookmarkEnd w:id="103"/>
      <w:bookmarkEnd w:id="104"/>
    </w:p>
    <w:p w14:paraId="47D3372F" w14:textId="77777777" w:rsidR="006D619B" w:rsidRPr="006D619B" w:rsidRDefault="006D619B" w:rsidP="000C5C90">
      <w:pPr>
        <w:spacing w:before="180"/>
      </w:pPr>
      <w:r w:rsidRPr="006D619B">
        <w:t>Telling a child to relax will not help them to relax but showing them how to breathe deeply using their diaphragm can.</w:t>
      </w:r>
    </w:p>
    <w:p w14:paraId="47D33730" w14:textId="50A21BE9" w:rsidR="006D619B" w:rsidRDefault="006D619B" w:rsidP="00B743A6">
      <w:pPr>
        <w:pStyle w:val="Bullet2"/>
        <w:ind w:left="1134" w:hanging="283"/>
        <w:rPr>
          <w:color w:val="FF0000"/>
        </w:rPr>
      </w:pPr>
      <w:r w:rsidRPr="006D619B">
        <w:t>Ask the child to place a hand on their tummy.</w:t>
      </w:r>
      <w:r w:rsidR="00EA6199">
        <w:t xml:space="preserve"> </w:t>
      </w:r>
    </w:p>
    <w:p w14:paraId="47D33731" w14:textId="77777777" w:rsidR="00B96D4D" w:rsidRPr="00957018" w:rsidRDefault="00215850" w:rsidP="000C5C90">
      <w:pPr>
        <w:spacing w:before="120"/>
        <w:rPr>
          <w:b/>
        </w:rPr>
      </w:pPr>
      <w:r w:rsidRPr="00957018">
        <w:rPr>
          <w:b/>
        </w:rPr>
        <w:t>Illustration of a child’s hand on their tummy.</w:t>
      </w:r>
    </w:p>
    <w:p w14:paraId="47D33732" w14:textId="77777777" w:rsidR="006D619B" w:rsidRPr="006D619B" w:rsidRDefault="006D619B" w:rsidP="00B743A6">
      <w:pPr>
        <w:pStyle w:val="Bullet2"/>
        <w:ind w:left="1134" w:hanging="283"/>
      </w:pPr>
      <w:r w:rsidRPr="006D619B">
        <w:t>Ask them to breath in slowly and deeply, making the air “fill their tummy”.</w:t>
      </w:r>
    </w:p>
    <w:p w14:paraId="47D33733" w14:textId="77777777" w:rsidR="006D619B" w:rsidRPr="006D619B" w:rsidRDefault="006D619B" w:rsidP="00B743A6">
      <w:pPr>
        <w:pStyle w:val="Bullet2"/>
        <w:ind w:left="1134" w:hanging="283"/>
      </w:pPr>
      <w:r w:rsidRPr="006D619B">
        <w:t>Watch to see if their tummy rises; if so, praise them, and ask them to release their breath slowly, telling them that as they breathe slowly out, so they will become more relaxed.</w:t>
      </w:r>
    </w:p>
    <w:p w14:paraId="47D33734" w14:textId="77777777" w:rsidR="006D619B" w:rsidRDefault="006D619B" w:rsidP="00B743A6">
      <w:pPr>
        <w:pStyle w:val="Bullet2"/>
        <w:ind w:left="1134" w:hanging="283"/>
      </w:pPr>
      <w:r w:rsidRPr="006D619B">
        <w:t>Ask them to do this three times, any time they feel tense and worried.</w:t>
      </w:r>
    </w:p>
    <w:p w14:paraId="47D33735" w14:textId="77777777" w:rsidR="006D619B" w:rsidRDefault="006D619B" w:rsidP="000F5F22">
      <w:pPr>
        <w:spacing w:after="100" w:afterAutospacing="1"/>
      </w:pPr>
      <w:r w:rsidRPr="006D619B">
        <w:t>This technique is useful for children of school age and older.</w:t>
      </w:r>
    </w:p>
    <w:p w14:paraId="47D33736" w14:textId="77777777" w:rsidR="006D619B" w:rsidRPr="00180713" w:rsidRDefault="006D619B" w:rsidP="00180713">
      <w:pPr>
        <w:pStyle w:val="Heading3"/>
      </w:pPr>
      <w:bookmarkStart w:id="105" w:name="_Toc520983725"/>
      <w:bookmarkStart w:id="106" w:name="_Toc520990106"/>
      <w:bookmarkStart w:id="107" w:name="_Toc530751870"/>
      <w:r w:rsidRPr="00180713">
        <w:lastRenderedPageBreak/>
        <w:t xml:space="preserve">4.2.8 </w:t>
      </w:r>
      <w:r w:rsidRPr="00180713">
        <w:tab/>
        <w:t>Systematic Desensitisation</w:t>
      </w:r>
      <w:bookmarkEnd w:id="105"/>
      <w:bookmarkEnd w:id="106"/>
      <w:bookmarkEnd w:id="107"/>
    </w:p>
    <w:p w14:paraId="47D33737" w14:textId="77777777" w:rsidR="006D619B" w:rsidRDefault="006D619B" w:rsidP="000F5F22">
      <w:pPr>
        <w:spacing w:after="100" w:afterAutospacing="1"/>
      </w:pPr>
      <w:r w:rsidRPr="006D619B">
        <w:t xml:space="preserve">Systematic Desensitisation can be a very powerful technique for helping a child with anxieties regarding local anaesthesia, radiography or any other aspect of dental care that they struggle to cope with. It involves teaching the child how to relax because it is not physiologically possible to be both anxious and relaxed at the same time. In its simplest form, the procedure is broken down into stages, and the child is taught to relax at each stage before moving on to the next with positive reinforcement. </w:t>
      </w:r>
    </w:p>
    <w:p w14:paraId="47D33738" w14:textId="77777777" w:rsidR="006D619B" w:rsidRPr="009C2044" w:rsidRDefault="006D619B" w:rsidP="000F5F22">
      <w:pPr>
        <w:spacing w:after="100" w:afterAutospacing="1"/>
        <w:rPr>
          <w:rStyle w:val="SuperscriptChar"/>
        </w:rPr>
      </w:pPr>
      <w:r w:rsidRPr="006D619B">
        <w:t xml:space="preserve">A common application in dentistry is systematic needle desensitisation which is used to manage needle phobia. Only an outline is given here. For further details refer to the British Society of Paediatric Dentistry </w:t>
      </w:r>
      <w:r w:rsidRPr="00302450">
        <w:rPr>
          <w:b/>
        </w:rPr>
        <w:t>Non-pharmacological behaviour management guideline</w:t>
      </w:r>
      <w:r w:rsidRPr="006D619B">
        <w:t>.</w:t>
      </w:r>
      <w:r w:rsidRPr="009C2044">
        <w:rPr>
          <w:rStyle w:val="SuperscriptChar"/>
        </w:rPr>
        <w:t>36</w:t>
      </w:r>
    </w:p>
    <w:p w14:paraId="47D33739" w14:textId="77777777" w:rsidR="006D619B" w:rsidRPr="006D619B" w:rsidRDefault="006D619B" w:rsidP="000F5F22">
      <w:pPr>
        <w:pStyle w:val="Bullet"/>
        <w:spacing w:after="100" w:afterAutospacing="1"/>
      </w:pPr>
      <w:r w:rsidRPr="006D619B">
        <w:t>Discuss with the child how to recognise the signs of stress and anxiety that they may be experiencing (e.g. hyperventilation, tension).</w:t>
      </w:r>
    </w:p>
    <w:p w14:paraId="47D3373A" w14:textId="77777777" w:rsidR="006D619B" w:rsidRPr="006D619B" w:rsidRDefault="006D619B" w:rsidP="009C2044">
      <w:pPr>
        <w:pStyle w:val="Bullet"/>
      </w:pPr>
      <w:r w:rsidRPr="006D619B">
        <w:t>Teach the child how to manage their anxiety, principally with breathing (see Section 4.2.7) but also using progressive muscle relaxation and other techniques such as guided imagery.</w:t>
      </w:r>
    </w:p>
    <w:p w14:paraId="47D3373B" w14:textId="77777777" w:rsidR="006D619B" w:rsidRPr="006D619B" w:rsidRDefault="006D619B" w:rsidP="009C2044">
      <w:pPr>
        <w:pStyle w:val="Bullet"/>
      </w:pPr>
      <w:r w:rsidRPr="006D619B">
        <w:t>Teach the child how to describe their level of anxiety, using a scale from 1 to 10 (where 1 is completely relaxed, and 10 is the most anxious they have ever been).</w:t>
      </w:r>
    </w:p>
    <w:p w14:paraId="47D3373C" w14:textId="77777777" w:rsidR="006D619B" w:rsidRPr="006D619B" w:rsidRDefault="006D619B" w:rsidP="009C2044">
      <w:pPr>
        <w:pStyle w:val="Bullet"/>
      </w:pPr>
      <w:r w:rsidRPr="006D619B">
        <w:t>Break the procedure down into stages, and describe all the stages to the child.</w:t>
      </w:r>
    </w:p>
    <w:p w14:paraId="47D3373D" w14:textId="77777777" w:rsidR="006D619B" w:rsidRPr="006D619B" w:rsidRDefault="006D619B" w:rsidP="009C2044">
      <w:pPr>
        <w:pStyle w:val="Bullet"/>
      </w:pPr>
      <w:r w:rsidRPr="006D619B">
        <w:t>Give control, then try the first stage, asking the child at the end of it to describe their anxiety level. If rated above 5, ask them to spend a minute going through their relaxation regime, and try again, only proceeding to the next stage when the child has reduced their anxiety to a manageable level and the child has given their permission to proceed.</w:t>
      </w:r>
    </w:p>
    <w:p w14:paraId="47D3373E" w14:textId="77777777" w:rsidR="006D619B" w:rsidRPr="00FD53A2" w:rsidRDefault="006D619B" w:rsidP="00B24DDD">
      <w:pPr>
        <w:pStyle w:val="Bullet2"/>
        <w:ind w:left="1134" w:hanging="425"/>
      </w:pPr>
      <w:r w:rsidRPr="00FD53A2">
        <w:t xml:space="preserve">Giving local anaesthesia could, for example, be broken down into holding the syringe by the side of the chair, placing it in the child’s mouth but with </w:t>
      </w:r>
      <w:r w:rsidRPr="00FD53A2">
        <w:lastRenderedPageBreak/>
        <w:t xml:space="preserve">the cap on, then holding the syringe in the child’s mouth with the cap off, and so on. </w:t>
      </w:r>
    </w:p>
    <w:p w14:paraId="47D3373F" w14:textId="77777777" w:rsidR="006D619B" w:rsidRPr="006D619B" w:rsidRDefault="006D619B" w:rsidP="00B24DDD">
      <w:pPr>
        <w:pStyle w:val="Bullet"/>
      </w:pPr>
      <w:r w:rsidRPr="006D619B">
        <w:t xml:space="preserve"> If a child continues to demonstrate significant anxiety despite the dental team using the above techniques, consider referral to a specialist.</w:t>
      </w:r>
    </w:p>
    <w:p w14:paraId="47D33740" w14:textId="77777777" w:rsidR="00B24DDD" w:rsidRDefault="006D619B" w:rsidP="00B24DDD">
      <w:pPr>
        <w:ind w:left="1134" w:hanging="425"/>
      </w:pPr>
      <w:r w:rsidRPr="006D619B">
        <w:t>•</w:t>
      </w:r>
      <w:r w:rsidRPr="006D619B">
        <w:tab/>
        <w:t>If referring to a specialist, include in your referral letter details of treatments that have been attempted and how successful each was found to be (see Section 11 for a referral checklist).</w:t>
      </w:r>
    </w:p>
    <w:p w14:paraId="47D33741" w14:textId="77777777" w:rsidR="006D619B" w:rsidRPr="006D619B" w:rsidRDefault="00B24DDD" w:rsidP="000C5C90">
      <w:pPr>
        <w:pStyle w:val="Heading1"/>
        <w:spacing w:before="0" w:after="0"/>
        <w:ind w:right="-46"/>
      </w:pPr>
      <w:r>
        <w:br w:type="page"/>
      </w:r>
      <w:r w:rsidR="006D619B" w:rsidRPr="006D619B">
        <w:lastRenderedPageBreak/>
        <w:t xml:space="preserve"> </w:t>
      </w:r>
      <w:bookmarkStart w:id="108" w:name="_Toc520983726"/>
      <w:bookmarkStart w:id="109" w:name="_Toc520990107"/>
      <w:bookmarkStart w:id="110" w:name="_Toc530751871"/>
      <w:r>
        <w:t>5</w:t>
      </w:r>
      <w:r>
        <w:tab/>
        <w:t>Defining Needs and Developing a Personal Care Plan</w:t>
      </w:r>
      <w:bookmarkEnd w:id="108"/>
      <w:bookmarkEnd w:id="109"/>
      <w:bookmarkEnd w:id="110"/>
    </w:p>
    <w:p w14:paraId="47D33742" w14:textId="77777777" w:rsidR="006D619B" w:rsidRDefault="006D619B" w:rsidP="000F5F22">
      <w:pPr>
        <w:spacing w:after="100" w:afterAutospacing="1"/>
      </w:pPr>
      <w:r w:rsidRPr="006D619B">
        <w:t xml:space="preserve">The information gathered from the assessment of the child will enable a diagnosis to be formulated. From this, the needs to be addressed and the proposed interventions to manage them can be listed and prioritised into a personal care plan which is agreed with the child and parent/carer. </w:t>
      </w:r>
    </w:p>
    <w:p w14:paraId="47D33743" w14:textId="77777777" w:rsidR="006D619B" w:rsidRDefault="006D619B" w:rsidP="000F5F22">
      <w:pPr>
        <w:spacing w:after="100" w:afterAutospacing="1"/>
      </w:pPr>
      <w:r w:rsidRPr="006D619B">
        <w:t>For any care plan to be successful, it must be tailored to a realistic assessment of the child’s ability to accept treatment and aim to increase the likelihood of behaviours that maintain or contribute to good oral health. In addition, the parent/carer’s support is essential in bringing their child for care and in supervising preventive interventions. Therefore, it is crucial to fully discuss, explain and support understanding of the treatment options with the child and parent/carer before agreeing a proposed care plan and obtaining their consent to it. Some children have needs which cannot be met in their usual place of care and may require referral.  In such cases it is the responsibility of the clinician to follow their local referral policy and to work in partnership to provide shared care (see Section 11).</w:t>
      </w:r>
    </w:p>
    <w:p w14:paraId="47D33744" w14:textId="77777777" w:rsidR="006D619B" w:rsidRPr="006D619B" w:rsidRDefault="006D619B" w:rsidP="00A9109E">
      <w:pPr>
        <w:spacing w:after="100" w:afterAutospacing="1"/>
      </w:pPr>
      <w:r w:rsidRPr="006D619B">
        <w:t>The accepted sequence for planning and providing care is as follows.</w:t>
      </w:r>
    </w:p>
    <w:p w14:paraId="47D33745" w14:textId="77777777" w:rsidR="006D619B" w:rsidRDefault="00454D12" w:rsidP="00CF57C0">
      <w:pPr>
        <w:spacing w:before="0" w:after="0"/>
      </w:pPr>
      <w:r>
        <w:t>Managing Pain, if present</w:t>
      </w:r>
    </w:p>
    <w:p w14:paraId="47D33746" w14:textId="77777777" w:rsidR="00454D12" w:rsidRPr="009E2A72" w:rsidRDefault="00454D12" w:rsidP="00CF57C0">
      <w:pPr>
        <w:spacing w:before="0" w:after="0"/>
        <w:rPr>
          <w:b/>
        </w:rPr>
      </w:pPr>
      <w:r w:rsidRPr="009E2A72">
        <w:rPr>
          <w:b/>
        </w:rPr>
        <w:t>Section 6</w:t>
      </w:r>
    </w:p>
    <w:p w14:paraId="47D33747" w14:textId="77777777" w:rsidR="00454D12" w:rsidRPr="00454D12" w:rsidRDefault="00454D12" w:rsidP="006D619B">
      <w:pPr>
        <w:rPr>
          <w:b/>
        </w:rPr>
      </w:pPr>
      <w:r w:rsidRPr="00454D12">
        <w:rPr>
          <w:b/>
        </w:rPr>
        <w:t>then</w:t>
      </w:r>
    </w:p>
    <w:p w14:paraId="47D33748" w14:textId="77777777" w:rsidR="00454D12" w:rsidRDefault="00454D12" w:rsidP="00CF57C0">
      <w:pPr>
        <w:spacing w:before="0" w:after="0"/>
      </w:pPr>
      <w:r>
        <w:t>Caries Prevention</w:t>
      </w:r>
    </w:p>
    <w:p w14:paraId="47D33749" w14:textId="77777777" w:rsidR="00454D12" w:rsidRPr="009E2A72" w:rsidRDefault="00454D12" w:rsidP="00CF57C0">
      <w:pPr>
        <w:spacing w:before="0" w:after="0"/>
        <w:rPr>
          <w:b/>
        </w:rPr>
      </w:pPr>
      <w:r w:rsidRPr="009E2A72">
        <w:rPr>
          <w:b/>
        </w:rPr>
        <w:t>Section 7</w:t>
      </w:r>
    </w:p>
    <w:p w14:paraId="47D3374A" w14:textId="77777777" w:rsidR="00454D12" w:rsidRPr="00454D12" w:rsidRDefault="00454D12" w:rsidP="006D619B">
      <w:pPr>
        <w:rPr>
          <w:b/>
        </w:rPr>
      </w:pPr>
      <w:r w:rsidRPr="00454D12">
        <w:rPr>
          <w:b/>
        </w:rPr>
        <w:t>then</w:t>
      </w:r>
    </w:p>
    <w:p w14:paraId="47D3374B" w14:textId="77777777" w:rsidR="00454D12" w:rsidRDefault="00454D12" w:rsidP="006D619B">
      <w:r>
        <w:t>Managing Carious lesions (and asymptom</w:t>
      </w:r>
      <w:r w:rsidR="00532BB4">
        <w:t>at</w:t>
      </w:r>
      <w:r>
        <w:t xml:space="preserve">ic infection) </w:t>
      </w:r>
    </w:p>
    <w:p w14:paraId="47D3374C" w14:textId="77777777" w:rsidR="00454D12" w:rsidRPr="009E2A72" w:rsidRDefault="00454D12" w:rsidP="009E2A72">
      <w:pPr>
        <w:spacing w:before="0" w:after="0"/>
        <w:rPr>
          <w:b/>
        </w:rPr>
      </w:pPr>
      <w:r w:rsidRPr="009E2A72">
        <w:rPr>
          <w:b/>
        </w:rPr>
        <w:t>Sections 8, 9 &amp; 10</w:t>
      </w:r>
    </w:p>
    <w:p w14:paraId="47D3374D" w14:textId="77777777" w:rsidR="006D619B" w:rsidRPr="006D619B" w:rsidRDefault="006D619B" w:rsidP="006D619B"/>
    <w:p w14:paraId="47D3374E" w14:textId="77777777" w:rsidR="006D619B" w:rsidRDefault="006D619B" w:rsidP="0075508E">
      <w:pPr>
        <w:spacing w:after="100" w:afterAutospacing="1"/>
        <w:rPr>
          <w:b/>
        </w:rPr>
      </w:pPr>
      <w:r w:rsidRPr="006D619B">
        <w:lastRenderedPageBreak/>
        <w:t xml:space="preserve">Although some children may require pain management or caries management, </w:t>
      </w:r>
      <w:r w:rsidRPr="0075508E">
        <w:rPr>
          <w:b/>
        </w:rPr>
        <w:t>it is imperative that all children receive caries prevention and appropriate behaviour management.</w:t>
      </w:r>
    </w:p>
    <w:p w14:paraId="47D3374F" w14:textId="77777777" w:rsidR="006D619B" w:rsidRDefault="006D619B" w:rsidP="0075508E">
      <w:pPr>
        <w:spacing w:after="100" w:afterAutospacing="1"/>
      </w:pPr>
      <w:r w:rsidRPr="006D619B">
        <w:t>There is wide variation among clinicians when planning care for patients with similar diagnoses and it is unlikely that there will be a single optimal plan for a particular child patient. However, the normal sequence, following management of any pain, is to initiate an effective preventive programme first. Then, if required, a caries management plan can be implemented to manage caries in permanent teeth and to reduce the risk of any caries in the primary dentition causing the child pain or infection.</w:t>
      </w:r>
    </w:p>
    <w:p w14:paraId="47D33750" w14:textId="77777777" w:rsidR="006D619B" w:rsidRDefault="006D619B" w:rsidP="0075508E">
      <w:pPr>
        <w:spacing w:after="100" w:afterAutospacing="1"/>
      </w:pPr>
      <w:r w:rsidRPr="006D619B">
        <w:t>For children with caries, many factors can influence the choice of management strategy. The optimum strategy will vary and no single approach will suit every clinician, every child or every carious tooth. Furthermore, not all carious lesions in primary teeth require operative management (see Section 3.4.7) and, because of their limited lifespan, slowing caries progression may be sufficient.</w:t>
      </w:r>
    </w:p>
    <w:p w14:paraId="47D33751" w14:textId="77777777" w:rsidR="0075508E" w:rsidRDefault="006D619B" w:rsidP="000F5F22">
      <w:pPr>
        <w:spacing w:after="100" w:afterAutospacing="1"/>
      </w:pPr>
      <w:r w:rsidRPr="006D619B">
        <w:t>When planning care, the first priority is to keep the permanent molars free from caries, as these teeth are more likely to experience decay than other permanent teeth in a child’s dentition.</w:t>
      </w:r>
      <w:r w:rsidRPr="00E816A0">
        <w:rPr>
          <w:rStyle w:val="SuperscriptChar"/>
        </w:rPr>
        <w:t>42</w:t>
      </w:r>
      <w:r w:rsidRPr="006D619B">
        <w:t xml:space="preserve"> If caries is diagnosed at these sites, then it must be managed appropriately (see Section 9).  The next priority is to reduce the risk of any caries in the primary dentition resulting in pain or infection before the tooth exfoliates. This can often be achieved without using the standard adult restorative approach, instead selecting an appropriate alternative caries management strategy that reduces the risk of causing treatment-induced anxiety (see Section 8).</w:t>
      </w:r>
    </w:p>
    <w:p w14:paraId="47D33752" w14:textId="77777777" w:rsidR="006D619B" w:rsidRPr="006D619B" w:rsidRDefault="006D619B" w:rsidP="000F5F22">
      <w:pPr>
        <w:pStyle w:val="Bullet"/>
      </w:pPr>
      <w:r w:rsidRPr="006D619B">
        <w:t xml:space="preserve"> If the child has pain, ensure this is managed first.</w:t>
      </w:r>
    </w:p>
    <w:p w14:paraId="47D33753" w14:textId="77777777" w:rsidR="006D619B" w:rsidRPr="006D619B" w:rsidRDefault="006D619B" w:rsidP="000F5F22">
      <w:pPr>
        <w:ind w:left="1134" w:hanging="283"/>
      </w:pPr>
      <w:r w:rsidRPr="006D619B">
        <w:t>•</w:t>
      </w:r>
      <w:r w:rsidRPr="006D619B">
        <w:tab/>
        <w:t>Try to avoid dental extractions at the child’s first visit if at all possible.</w:t>
      </w:r>
    </w:p>
    <w:p w14:paraId="47D33754" w14:textId="77777777" w:rsidR="006D619B" w:rsidRPr="006D619B" w:rsidRDefault="006D619B" w:rsidP="0075508E">
      <w:pPr>
        <w:pStyle w:val="Bullet"/>
      </w:pPr>
      <w:r w:rsidRPr="006D619B">
        <w:t>Discuss and explain caries prevention, with the child and parent/carer (see Section 7).</w:t>
      </w:r>
    </w:p>
    <w:p w14:paraId="47D33755" w14:textId="650845D5" w:rsidR="006D619B" w:rsidRPr="006D619B" w:rsidRDefault="006D619B" w:rsidP="0075508E">
      <w:pPr>
        <w:pStyle w:val="Bullet"/>
      </w:pPr>
      <w:r w:rsidRPr="006D619B">
        <w:lastRenderedPageBreak/>
        <w:t>Discuss and explain management options for carious lesions with the child and parent/carer, which might differ if there are multiple rather than a single carious lesion (see Sections 8, 9 and 10).</w:t>
      </w:r>
    </w:p>
    <w:p w14:paraId="47D33756" w14:textId="77777777" w:rsidR="006D619B" w:rsidRPr="006D619B" w:rsidRDefault="006D619B" w:rsidP="0075508E">
      <w:pPr>
        <w:pStyle w:val="Bullet"/>
      </w:pPr>
      <w:r w:rsidRPr="006D619B">
        <w:t>Plan to carry out any preventive interventions for permanent teeth before treatment of the primary teeth (e.g. fissure seal first permanent molars before restoring primary teeth).</w:t>
      </w:r>
    </w:p>
    <w:p w14:paraId="47D33757" w14:textId="723E8F31" w:rsidR="006D619B" w:rsidRPr="006D619B" w:rsidRDefault="006D619B" w:rsidP="0075508E">
      <w:pPr>
        <w:pStyle w:val="Bullet"/>
      </w:pPr>
      <w:r w:rsidRPr="006D619B">
        <w:t>Devise and agree an initial care plan with the child and parent/carer, which includes the expected number, content and duration of appointments, but be prepared to modify this if the child is unable to accept some treatments or there are changes in caries activity.</w:t>
      </w:r>
    </w:p>
    <w:p w14:paraId="47D33758" w14:textId="40AAC46E" w:rsidR="006D619B" w:rsidRPr="006D619B" w:rsidRDefault="006D619B" w:rsidP="0075508E">
      <w:pPr>
        <w:pStyle w:val="Bullet"/>
      </w:pPr>
      <w:r w:rsidRPr="006D619B">
        <w:t xml:space="preserve">Having carefully explained the child’s oral health needs and any proposed treatment options, check that the child and/or parent/carer clearly understand the care that they are agreeing to.    </w:t>
      </w:r>
    </w:p>
    <w:p w14:paraId="47D33759" w14:textId="77777777" w:rsidR="006D619B" w:rsidRPr="006D619B" w:rsidRDefault="006D619B" w:rsidP="0075508E">
      <w:pPr>
        <w:pStyle w:val="Bullet"/>
      </w:pPr>
      <w:r w:rsidRPr="006D619B">
        <w:t xml:space="preserve">Obtain valid consent for the agreed care plan from the child where possible and/or the patient/carer. </w:t>
      </w:r>
    </w:p>
    <w:p w14:paraId="47D3375A" w14:textId="77777777" w:rsidR="006D619B" w:rsidRPr="006D619B" w:rsidRDefault="006D619B" w:rsidP="006D619B">
      <w:pPr>
        <w:ind w:left="1134" w:hanging="283"/>
      </w:pPr>
      <w:r w:rsidRPr="006D619B">
        <w:t>•</w:t>
      </w:r>
      <w:r w:rsidRPr="006D619B">
        <w:tab/>
        <w:t>It is a legal requirement that when obtaining consent clinicians take reasonable steps to ensure that patients are aware of any material risks involved in the proposed treatment, and reasonable alternative.</w:t>
      </w:r>
      <w:r w:rsidRPr="00DB6D48">
        <w:rPr>
          <w:rStyle w:val="SuperscriptChar"/>
        </w:rPr>
        <w:t xml:space="preserve">43 </w:t>
      </w:r>
    </w:p>
    <w:p w14:paraId="47D3375B" w14:textId="77777777" w:rsidR="006D619B" w:rsidRPr="006D619B" w:rsidRDefault="006D619B" w:rsidP="006D619B">
      <w:pPr>
        <w:ind w:left="1134" w:hanging="283"/>
      </w:pPr>
      <w:r w:rsidRPr="006D619B">
        <w:t>•</w:t>
      </w:r>
      <w:r w:rsidRPr="006D619B">
        <w:tab/>
        <w:t xml:space="preserve">The SDCEP </w:t>
      </w:r>
      <w:r w:rsidRPr="00302450">
        <w:rPr>
          <w:b/>
        </w:rPr>
        <w:t>Practice Support Manual</w:t>
      </w:r>
      <w:r w:rsidRPr="00302450">
        <w:rPr>
          <w:rStyle w:val="SuperscriptChar"/>
          <w:b/>
        </w:rPr>
        <w:t>23</w:t>
      </w:r>
      <w:r w:rsidRPr="006D619B">
        <w:t xml:space="preserve"> provides further details about consent.</w:t>
      </w:r>
    </w:p>
    <w:p w14:paraId="47D3375C" w14:textId="77777777" w:rsidR="006D619B" w:rsidRPr="006D619B" w:rsidRDefault="006D619B" w:rsidP="0075508E">
      <w:pPr>
        <w:pStyle w:val="Bullet"/>
      </w:pPr>
      <w:r w:rsidRPr="006D619B">
        <w:t xml:space="preserve"> If a child is pre-cooperative or unable to cooperate (due to young age, a learning disability, or where behaviour management techniques have been unsuccessful) or has multiple affected teeth, consider referral to assess suitability for treatment under sedation or general anaesthesia (see Section 11). </w:t>
      </w:r>
    </w:p>
    <w:p w14:paraId="47D3375D" w14:textId="77777777" w:rsidR="006D619B" w:rsidRPr="006D619B" w:rsidRDefault="006D619B" w:rsidP="0075508E">
      <w:pPr>
        <w:pStyle w:val="Bullet"/>
      </w:pPr>
      <w:r w:rsidRPr="006D619B">
        <w:t>Consider dividing treatment into several stages, with a month or two between stages, if there are concerns about child or parent/carer compliance.</w:t>
      </w:r>
    </w:p>
    <w:p w14:paraId="47D3375E" w14:textId="77777777" w:rsidR="006D619B" w:rsidRPr="006D619B" w:rsidRDefault="006D619B" w:rsidP="0075508E">
      <w:pPr>
        <w:pStyle w:val="Bullet"/>
      </w:pPr>
      <w:r w:rsidRPr="006D619B">
        <w:lastRenderedPageBreak/>
        <w:t xml:space="preserve"> If required, include in your care plan collaboration with the other professionals (e.g. the child’s health visitor, school nurse, Childsmile dental health support worker, general medical practitioner social worker) to offer and provide additional home and community support for preventive interventions and to encourage attendance for treatment (see Section 13).</w:t>
      </w:r>
    </w:p>
    <w:p w14:paraId="47D3375F" w14:textId="77777777" w:rsidR="006D619B" w:rsidRPr="006D619B" w:rsidRDefault="006D619B" w:rsidP="0075508E">
      <w:pPr>
        <w:pStyle w:val="Bullet"/>
      </w:pPr>
      <w:r w:rsidRPr="006D619B">
        <w:t xml:space="preserve">Ensure complete and accurate records are kept, including advice given and the rationale for treatment options agreed and any referrals made. </w:t>
      </w:r>
    </w:p>
    <w:p w14:paraId="47D33760" w14:textId="77777777" w:rsidR="006D619B" w:rsidRPr="006D619B" w:rsidRDefault="006D619B" w:rsidP="0075508E">
      <w:pPr>
        <w:spacing w:after="100" w:afterAutospacing="1"/>
        <w:ind w:left="1134" w:hanging="283"/>
      </w:pPr>
      <w:r w:rsidRPr="006D619B">
        <w:t>•</w:t>
      </w:r>
      <w:r w:rsidRPr="006D619B">
        <w:tab/>
      </w:r>
      <w:r w:rsidRPr="009E2A72">
        <w:t>SDCEP</w:t>
      </w:r>
      <w:r w:rsidRPr="004A16EE">
        <w:rPr>
          <w:b/>
        </w:rPr>
        <w:t xml:space="preserve"> Practice Support Manual</w:t>
      </w:r>
      <w:r w:rsidRPr="004A16EE">
        <w:rPr>
          <w:rStyle w:val="SuperscriptChar"/>
          <w:b/>
        </w:rPr>
        <w:t>23</w:t>
      </w:r>
      <w:r w:rsidRPr="006D619B">
        <w:t xml:space="preserve"> and </w:t>
      </w:r>
      <w:r w:rsidRPr="004A16EE">
        <w:rPr>
          <w:b/>
        </w:rPr>
        <w:t>Oral Health Assessment and Review</w:t>
      </w:r>
      <w:r w:rsidRPr="004A16EE">
        <w:rPr>
          <w:rStyle w:val="SuperscriptChar"/>
          <w:b/>
        </w:rPr>
        <w:t>18</w:t>
      </w:r>
      <w:r w:rsidRPr="004A16EE">
        <w:rPr>
          <w:b/>
        </w:rPr>
        <w:t xml:space="preserve"> </w:t>
      </w:r>
      <w:r w:rsidRPr="006D619B">
        <w:t xml:space="preserve">guidance for provide further information. </w:t>
      </w:r>
    </w:p>
    <w:p w14:paraId="47D33761" w14:textId="77777777" w:rsidR="006D619B" w:rsidRPr="006D619B" w:rsidRDefault="006D619B" w:rsidP="000F5F22">
      <w:pPr>
        <w:spacing w:after="100" w:afterAutospacing="1"/>
      </w:pPr>
      <w:r w:rsidRPr="006D619B">
        <w:t xml:space="preserve">The use of behavioural management techniques and good clinical judgement to select treatment options will enable most children to complete a planned course of care. However, some children will have difficulty accepting dental treatment in general dental practice even with behavioural management techniques to support them. They may require sedation (for young children this is usually inhalation sedation; for older children inhalation sedation or intravenous sedation) or general anaesthesia. Section 11 provides further guidance on referral for care, including advice and a flowchart to aid decisions around referral for sedation or general anaesthesia. </w:t>
      </w:r>
    </w:p>
    <w:p w14:paraId="47D33762" w14:textId="77777777" w:rsidR="006D619B" w:rsidRPr="006D619B" w:rsidRDefault="006D619B" w:rsidP="000F5F22">
      <w:pPr>
        <w:pStyle w:val="Bullet"/>
      </w:pPr>
      <w:r w:rsidRPr="006D619B">
        <w:t xml:space="preserve"> If during treatment a child is unwilling or unable to cope, stop the procedure. Consider alternative behaviour management and/or treatment options and agree these with the child and the parent/carer.</w:t>
      </w:r>
    </w:p>
    <w:p w14:paraId="47D33763" w14:textId="77777777" w:rsidR="006D619B" w:rsidRPr="006D619B" w:rsidRDefault="006D619B" w:rsidP="000F5F22">
      <w:pPr>
        <w:ind w:left="1134" w:hanging="283"/>
      </w:pPr>
      <w:r w:rsidRPr="006D619B">
        <w:t>•</w:t>
      </w:r>
      <w:r w:rsidRPr="006D619B">
        <w:tab/>
        <w:t xml:space="preserve">If a child resists treatment it is not appropriate to continue even if the parent/carer wishes you to or disagrees. </w:t>
      </w:r>
    </w:p>
    <w:p w14:paraId="47D33764" w14:textId="77777777" w:rsidR="000F5F22" w:rsidRDefault="000F5F22" w:rsidP="000C5C90">
      <w:pPr>
        <w:pStyle w:val="Heading1"/>
        <w:spacing w:before="0" w:after="0"/>
        <w:ind w:right="-330"/>
      </w:pPr>
      <w:r>
        <w:br w:type="page"/>
      </w:r>
      <w:bookmarkStart w:id="111" w:name="_Toc520983727"/>
      <w:bookmarkStart w:id="112" w:name="_Toc520990108"/>
      <w:bookmarkStart w:id="113" w:name="_Toc530751872"/>
      <w:r>
        <w:lastRenderedPageBreak/>
        <w:t>6</w:t>
      </w:r>
      <w:r>
        <w:tab/>
        <w:t>Diagnosing and Managing Dental Pain or Infection</w:t>
      </w:r>
      <w:bookmarkEnd w:id="111"/>
      <w:bookmarkEnd w:id="112"/>
      <w:bookmarkEnd w:id="113"/>
    </w:p>
    <w:p w14:paraId="47D33765" w14:textId="77777777" w:rsidR="006D619B" w:rsidRPr="006D619B" w:rsidRDefault="006D619B" w:rsidP="000F5F22">
      <w:pPr>
        <w:spacing w:after="100" w:afterAutospacing="1"/>
      </w:pPr>
      <w:r w:rsidRPr="006D619B">
        <w:t>Dental pain is usually the principal reason for a child’s unscheduled attendance for dental care. The treatment provided will depend on the diagnosis and child’s ability to cope. Although it is vital that a child’s pain is managed promptly, if a dental extraction is indicated, it is generally in the child’s best interests in the long term to avoid an extraction at the first visit. This is to minimise future anxiety about dental treatment and increase the likelihood that the child will return to complete a planned course of treatment. A personal care plan for the child should be agreed and followed (see Section 5).</w:t>
      </w:r>
    </w:p>
    <w:p w14:paraId="47D33766" w14:textId="77777777" w:rsidR="006D619B" w:rsidRPr="006D619B" w:rsidRDefault="004A16EE" w:rsidP="000F5F22">
      <w:pPr>
        <w:pStyle w:val="Heading2"/>
        <w:spacing w:before="0" w:after="0"/>
      </w:pPr>
      <w:bookmarkStart w:id="114" w:name="_Toc520983728"/>
      <w:bookmarkStart w:id="115" w:name="_Toc520990109"/>
      <w:bookmarkStart w:id="116" w:name="_Toc530751873"/>
      <w:r>
        <w:t>6.1</w:t>
      </w:r>
      <w:r>
        <w:tab/>
      </w:r>
      <w:r w:rsidR="006D619B" w:rsidRPr="006D619B">
        <w:t>Causes and Management of Dental Pain or Infection</w:t>
      </w:r>
      <w:bookmarkEnd w:id="114"/>
      <w:bookmarkEnd w:id="115"/>
      <w:bookmarkEnd w:id="116"/>
    </w:p>
    <w:p w14:paraId="47D33767" w14:textId="77777777" w:rsidR="006D619B" w:rsidRPr="006D619B" w:rsidRDefault="006D619B" w:rsidP="000F5F22">
      <w:pPr>
        <w:spacing w:after="100" w:afterAutospacing="1"/>
      </w:pPr>
      <w:r w:rsidRPr="006D619B">
        <w:t>The most common reason for children to experience dental pain is pulpal pathology as a consequence of dental caries. The immune system allows vital dental pulps to cope with some bacterial ingress from a carious lesion through the triggering of an inflammatory response in the region of the pulp closest to the lesion. However, if a progressing carious lesion is not managed, then over time the increasing bacterial infection causes a more extensive and severe inflammatory response in the dental pulp. Eventually, the bacterial infection and the associated increase in tissue pressure overwhelms the ability of the circulatory system to keep the pulp perfused, which will then transition from being vital (perfused), to non-vital and necrotic (no perfusion). Bacteria can then thrive within the necrotic pulpal remnants, and the diffusion of these bacteria and their products through the radicular foramina causes inflammation of the periodontal ligament (hence these teeth becoming tender to percussion and mobile), and a dental abscess.</w:t>
      </w:r>
    </w:p>
    <w:p w14:paraId="47D33768" w14:textId="77777777" w:rsidR="006D619B" w:rsidRPr="006D619B" w:rsidRDefault="006D619B" w:rsidP="000F5F22">
      <w:pPr>
        <w:spacing w:after="100" w:afterAutospacing="1"/>
      </w:pPr>
      <w:r w:rsidRPr="006D619B">
        <w:t>Clinically, it is useful to divide this process into three stages, pulpitis with reversible symptoms, pulpitis with irreversible symptoms and dental abscess/periradicular periodontitis.  However, these do not refer to discrete, well separated stages of pathology, but are on a continuum of unmanaged pulpal disease from mild inflammation through to pulpal necrosis. Clinicians must use their clinical judgement to decide the extent of the pulpal pathology and the appropriate management strategy.</w:t>
      </w:r>
    </w:p>
    <w:p w14:paraId="47D33769" w14:textId="77777777" w:rsidR="006D619B" w:rsidRPr="006D619B" w:rsidRDefault="006D619B" w:rsidP="006B494A">
      <w:pPr>
        <w:pStyle w:val="Bullet2"/>
        <w:ind w:left="1134" w:hanging="283"/>
      </w:pPr>
      <w:r w:rsidRPr="004A16EE">
        <w:rPr>
          <w:b/>
        </w:rPr>
        <w:lastRenderedPageBreak/>
        <w:t>Pulpitis, reversible symptoms</w:t>
      </w:r>
      <w:r w:rsidRPr="006D619B">
        <w:t xml:space="preserve"> – pain is provoked by a stimulus (e.g. cold, sweet) and relieved when it is removed. The pain is intermittent, difficult for the child to localise and does not tend to affect the child’s sleep. The pulp is still vital and the tooth is not tender to percussion. Management of the carious lesion alone may be enough to resolve the inflammation, and allow pulpal healing.</w:t>
      </w:r>
    </w:p>
    <w:p w14:paraId="47D3376A" w14:textId="77777777" w:rsidR="006D619B" w:rsidRPr="006D619B" w:rsidRDefault="006D619B" w:rsidP="006B494A">
      <w:pPr>
        <w:pStyle w:val="Bullet2"/>
        <w:ind w:left="1134" w:hanging="283"/>
      </w:pPr>
      <w:r w:rsidRPr="004A16EE">
        <w:rPr>
          <w:b/>
        </w:rPr>
        <w:t>Pulpitis, irreversible symptoms</w:t>
      </w:r>
      <w:r w:rsidRPr="006D619B">
        <w:t xml:space="preserve"> – pain can occur spontaneously but if provoked by a stimulus is typically not relieved when the stimulus is removed. The pain may last for several hours, may be difficult for the child to localise and may keep the child awake at night. The pain may be dull and throbbing, worsened by heat and may be alleviated by cold. There are no signs and symptoms of infection such as sinuses or abscesses or periradicular pathology and the pulp is still vital, although inflamed. Usually the tooth is not tender to percussion. Management of the carious lesion alone is unlikely to resolve the inflammation, and pulp therapy (for primary teeth a pulpotomy, where instrumentation is confined to the pulp chamber only; in permanent teeth a root canal therapy) or extraction is necessary.</w:t>
      </w:r>
    </w:p>
    <w:p w14:paraId="47D3376B" w14:textId="77777777" w:rsidR="006D619B" w:rsidRPr="006D619B" w:rsidRDefault="006D619B" w:rsidP="006B494A">
      <w:pPr>
        <w:pStyle w:val="Bullet2"/>
        <w:spacing w:after="100" w:afterAutospacing="1"/>
        <w:ind w:left="1134" w:hanging="283"/>
      </w:pPr>
      <w:r w:rsidRPr="004A16EE">
        <w:rPr>
          <w:b/>
        </w:rPr>
        <w:t>Dental abscess/periradicular periodontitis</w:t>
      </w:r>
      <w:r w:rsidRPr="006D619B">
        <w:t xml:space="preserve"> – when acute, pain is likely to be spontaneous, will keep the child awake at night and can be easily localised by the child. The tooth may show increased mobility and may be tender to percussion. There may be clinical evidence of a sinus, abscess or swelling or radiographically evidence of periradicular pathology. When chronic, the child may not report pain but other signs and symptoms may be present. The infected, necrotic remnants of the dental pulp will continue to cause problems unless managed by pulp therapy (in this case for both primary and permanent teeth a pulpectomy/root canal therapy, where instrumentation also includes the root canal system) or extraction.</w:t>
      </w:r>
    </w:p>
    <w:p w14:paraId="47D3376C" w14:textId="77777777" w:rsidR="006D619B" w:rsidRPr="006D619B" w:rsidRDefault="006D619B" w:rsidP="006B494A">
      <w:pPr>
        <w:spacing w:after="100" w:afterAutospacing="1"/>
      </w:pPr>
      <w:r w:rsidRPr="006D619B">
        <w:t>Signs and symptoms to assist the clinician in diagnosing these stages are given in Figure 6.1. However, the following points should be noted.</w:t>
      </w:r>
    </w:p>
    <w:p w14:paraId="47D3376D" w14:textId="77777777" w:rsidR="006D619B" w:rsidRPr="006D619B" w:rsidRDefault="006D619B" w:rsidP="006B494A">
      <w:pPr>
        <w:pStyle w:val="Bullet2"/>
        <w:ind w:left="1134" w:hanging="283"/>
      </w:pPr>
      <w:r w:rsidRPr="006D619B">
        <w:lastRenderedPageBreak/>
        <w:t>It is possible for pulpal disease to progress from mild inflammation to complete pulpal necrosis without any obvious signs, and without the child reporting symptoms. This is probably a factor of host resistance, which can increase or decrease over time, resulting in previously aymptomatic teeth with pulpal pathology becoming symptomatic.</w:t>
      </w:r>
    </w:p>
    <w:p w14:paraId="47D3376E" w14:textId="77777777" w:rsidR="006D619B" w:rsidRPr="006D619B" w:rsidRDefault="006D619B" w:rsidP="006B494A">
      <w:pPr>
        <w:pStyle w:val="Bullet2"/>
        <w:spacing w:after="100" w:afterAutospacing="1"/>
        <w:ind w:left="1134" w:hanging="283"/>
      </w:pPr>
      <w:r w:rsidRPr="006D619B">
        <w:t>For multi-rooted teeth it is not uncommon to encounter different pathology in individual roots. The root canal with the most advanced pathology will dictate the management strategy.</w:t>
      </w:r>
    </w:p>
    <w:p w14:paraId="47D3376F" w14:textId="77777777" w:rsidR="006D619B" w:rsidRPr="00871AE5" w:rsidRDefault="00356DE9" w:rsidP="00871AE5">
      <w:pPr>
        <w:pStyle w:val="Heading2"/>
      </w:pPr>
      <w:bookmarkStart w:id="117" w:name="_Toc520983729"/>
      <w:bookmarkStart w:id="118" w:name="_Toc520990110"/>
      <w:bookmarkStart w:id="119" w:name="_Toc530751874"/>
      <w:r w:rsidRPr="00871AE5">
        <w:t>6.2</w:t>
      </w:r>
      <w:r w:rsidRPr="00871AE5">
        <w:tab/>
      </w:r>
      <w:r w:rsidR="006D619B" w:rsidRPr="00871AE5">
        <w:t>Determining a Management Strategy</w:t>
      </w:r>
      <w:bookmarkEnd w:id="117"/>
      <w:bookmarkEnd w:id="118"/>
      <w:bookmarkEnd w:id="119"/>
    </w:p>
    <w:p w14:paraId="47D33770" w14:textId="77777777" w:rsidR="006D619B" w:rsidRPr="006D619B" w:rsidRDefault="006D619B" w:rsidP="006B494A">
      <w:pPr>
        <w:pStyle w:val="Bullet"/>
        <w:spacing w:after="100" w:afterAutospacing="1"/>
      </w:pPr>
      <w:r w:rsidRPr="006D619B">
        <w:t xml:space="preserve">Diagnose the cause of pain and determine a suitable management strategy. The flow diagram in Figure 6.1 illustrates this process for a child with no medical complications. </w:t>
      </w:r>
    </w:p>
    <w:p w14:paraId="47D33771" w14:textId="77777777" w:rsidR="006D619B" w:rsidRPr="006D619B" w:rsidRDefault="006D619B" w:rsidP="00356DE9">
      <w:pPr>
        <w:numPr>
          <w:ilvl w:val="1"/>
          <w:numId w:val="6"/>
        </w:numPr>
        <w:ind w:left="1134" w:hanging="283"/>
      </w:pPr>
      <w:r w:rsidRPr="006D619B">
        <w:t>Each patient should also receive an oral health assessment which may be carried out before or after diagnosis and management of pain, depending on its severity.</w:t>
      </w:r>
    </w:p>
    <w:p w14:paraId="47D33772" w14:textId="77777777" w:rsidR="006D619B" w:rsidRPr="006D619B" w:rsidRDefault="006D619B" w:rsidP="00356DE9">
      <w:pPr>
        <w:pStyle w:val="Bullet"/>
      </w:pPr>
      <w:r w:rsidRPr="006D619B">
        <w:t xml:space="preserve">For primary molars, it may be possible to retain those with pulpitis with irreversible symptoms using pulpotomy rather than extraction. Therefore, consider this treatment option if the child is cooperative. </w:t>
      </w:r>
    </w:p>
    <w:p w14:paraId="47D33773" w14:textId="77777777" w:rsidR="006D619B" w:rsidRPr="006D619B" w:rsidRDefault="006D619B" w:rsidP="00356DE9">
      <w:pPr>
        <w:pStyle w:val="Bullet"/>
      </w:pPr>
      <w:r w:rsidRPr="006D619B">
        <w:t xml:space="preserve">For primary molars, where a radiograph shows no clear separation between the carious lesion and the dental pulp, consider carrying out a pulpotomy (see Section 10.8). </w:t>
      </w:r>
    </w:p>
    <w:p w14:paraId="47D33774" w14:textId="77777777" w:rsidR="006D619B" w:rsidRPr="006D619B" w:rsidRDefault="006D619B" w:rsidP="00356DE9">
      <w:pPr>
        <w:ind w:left="1134" w:hanging="283"/>
      </w:pPr>
      <w:r w:rsidRPr="006D619B">
        <w:t>•</w:t>
      </w:r>
      <w:r w:rsidRPr="006D619B">
        <w:tab/>
        <w:t>It is possible that the carious lesion has encroached significantly on the dental pulp causing irreversible pulpal disease.</w:t>
      </w:r>
    </w:p>
    <w:p w14:paraId="47D33775" w14:textId="77777777" w:rsidR="006D619B" w:rsidRPr="006D619B" w:rsidRDefault="006D619B" w:rsidP="00356DE9">
      <w:pPr>
        <w:pStyle w:val="Bullet"/>
      </w:pPr>
      <w:r w:rsidRPr="006D619B">
        <w:t xml:space="preserve">For both primary and permanent teeth, where there are symptoms of pain that may be due to food packing or pulpitis with reversible symptoms but the diagnosis is uncertain, place a temporary dressing and review the patient 3-7 days later to check symptoms. </w:t>
      </w:r>
    </w:p>
    <w:p w14:paraId="47D33776" w14:textId="77777777" w:rsidR="006D619B" w:rsidRPr="006D619B" w:rsidRDefault="006D619B" w:rsidP="00356DE9">
      <w:pPr>
        <w:ind w:left="1134" w:hanging="283"/>
      </w:pPr>
      <w:r w:rsidRPr="006D619B">
        <w:lastRenderedPageBreak/>
        <w:t>•</w:t>
      </w:r>
      <w:r w:rsidRPr="006D619B">
        <w:tab/>
        <w:t xml:space="preserve">Resolution of the symptoms at review will indicate that the pulpitis was reversible and a suitable restoration or crown can be placed. </w:t>
      </w:r>
    </w:p>
    <w:p w14:paraId="47D33777" w14:textId="77777777" w:rsidR="006D619B" w:rsidRPr="006D619B" w:rsidRDefault="006D619B" w:rsidP="00356DE9">
      <w:pPr>
        <w:ind w:left="1134" w:hanging="283"/>
      </w:pPr>
      <w:r w:rsidRPr="006D619B">
        <w:t>•</w:t>
      </w:r>
      <w:r w:rsidRPr="006D619B">
        <w:tab/>
        <w:t>If symptoms do not resolve, worsen or an abscess develops then for primary teeth consider extraction or appropriate pulp therapy (see Sections 8.4.2 and 8.4.3) and for permanent teeth a root canal treatment or an extraction.</w:t>
      </w:r>
    </w:p>
    <w:p w14:paraId="47D33778" w14:textId="77777777" w:rsidR="006D619B" w:rsidRPr="006D619B" w:rsidRDefault="006D619B" w:rsidP="00356DE9">
      <w:pPr>
        <w:pStyle w:val="Bullet"/>
      </w:pPr>
      <w:r w:rsidRPr="006D619B">
        <w:t xml:space="preserve"> Do not leave dental infection untreated. </w:t>
      </w:r>
    </w:p>
    <w:p w14:paraId="47D33779" w14:textId="77777777" w:rsidR="006D619B" w:rsidRPr="006D619B" w:rsidRDefault="006D619B" w:rsidP="006D619B">
      <w:pPr>
        <w:ind w:left="1134" w:hanging="283"/>
      </w:pPr>
      <w:r w:rsidRPr="006D619B">
        <w:t>•</w:t>
      </w:r>
      <w:r w:rsidRPr="006D619B">
        <w:tab/>
        <w:t>In some cases, local measures to bring the infection under control may be appropriate (see Section 10.9).</w:t>
      </w:r>
    </w:p>
    <w:p w14:paraId="47D3377A" w14:textId="77777777" w:rsidR="006D619B" w:rsidRPr="006D619B" w:rsidRDefault="006D619B" w:rsidP="006D619B">
      <w:pPr>
        <w:ind w:left="1134" w:hanging="283"/>
      </w:pPr>
      <w:r w:rsidRPr="006D619B">
        <w:t>•</w:t>
      </w:r>
      <w:r w:rsidRPr="006D619B">
        <w:tab/>
        <w:t>Antibiotics are not recommended unless there are signs of spreading infection or systemic symptoms.</w:t>
      </w:r>
    </w:p>
    <w:p w14:paraId="47D3377B" w14:textId="77777777" w:rsidR="006D619B" w:rsidRPr="006D619B" w:rsidRDefault="006D619B" w:rsidP="006D619B">
      <w:pPr>
        <w:ind w:left="1134" w:hanging="283"/>
      </w:pPr>
      <w:r w:rsidRPr="006D619B">
        <w:t>•</w:t>
      </w:r>
      <w:r w:rsidRPr="006D619B">
        <w:tab/>
        <w:t>In primary teeth, extraction may be the best option, but in certain circumstances consider referral for pulpectomy (Section 8.4.3).</w:t>
      </w:r>
    </w:p>
    <w:p w14:paraId="47D3377C" w14:textId="77777777" w:rsidR="006D619B" w:rsidRPr="006D619B" w:rsidRDefault="006D619B" w:rsidP="00356DE9">
      <w:pPr>
        <w:pStyle w:val="Bullet"/>
      </w:pPr>
      <w:r w:rsidRPr="006D619B">
        <w:t xml:space="preserve"> If dental infection is asymptomatic and the child is presently unable to cope with an extraction but judged to be likely to accept treatment with acclimatisation, then, allow up to three months for acclimatisation visits using active behaviour management techniques.</w:t>
      </w:r>
    </w:p>
    <w:p w14:paraId="47D3377D" w14:textId="77777777" w:rsidR="006D619B" w:rsidRPr="006D619B" w:rsidRDefault="006D619B" w:rsidP="00356DE9">
      <w:pPr>
        <w:ind w:left="1134" w:hanging="283"/>
      </w:pPr>
      <w:r w:rsidRPr="006D619B">
        <w:t>•</w:t>
      </w:r>
      <w:r w:rsidRPr="006D619B">
        <w:tab/>
        <w:t>This approach is not suitable for medically compromised children.</w:t>
      </w:r>
    </w:p>
    <w:p w14:paraId="47D3377E" w14:textId="77777777" w:rsidR="006D619B" w:rsidRPr="006D619B" w:rsidRDefault="006D619B" w:rsidP="00356DE9">
      <w:pPr>
        <w:pStyle w:val="Bullet"/>
      </w:pPr>
      <w:r w:rsidRPr="006D619B">
        <w:t xml:space="preserve">If a child is pre-cooperative or unable to cooperate (due to young age, a learning disability or where behaviour management techniques have been unsuccessful), has multiple affected teeth or the dental infection becomes symptomatic, consider referral to assess suitability for extractions under sedation or general anaesthesia (GA) (see Section 11). </w:t>
      </w:r>
    </w:p>
    <w:p w14:paraId="47D3377F" w14:textId="77777777" w:rsidR="006D619B" w:rsidRPr="006D619B" w:rsidRDefault="006D619B" w:rsidP="006D619B">
      <w:r w:rsidRPr="006D619B">
        <w:t> </w:t>
      </w:r>
    </w:p>
    <w:p w14:paraId="47D33780" w14:textId="1D7A282C" w:rsidR="006D619B" w:rsidRPr="00532BB4" w:rsidRDefault="00532BB4" w:rsidP="006D619B">
      <w:pPr>
        <w:rPr>
          <w:color w:val="00A9E0"/>
        </w:rPr>
      </w:pPr>
      <w:r>
        <w:rPr>
          <w:color w:val="FF0000"/>
        </w:rPr>
        <w:br w:type="page"/>
      </w:r>
      <w:r w:rsidR="006D619B" w:rsidRPr="00532BB4">
        <w:rPr>
          <w:color w:val="00A9E0"/>
        </w:rPr>
        <w:lastRenderedPageBreak/>
        <w:t>Figure 6.1</w:t>
      </w:r>
      <w:r w:rsidR="00356DE9" w:rsidRPr="00532BB4">
        <w:rPr>
          <w:color w:val="00A9E0"/>
        </w:rPr>
        <w:tab/>
      </w:r>
      <w:r w:rsidR="006D619B" w:rsidRPr="00532BB4">
        <w:rPr>
          <w:color w:val="00A9E0"/>
        </w:rPr>
        <w:t xml:space="preserve"> Diagnosis and management of caries-related dental pain or infection in </w:t>
      </w:r>
      <w:r w:rsidR="005428FB">
        <w:rPr>
          <w:noProof/>
        </w:rPr>
        <w:drawing>
          <wp:anchor distT="0" distB="0" distL="114300" distR="114300" simplePos="0" relativeHeight="251658243" behindDoc="0" locked="0" layoutInCell="1" allowOverlap="1" wp14:anchorId="47D33E67" wp14:editId="2567E2F2">
            <wp:simplePos x="0" y="0"/>
            <wp:positionH relativeFrom="column">
              <wp:posOffset>34925</wp:posOffset>
            </wp:positionH>
            <wp:positionV relativeFrom="paragraph">
              <wp:posOffset>721995</wp:posOffset>
            </wp:positionV>
            <wp:extent cx="5067300" cy="6264275"/>
            <wp:effectExtent l="0" t="0" r="0" b="0"/>
            <wp:wrapTopAndBottom/>
            <wp:docPr id="1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cstate="print">
                      <a:extLst>
                        <a:ext uri="{28A0092B-C50C-407E-A947-70E740481C1C}">
                          <a14:useLocalDpi xmlns:a14="http://schemas.microsoft.com/office/drawing/2010/main" val="0"/>
                        </a:ext>
                      </a:extLst>
                    </a:blip>
                    <a:srcRect b="3287"/>
                    <a:stretch>
                      <a:fillRect/>
                    </a:stretch>
                  </pic:blipFill>
                  <pic:spPr bwMode="auto">
                    <a:xfrm>
                      <a:off x="0" y="0"/>
                      <a:ext cx="5067300" cy="6264275"/>
                    </a:xfrm>
                    <a:prstGeom prst="rect">
                      <a:avLst/>
                    </a:prstGeom>
                    <a:noFill/>
                  </pic:spPr>
                </pic:pic>
              </a:graphicData>
            </a:graphic>
            <wp14:sizeRelH relativeFrom="page">
              <wp14:pctWidth>0</wp14:pctWidth>
            </wp14:sizeRelH>
            <wp14:sizeRelV relativeFrom="page">
              <wp14:pctHeight>0</wp14:pctHeight>
            </wp14:sizeRelV>
          </wp:anchor>
        </w:drawing>
      </w:r>
      <w:r w:rsidR="006D619B" w:rsidRPr="00532BB4">
        <w:rPr>
          <w:color w:val="00A9E0"/>
        </w:rPr>
        <w:t xml:space="preserve">a child with no medical complications </w:t>
      </w:r>
      <w:r w:rsidR="00356DE9" w:rsidRPr="00532BB4">
        <w:rPr>
          <w:color w:val="00A9E0"/>
        </w:rPr>
        <w:t xml:space="preserve"> </w:t>
      </w:r>
    </w:p>
    <w:p w14:paraId="248CC20A" w14:textId="77777777" w:rsidR="000C5C90" w:rsidRDefault="000C5C90" w:rsidP="000C5C90">
      <w:pPr>
        <w:spacing w:before="120" w:line="240" w:lineRule="auto"/>
        <w:ind w:left="425" w:right="-613" w:hanging="425"/>
      </w:pPr>
    </w:p>
    <w:p w14:paraId="47D33782" w14:textId="567A1537" w:rsidR="006D619B" w:rsidRDefault="006D619B" w:rsidP="000C5C90">
      <w:pPr>
        <w:spacing w:before="120" w:line="240" w:lineRule="auto"/>
        <w:ind w:left="425" w:right="-613" w:hanging="425"/>
      </w:pPr>
      <w:r w:rsidRPr="00EA6199">
        <w:t xml:space="preserve">† </w:t>
      </w:r>
      <w:r w:rsidRPr="00EA6199">
        <w:tab/>
        <w:t xml:space="preserve">Antibiotics should only be prescribed if there is evidence of spreading infection (swelling, cellulitis, lymph node involvement) or systemic involvement (fever, malaise). </w:t>
      </w:r>
    </w:p>
    <w:p w14:paraId="3BE377EC" w14:textId="77777777" w:rsidR="009E2A72" w:rsidRDefault="006D619B" w:rsidP="00C54DFC">
      <w:pPr>
        <w:spacing w:before="120" w:line="240" w:lineRule="auto"/>
        <w:ind w:left="425" w:hanging="425"/>
      </w:pPr>
      <w:r w:rsidRPr="006D619B">
        <w:t>*</w:t>
      </w:r>
      <w:r w:rsidRPr="006D619B">
        <w:tab/>
        <w:t xml:space="preserve">Refer to the SDCEP </w:t>
      </w:r>
      <w:r w:rsidRPr="00302450">
        <w:rPr>
          <w:b/>
        </w:rPr>
        <w:t>Drug Prescribing for Dentistry guidance</w:t>
      </w:r>
      <w:r w:rsidRPr="006D619B">
        <w:t>.</w:t>
      </w:r>
      <w:r w:rsidRPr="00DB6D48">
        <w:rPr>
          <w:rStyle w:val="SuperscriptChar"/>
        </w:rPr>
        <w:t xml:space="preserve">44 </w:t>
      </w:r>
      <w:r w:rsidRPr="006D619B">
        <w:t xml:space="preserve"> </w:t>
      </w:r>
    </w:p>
    <w:p w14:paraId="47D33783" w14:textId="4D2C69CB" w:rsidR="006D619B" w:rsidRPr="006D619B" w:rsidRDefault="006D619B" w:rsidP="00C54DFC">
      <w:pPr>
        <w:spacing w:before="120" w:line="240" w:lineRule="auto"/>
        <w:ind w:left="425" w:hanging="425"/>
      </w:pPr>
      <w:r w:rsidRPr="006D619B">
        <w:t>Abbreviation: GA General anaesthesia.</w:t>
      </w:r>
    </w:p>
    <w:p w14:paraId="47D33784" w14:textId="77777777" w:rsidR="006D619B" w:rsidRPr="006D619B" w:rsidRDefault="006D619B" w:rsidP="00C54DFC">
      <w:pPr>
        <w:spacing w:after="100" w:afterAutospacing="1"/>
        <w:ind w:right="-188"/>
      </w:pPr>
      <w:r w:rsidRPr="006D619B">
        <w:t>Note that each patient should receive an oral health assessment which may be carried out before or after diagnosis and management of pain, depending on its severity.</w:t>
      </w:r>
    </w:p>
    <w:p w14:paraId="47D33786" w14:textId="13CE07D4" w:rsidR="006D619B" w:rsidRPr="006D619B" w:rsidRDefault="00356DE9" w:rsidP="000C5C90">
      <w:pPr>
        <w:pStyle w:val="Heading1"/>
      </w:pPr>
      <w:bookmarkStart w:id="120" w:name="_Toc520983730"/>
      <w:bookmarkStart w:id="121" w:name="_Toc520990111"/>
      <w:bookmarkStart w:id="122" w:name="_Toc530751875"/>
      <w:r>
        <w:lastRenderedPageBreak/>
        <w:t>7</w:t>
      </w:r>
      <w:r>
        <w:tab/>
        <w:t>Caries Prevention</w:t>
      </w:r>
      <w:bookmarkEnd w:id="120"/>
      <w:bookmarkEnd w:id="121"/>
      <w:bookmarkEnd w:id="122"/>
    </w:p>
    <w:p w14:paraId="47D33787" w14:textId="77777777" w:rsidR="006D619B" w:rsidRPr="006D619B" w:rsidRDefault="006D619B" w:rsidP="006B494A">
      <w:pPr>
        <w:spacing w:after="100" w:afterAutospacing="1"/>
      </w:pPr>
      <w:r w:rsidRPr="006D619B">
        <w:t xml:space="preserve">Dental caries is not inevitable and can be prevented. There are several effective evidence-based caries preventive interventions, including giving advice and instruction about toothbrushing with fluoride toothpaste, giving dietary advice, placement of fissure sealants, and use of topical fluorides. Similarly, there are evidence-based strategies that can be employed by health care professionals in a primary care setting and that can help parents/carers, who have responsibility for the oral health of their child, to follow preventive advice. </w:t>
      </w:r>
    </w:p>
    <w:p w14:paraId="47D33788" w14:textId="77777777" w:rsidR="006D619B" w:rsidRPr="006D619B" w:rsidRDefault="006D619B" w:rsidP="006B494A">
      <w:pPr>
        <w:spacing w:after="100" w:afterAutospacing="1"/>
      </w:pPr>
      <w:r w:rsidRPr="006D619B">
        <w:t xml:space="preserve">Encouraging parent/carers to begin attending the dental practice with infants will assist the child’s acclimatisation to the practice environment and enable preventive advice to be given to the parent/carer at an early stage. </w:t>
      </w:r>
    </w:p>
    <w:p w14:paraId="47D33789" w14:textId="77777777" w:rsidR="006D619B" w:rsidRPr="00EE7AA8" w:rsidRDefault="006D619B" w:rsidP="006B494A">
      <w:pPr>
        <w:spacing w:after="100" w:afterAutospacing="1"/>
        <w:rPr>
          <w:b/>
        </w:rPr>
      </w:pPr>
      <w:r w:rsidRPr="006D619B">
        <w:t xml:space="preserve">As every child is at risk of developing caries, preventive interventions are required for all children. In Sections 7.2–7.5 of this guidance, </w:t>
      </w:r>
      <w:r w:rsidRPr="00EE7AA8">
        <w:rPr>
          <w:b/>
        </w:rPr>
        <w:t>Standard Prevention</w:t>
      </w:r>
      <w:r w:rsidRPr="006D619B">
        <w:t xml:space="preserve"> actions for all children are presented in amber boxes. For children assessed to be at increased risk of developing caries, additional preventive interventions are recommended and are presented in red boxes as </w:t>
      </w:r>
      <w:r w:rsidRPr="00EE7AA8">
        <w:rPr>
          <w:b/>
        </w:rPr>
        <w:t xml:space="preserve">Enhanced Prevention. </w:t>
      </w:r>
    </w:p>
    <w:p w14:paraId="47D3378A" w14:textId="77777777" w:rsidR="006D619B" w:rsidRPr="006D619B" w:rsidRDefault="006D619B" w:rsidP="006B494A">
      <w:pPr>
        <w:pStyle w:val="Bullet"/>
        <w:spacing w:after="100" w:afterAutospacing="1"/>
      </w:pPr>
      <w:r w:rsidRPr="006D619B">
        <w:t xml:space="preserve"> Encourage parents/carers to register their child with a dentist as early as possible, before or as soon as the first tooth appears, and to attend regularly.</w:t>
      </w:r>
    </w:p>
    <w:p w14:paraId="47D3378B" w14:textId="77777777" w:rsidR="006D619B" w:rsidRPr="006D619B" w:rsidRDefault="006D619B" w:rsidP="00EE7AA8">
      <w:pPr>
        <w:pStyle w:val="Bullet"/>
      </w:pPr>
      <w:r w:rsidRPr="006D619B">
        <w:t xml:space="preserve"> Ensure that all children receive </w:t>
      </w:r>
      <w:r w:rsidRPr="00EE7AA8">
        <w:rPr>
          <w:b/>
        </w:rPr>
        <w:t>Standard Prevention</w:t>
      </w:r>
      <w:r w:rsidRPr="006D619B">
        <w:t xml:space="preserve"> appropriate to their age.</w:t>
      </w:r>
    </w:p>
    <w:p w14:paraId="47D3378C" w14:textId="77777777" w:rsidR="006D619B" w:rsidRPr="006D619B" w:rsidRDefault="006D619B" w:rsidP="00EE7AA8">
      <w:pPr>
        <w:pStyle w:val="Bullet"/>
      </w:pPr>
      <w:r w:rsidRPr="006D619B">
        <w:t xml:space="preserve"> If the child is at increased risk of developing caries, in addition to Standard Prevention, ensure they receive </w:t>
      </w:r>
      <w:r w:rsidRPr="00EE7AA8">
        <w:rPr>
          <w:b/>
        </w:rPr>
        <w:t>Enhanced Prevention</w:t>
      </w:r>
      <w:r w:rsidRPr="006D619B">
        <w:t xml:space="preserve">, unless there is valid reason not to. In this case, ensure this is documented in the patient’s notes. </w:t>
      </w:r>
    </w:p>
    <w:p w14:paraId="47D3378D" w14:textId="77777777" w:rsidR="006D619B" w:rsidRPr="006D619B" w:rsidRDefault="006D619B" w:rsidP="00EE7AA8">
      <w:pPr>
        <w:pStyle w:val="Bullet"/>
      </w:pPr>
      <w:r w:rsidRPr="006D619B">
        <w:t>When giving preventive advice, ensure that both the child and the parent/carer who is responsible for supervision are included in the discussion.</w:t>
      </w:r>
    </w:p>
    <w:p w14:paraId="47D3378E" w14:textId="77777777" w:rsidR="006D619B" w:rsidRPr="006D619B" w:rsidRDefault="006D619B" w:rsidP="00EE7AA8">
      <w:pPr>
        <w:pStyle w:val="Bullet"/>
        <w:spacing w:after="100" w:afterAutospacing="1"/>
      </w:pPr>
      <w:r w:rsidRPr="006D619B">
        <w:lastRenderedPageBreak/>
        <w:t xml:space="preserve"> After relief of any pain, carry out preventive interventions for permanent teeth before treatment of the primary teeth (e.g. fissure seal first permanent molars before managing carious primary teeth).</w:t>
      </w:r>
    </w:p>
    <w:p w14:paraId="47D3378F" w14:textId="77777777" w:rsidR="006D619B" w:rsidRPr="006D619B" w:rsidRDefault="006D619B" w:rsidP="00EE7AA8">
      <w:pPr>
        <w:spacing w:after="100" w:afterAutospacing="1"/>
      </w:pPr>
      <w:r w:rsidRPr="006D619B">
        <w:t>In addition to the crucial preventive interventions provided by the dental team, in Scotland the Childsmile programme also promotes multidisciplinary prevention and oral health care for children in other settings. Young children who attend nursery or school within the most deprived areas are targeted to receive specific additional preventive interventions through Childsmile.</w:t>
      </w:r>
      <w:r w:rsidRPr="00EE7AA8">
        <w:rPr>
          <w:rStyle w:val="SuperscriptChar"/>
        </w:rPr>
        <w:t xml:space="preserve">14 </w:t>
      </w:r>
      <w:r w:rsidRPr="006D619B">
        <w:t>Dental teams can also refer families who require additional support to local Childsmile dental health support workers.</w:t>
      </w:r>
    </w:p>
    <w:p w14:paraId="47D33790" w14:textId="77777777" w:rsidR="006D619B" w:rsidRPr="006D619B" w:rsidRDefault="006D619B" w:rsidP="006B494A">
      <w:pPr>
        <w:spacing w:after="100" w:afterAutospacing="1"/>
      </w:pPr>
      <w:r w:rsidRPr="006D619B">
        <w:t>The preventive interventions described in this section can also be employed as part of a strategy for the management of certain carious lesions, as discussed in Sections 8, 9 and 10.  </w:t>
      </w:r>
    </w:p>
    <w:p w14:paraId="47D33791" w14:textId="77777777" w:rsidR="006D619B" w:rsidRPr="006D619B" w:rsidRDefault="006D619B" w:rsidP="006B494A">
      <w:pPr>
        <w:pStyle w:val="Heading2"/>
        <w:spacing w:before="0" w:after="0"/>
      </w:pPr>
      <w:bookmarkStart w:id="123" w:name="_Toc520983731"/>
      <w:bookmarkStart w:id="124" w:name="_Toc520990112"/>
      <w:bookmarkStart w:id="125" w:name="_Toc530751876"/>
      <w:r w:rsidRPr="006D619B">
        <w:t xml:space="preserve">7.1 </w:t>
      </w:r>
      <w:r w:rsidRPr="006D619B">
        <w:tab/>
        <w:t>Motivating, Action Planning and Habit Forming</w:t>
      </w:r>
      <w:bookmarkEnd w:id="123"/>
      <w:bookmarkEnd w:id="124"/>
      <w:bookmarkEnd w:id="125"/>
    </w:p>
    <w:p w14:paraId="47D33792" w14:textId="77777777" w:rsidR="006D619B" w:rsidRPr="00EE7AA8" w:rsidRDefault="006D619B" w:rsidP="006B494A">
      <w:pPr>
        <w:rPr>
          <w:b/>
          <w:color w:val="00A9E0"/>
        </w:rPr>
      </w:pPr>
      <w:r w:rsidRPr="00EE7AA8">
        <w:rPr>
          <w:b/>
          <w:color w:val="00A9E0"/>
        </w:rPr>
        <w:t>KEY RECOMMENDATION</w:t>
      </w:r>
    </w:p>
    <w:p w14:paraId="47D33793" w14:textId="77777777" w:rsidR="006D619B" w:rsidRPr="006D619B" w:rsidRDefault="006D619B" w:rsidP="000C5C90">
      <w:pPr>
        <w:spacing w:before="120" w:after="0"/>
      </w:pPr>
      <w:r w:rsidRPr="006D619B">
        <w:t xml:space="preserve">Provide all children with personalised oral health promotion advice. </w:t>
      </w:r>
    </w:p>
    <w:p w14:paraId="47D33794" w14:textId="77777777" w:rsidR="006D619B" w:rsidRPr="006D619B" w:rsidRDefault="006D619B" w:rsidP="000C5C90">
      <w:pPr>
        <w:spacing w:before="120" w:after="0"/>
      </w:pPr>
      <w:r w:rsidRPr="006D619B">
        <w:t>(Strong recommendation; moderate quality evidence)</w:t>
      </w:r>
    </w:p>
    <w:p w14:paraId="47D33795" w14:textId="77777777" w:rsidR="006D619B" w:rsidRPr="00EE7AA8" w:rsidRDefault="006D619B" w:rsidP="006B494A">
      <w:pPr>
        <w:rPr>
          <w:b/>
          <w:color w:val="00A9E0"/>
        </w:rPr>
      </w:pPr>
      <w:r w:rsidRPr="00EE7AA8">
        <w:rPr>
          <w:b/>
          <w:color w:val="00A9E0"/>
        </w:rPr>
        <w:t xml:space="preserve">EVIDENCE </w:t>
      </w:r>
    </w:p>
    <w:p w14:paraId="47D33796" w14:textId="77777777" w:rsidR="006D619B" w:rsidRPr="006D619B" w:rsidRDefault="006D619B" w:rsidP="006B494A">
      <w:pPr>
        <w:spacing w:after="100" w:afterAutospacing="1"/>
      </w:pPr>
      <w:r w:rsidRPr="006D619B">
        <w:t>Based on a review of the literature, SIGN guideline 13817 recommended that oral health promotion strategies should:</w:t>
      </w:r>
    </w:p>
    <w:p w14:paraId="47D33797" w14:textId="77777777" w:rsidR="006D619B" w:rsidRPr="006D619B" w:rsidRDefault="006D619B" w:rsidP="006B494A">
      <w:pPr>
        <w:pStyle w:val="Bullet2"/>
        <w:spacing w:after="100" w:afterAutospacing="1"/>
        <w:ind w:left="1134" w:hanging="283"/>
      </w:pPr>
      <w:r w:rsidRPr="006D619B">
        <w:t xml:space="preserve">facilitate daily toothbrushing with fluoride toothpaste; </w:t>
      </w:r>
    </w:p>
    <w:p w14:paraId="47D33798" w14:textId="77777777" w:rsidR="006D619B" w:rsidRPr="006D619B" w:rsidRDefault="006D619B" w:rsidP="006B494A">
      <w:pPr>
        <w:pStyle w:val="Bullet2"/>
        <w:ind w:left="1134" w:hanging="283"/>
      </w:pPr>
      <w:r w:rsidRPr="006D619B">
        <w:t xml:space="preserve">be based on recognised oral health behaviour theory and models such as motivational interviewing; </w:t>
      </w:r>
    </w:p>
    <w:p w14:paraId="47D33799" w14:textId="77777777" w:rsidR="006D619B" w:rsidRPr="006D619B" w:rsidRDefault="006D619B" w:rsidP="006B494A">
      <w:pPr>
        <w:pStyle w:val="Bullet2"/>
        <w:spacing w:after="100" w:afterAutospacing="1"/>
        <w:ind w:left="1134" w:hanging="283"/>
      </w:pPr>
      <w:r w:rsidRPr="006D619B">
        <w:t>be specific to individuals, and tailored to their particular needs and circumstances.</w:t>
      </w:r>
    </w:p>
    <w:p w14:paraId="47D3379A" w14:textId="77777777" w:rsidR="006D619B" w:rsidRPr="006D619B" w:rsidRDefault="006D619B" w:rsidP="006B494A">
      <w:pPr>
        <w:spacing w:after="100" w:afterAutospacing="1"/>
      </w:pPr>
      <w:r w:rsidRPr="006D619B">
        <w:lastRenderedPageBreak/>
        <w:t xml:space="preserve">The social history gathered during the assessment gives an understanding of the child’s current oral health practice, the parent/carer’s ability and attitude towards maintaining oral health and their motivation to take responsibility for it (Section 3.2). </w:t>
      </w:r>
    </w:p>
    <w:p w14:paraId="47D3379B" w14:textId="77777777" w:rsidR="006D619B" w:rsidRPr="006D619B" w:rsidRDefault="006D619B" w:rsidP="006B494A">
      <w:pPr>
        <w:spacing w:after="100" w:afterAutospacing="1"/>
      </w:pPr>
      <w:r w:rsidRPr="006D619B">
        <w:t>As knowledge does not readily translate into behaviour change, providing caries prevention advice alone has limited success in influencing patients. However, there is evidence that using a brief motivational interviewing (MI) approach and forming an action plan increases the likelihood of parents/carers or older children adopting desired oral health behaviours.</w:t>
      </w:r>
      <w:r w:rsidRPr="00BC427E">
        <w:rPr>
          <w:rStyle w:val="SuperscriptChar"/>
        </w:rPr>
        <w:t xml:space="preserve">45 </w:t>
      </w:r>
      <w:r w:rsidRPr="006D619B">
        <w:t>This approach is summarised in Figure 7.1.</w:t>
      </w:r>
    </w:p>
    <w:p w14:paraId="47D3379C" w14:textId="77777777" w:rsidR="006D619B" w:rsidRPr="006D619B" w:rsidRDefault="006D619B" w:rsidP="00EE7AA8">
      <w:pPr>
        <w:spacing w:after="100" w:afterAutospacing="1"/>
      </w:pPr>
      <w:r w:rsidRPr="006D619B">
        <w:t xml:space="preserve">To use brief motivational interviewing successfully as part of an approach to supporting patients to adopt healthy behaviours ideally requires understanding of the theory gained through training and experience. </w:t>
      </w:r>
    </w:p>
    <w:p w14:paraId="47D3379D" w14:textId="4E751B73" w:rsidR="006D619B" w:rsidRPr="00532BB4" w:rsidRDefault="005428FB" w:rsidP="00C54DFC">
      <w:pPr>
        <w:ind w:right="-330"/>
        <w:rPr>
          <w:b/>
          <w:color w:val="00A9E0"/>
        </w:rPr>
      </w:pPr>
      <w:r>
        <w:rPr>
          <w:noProof/>
        </w:rPr>
        <w:drawing>
          <wp:anchor distT="0" distB="0" distL="114300" distR="114300" simplePos="0" relativeHeight="251658244" behindDoc="0" locked="0" layoutInCell="1" allowOverlap="1" wp14:anchorId="47D33E68" wp14:editId="56C4942B">
            <wp:simplePos x="0" y="0"/>
            <wp:positionH relativeFrom="column">
              <wp:posOffset>38100</wp:posOffset>
            </wp:positionH>
            <wp:positionV relativeFrom="paragraph">
              <wp:posOffset>325120</wp:posOffset>
            </wp:positionV>
            <wp:extent cx="4538345" cy="4903470"/>
            <wp:effectExtent l="0" t="0" r="0" b="0"/>
            <wp:wrapTopAndBottom/>
            <wp:docPr id="2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38345" cy="4903470"/>
                    </a:xfrm>
                    <a:prstGeom prst="rect">
                      <a:avLst/>
                    </a:prstGeom>
                    <a:noFill/>
                  </pic:spPr>
                </pic:pic>
              </a:graphicData>
            </a:graphic>
            <wp14:sizeRelH relativeFrom="page">
              <wp14:pctWidth>0</wp14:pctWidth>
            </wp14:sizeRelH>
            <wp14:sizeRelV relativeFrom="page">
              <wp14:pctHeight>0</wp14:pctHeight>
            </wp14:sizeRelV>
          </wp:anchor>
        </w:drawing>
      </w:r>
      <w:r w:rsidR="006D619B" w:rsidRPr="00532BB4">
        <w:rPr>
          <w:b/>
          <w:color w:val="00A9E0"/>
        </w:rPr>
        <w:t xml:space="preserve">Figure 7.1 Route map of health behaviour change using motivational interviewing </w:t>
      </w:r>
    </w:p>
    <w:p w14:paraId="47D337A0" w14:textId="77777777" w:rsidR="006D619B" w:rsidRPr="00EE7AA8" w:rsidRDefault="00532BB4" w:rsidP="00532BB4">
      <w:pPr>
        <w:rPr>
          <w:b/>
          <w:color w:val="00A9E0"/>
        </w:rPr>
      </w:pPr>
      <w:r>
        <w:br w:type="page"/>
      </w:r>
      <w:r w:rsidR="006D619B" w:rsidRPr="00EE7AA8">
        <w:rPr>
          <w:b/>
          <w:color w:val="00A9E0"/>
        </w:rPr>
        <w:lastRenderedPageBreak/>
        <w:t xml:space="preserve">Developing an individualised action plan to encourage the child’s habit formation </w:t>
      </w:r>
    </w:p>
    <w:p w14:paraId="47D337A1" w14:textId="77777777" w:rsidR="006D619B" w:rsidRPr="006D619B" w:rsidRDefault="006D619B" w:rsidP="00C0086A">
      <w:pPr>
        <w:pStyle w:val="Bullet"/>
      </w:pPr>
      <w:r w:rsidRPr="006D619B">
        <w:t>Identify a convenient time and place for the preventive behaviour to occur (e.g. toothbrushing after breakfast and last thing at night), a date for when the task is to be started (ideally from the day of the appointment) and who is to carry it out.</w:t>
      </w:r>
    </w:p>
    <w:p w14:paraId="47D337A2" w14:textId="77777777" w:rsidR="006D619B" w:rsidRPr="006D619B" w:rsidRDefault="006D619B" w:rsidP="00C0086A">
      <w:pPr>
        <w:pStyle w:val="Bullet2"/>
        <w:ind w:left="1134" w:hanging="283"/>
      </w:pPr>
      <w:r w:rsidRPr="006D619B">
        <w:t xml:space="preserve">If difficulties are reported, alternatives may be necessary.  For example, if the child is often too tired for toothbrushing last thing at night, agree an earlier time.  </w:t>
      </w:r>
    </w:p>
    <w:p w14:paraId="47D337A3" w14:textId="77777777" w:rsidR="006D619B" w:rsidRPr="006D619B" w:rsidRDefault="006D619B" w:rsidP="00EE7AA8">
      <w:pPr>
        <w:pStyle w:val="Bullet"/>
      </w:pPr>
      <w:r w:rsidRPr="006D619B">
        <w:t>Identify a trigger as a reminder for the child or parent/carer to carry out the preventive behaviour (e.g. when the child gets ready for bed).</w:t>
      </w:r>
    </w:p>
    <w:p w14:paraId="47D337A4" w14:textId="77777777" w:rsidR="006D619B" w:rsidRPr="006D619B" w:rsidRDefault="006D619B" w:rsidP="00EE7AA8">
      <w:pPr>
        <w:pStyle w:val="Bullet"/>
      </w:pPr>
      <w:r w:rsidRPr="006D619B">
        <w:t>Agree a date to review progress (e.g. assess oral hygiene at the next visit).</w:t>
      </w:r>
    </w:p>
    <w:p w14:paraId="47D337A5" w14:textId="77777777" w:rsidR="006D619B" w:rsidRPr="006D619B" w:rsidRDefault="006D619B" w:rsidP="00EE7AA8">
      <w:pPr>
        <w:pStyle w:val="Bullet"/>
      </w:pPr>
      <w:r w:rsidRPr="006D619B">
        <w:t xml:space="preserve">Agree the action plan with the child and parent/carer and write this down for them if necessary, possibly on a copy of a food and drink diary or toothbrushing chart. </w:t>
      </w:r>
    </w:p>
    <w:p w14:paraId="47D337A6" w14:textId="77777777" w:rsidR="006D619B" w:rsidRPr="006D619B" w:rsidRDefault="006D619B" w:rsidP="00EE7AA8">
      <w:pPr>
        <w:pStyle w:val="Bullet"/>
      </w:pPr>
      <w:r w:rsidRPr="006D619B">
        <w:t>Record the action plan in the child's notes so that it can be referenced at subsequent visits.</w:t>
      </w:r>
    </w:p>
    <w:p w14:paraId="47D337A7" w14:textId="77777777" w:rsidR="006D619B" w:rsidRPr="006D619B" w:rsidRDefault="006D619B" w:rsidP="00EE7AA8">
      <w:pPr>
        <w:pStyle w:val="Bullet"/>
      </w:pPr>
      <w:r w:rsidRPr="006D619B">
        <w:t>At subsequent visits, encourage, give further support and review the action plan and revise it, if necessary.</w:t>
      </w:r>
    </w:p>
    <w:p w14:paraId="47D337A8" w14:textId="77777777" w:rsidR="006D619B" w:rsidRPr="006D619B" w:rsidRDefault="006D619B" w:rsidP="003E796D">
      <w:pPr>
        <w:pStyle w:val="Bullet"/>
        <w:spacing w:after="100" w:afterAutospacing="1"/>
      </w:pPr>
      <w:r w:rsidRPr="006D619B">
        <w:t xml:space="preserve">While discussing the action plan, assess the parent/carer or child’s ability and motivation to comply and if there is doubt about this, discuss collaboration with other healthcare professionals (e.g. health visitor, school nurse, Childsmile dental health support worker) as a source of community/home support for the child and include this in the action plan. </w:t>
      </w:r>
    </w:p>
    <w:p w14:paraId="47D337A9" w14:textId="1B0E17FB" w:rsidR="006D619B" w:rsidRPr="00C97332" w:rsidRDefault="0066459B" w:rsidP="00A03087">
      <w:pPr>
        <w:rPr>
          <w:b/>
          <w:color w:val="00A9E0"/>
        </w:rPr>
      </w:pPr>
      <w:r>
        <w:rPr>
          <w:b/>
          <w:color w:val="00A9E0"/>
        </w:rPr>
        <w:br w:type="page"/>
      </w:r>
      <w:r w:rsidR="006D619B" w:rsidRPr="00C97332">
        <w:rPr>
          <w:b/>
          <w:color w:val="00A9E0"/>
        </w:rPr>
        <w:lastRenderedPageBreak/>
        <w:t>Examples of action plans</w:t>
      </w:r>
    </w:p>
    <w:p w14:paraId="47D337AA" w14:textId="77777777" w:rsidR="006D619B" w:rsidRPr="006D619B" w:rsidRDefault="006D619B" w:rsidP="00C97332">
      <w:pPr>
        <w:ind w:left="1134" w:hanging="283"/>
      </w:pPr>
      <w:r w:rsidRPr="006D619B">
        <w:t>•</w:t>
      </w:r>
      <w:r w:rsidRPr="006D619B">
        <w:tab/>
        <w:t>For a 6-year-old child, the parent/carer will supervise the child’s brushing at home every morning after breakfast and brush the child’s teeth for them every evening after dinner, when the child gets ready for bed.</w:t>
      </w:r>
    </w:p>
    <w:p w14:paraId="47D337AB" w14:textId="77777777" w:rsidR="006D619B" w:rsidRPr="006D619B" w:rsidRDefault="006D619B" w:rsidP="00C97332">
      <w:pPr>
        <w:ind w:left="1134" w:hanging="283"/>
      </w:pPr>
      <w:r w:rsidRPr="006D619B">
        <w:t>•</w:t>
      </w:r>
      <w:r w:rsidRPr="006D619B">
        <w:tab/>
        <w:t>When preparing the child’s packed lunch, the parent/carer will give the child water instead of a sugar-containing drink every day.</w:t>
      </w:r>
    </w:p>
    <w:p w14:paraId="47D337AC" w14:textId="77777777" w:rsidR="006D619B" w:rsidRPr="006D619B" w:rsidRDefault="006D619B" w:rsidP="00C97332">
      <w:pPr>
        <w:spacing w:after="100" w:afterAutospacing="1"/>
        <w:ind w:left="1134" w:hanging="283"/>
      </w:pPr>
      <w:r w:rsidRPr="006D619B">
        <w:t>•</w:t>
      </w:r>
      <w:r w:rsidRPr="006D619B">
        <w:tab/>
        <w:t>A child will note on a toothbrushing chart every time they brush their teeth at home and bring the chart back at the next visit to receive a sticker.</w:t>
      </w:r>
    </w:p>
    <w:p w14:paraId="47D337AD" w14:textId="77777777" w:rsidR="006D619B" w:rsidRPr="006D619B" w:rsidRDefault="006D619B" w:rsidP="00C97332">
      <w:pPr>
        <w:pStyle w:val="Heading2"/>
      </w:pPr>
      <w:bookmarkStart w:id="126" w:name="_Toc520983732"/>
      <w:bookmarkStart w:id="127" w:name="_Toc520990113"/>
      <w:bookmarkStart w:id="128" w:name="_Toc530751877"/>
      <w:r w:rsidRPr="006D619B">
        <w:t xml:space="preserve">7.2 </w:t>
      </w:r>
      <w:r w:rsidRPr="006D619B">
        <w:tab/>
        <w:t>Toothbrushing with Fluoride Toothpaste</w:t>
      </w:r>
      <w:bookmarkEnd w:id="126"/>
      <w:bookmarkEnd w:id="127"/>
      <w:bookmarkEnd w:id="128"/>
    </w:p>
    <w:p w14:paraId="47D337AE" w14:textId="77777777" w:rsidR="006D619B" w:rsidRPr="00C97332" w:rsidRDefault="006D619B" w:rsidP="00A0144A">
      <w:pPr>
        <w:rPr>
          <w:b/>
          <w:color w:val="00A9E0"/>
        </w:rPr>
      </w:pPr>
      <w:r w:rsidRPr="00C97332">
        <w:rPr>
          <w:b/>
          <w:color w:val="00A9E0"/>
        </w:rPr>
        <w:t xml:space="preserve">KEY RECOMMENDATION </w:t>
      </w:r>
    </w:p>
    <w:p w14:paraId="47D337AF" w14:textId="77777777" w:rsidR="006D619B" w:rsidRPr="006D619B" w:rsidRDefault="006D619B" w:rsidP="00A0144A">
      <w:r w:rsidRPr="006D619B">
        <w:t xml:space="preserve">Encourage and support all children to brush their teeth, or to have their teeth brushed for them, at least twice a day using fluoride toothpaste, including recommending: </w:t>
      </w:r>
    </w:p>
    <w:p w14:paraId="47D337B0" w14:textId="77777777" w:rsidR="006D619B" w:rsidRPr="006D619B" w:rsidRDefault="006D619B" w:rsidP="00C97332">
      <w:pPr>
        <w:ind w:left="1134" w:hanging="283"/>
      </w:pPr>
      <w:r w:rsidRPr="006D619B">
        <w:t>•</w:t>
      </w:r>
      <w:r w:rsidRPr="006D619B">
        <w:tab/>
        <w:t>the use of both an amount of toothpaste and a fluoride concentration</w:t>
      </w:r>
      <w:r w:rsidR="00C97332">
        <w:t xml:space="preserve"> </w:t>
      </w:r>
      <w:r w:rsidRPr="006D619B">
        <w:t>appropriate for the child’s age and caries risk level;</w:t>
      </w:r>
    </w:p>
    <w:p w14:paraId="47D337B1" w14:textId="77777777" w:rsidR="006D619B" w:rsidRPr="006D619B" w:rsidRDefault="006D619B" w:rsidP="00C97332">
      <w:pPr>
        <w:ind w:left="1134" w:hanging="283"/>
      </w:pPr>
      <w:r w:rsidRPr="006D619B">
        <w:t>•</w:t>
      </w:r>
      <w:r w:rsidRPr="006D619B">
        <w:tab/>
        <w:t>supervised brushing until the child can brush his/her teeth effectively;</w:t>
      </w:r>
    </w:p>
    <w:p w14:paraId="47D337B2" w14:textId="77777777" w:rsidR="006D619B" w:rsidRPr="006D619B" w:rsidRDefault="006D619B" w:rsidP="00C97332">
      <w:pPr>
        <w:ind w:left="1134" w:hanging="283"/>
      </w:pPr>
      <w:r w:rsidRPr="006D619B">
        <w:t>•</w:t>
      </w:r>
      <w:r w:rsidRPr="006D619B">
        <w:tab/>
        <w:t>that children do not rinse their mouths after toothbrushing (‘spit, don’t rinse’).</w:t>
      </w:r>
    </w:p>
    <w:p w14:paraId="47D337B3" w14:textId="77777777" w:rsidR="006D619B" w:rsidRPr="00957407" w:rsidRDefault="006D619B" w:rsidP="0066459B">
      <w:pPr>
        <w:spacing w:before="0" w:after="0"/>
      </w:pPr>
      <w:r w:rsidRPr="00957407">
        <w:t>(Strong recommendation; high quality evidence)</w:t>
      </w:r>
    </w:p>
    <w:p w14:paraId="47D337B4" w14:textId="77777777" w:rsidR="006D619B" w:rsidRPr="00A0144A" w:rsidRDefault="006D619B" w:rsidP="00A0144A">
      <w:pPr>
        <w:rPr>
          <w:b/>
          <w:color w:val="00B0F0"/>
        </w:rPr>
      </w:pPr>
      <w:r w:rsidRPr="00A0144A">
        <w:rPr>
          <w:b/>
          <w:color w:val="00B0F0"/>
        </w:rPr>
        <w:t xml:space="preserve">EVIDENCE </w:t>
      </w:r>
    </w:p>
    <w:p w14:paraId="47D337B5" w14:textId="0C761AAB" w:rsidR="006D619B" w:rsidRDefault="006D619B" w:rsidP="00957407">
      <w:r w:rsidRPr="006D619B">
        <w:t>Toothbrushing with fluoride toothpaste is one of the most effective methods for preventing caries. SIGN guideline 138 extensively reviewed the evidence related to toothbrushing including use of fluoride toothpaste, fluoride concentration, toothpaste composition, frequency and duration of brushing, age of commencement of brushing and toothbrushing practice.</w:t>
      </w:r>
      <w:r w:rsidRPr="00C97332">
        <w:rPr>
          <w:rStyle w:val="SuperscriptChar"/>
        </w:rPr>
        <w:t>17</w:t>
      </w:r>
      <w:r w:rsidRPr="006D619B">
        <w:t xml:space="preserve"> Figure 7.2 summarises advice on fluoride toothpaste </w:t>
      </w:r>
      <w:r w:rsidRPr="006D619B">
        <w:lastRenderedPageBreak/>
        <w:t>use based on age and caries risk.  Further discussion of the evidence on which this section of the guidance is based is provided in Section 15.1.</w:t>
      </w:r>
    </w:p>
    <w:p w14:paraId="47D337B7" w14:textId="17DAFBF1" w:rsidR="00C97332" w:rsidRDefault="006D619B" w:rsidP="006D619B">
      <w:r w:rsidRPr="00CE419F">
        <w:rPr>
          <w:b/>
          <w:color w:val="00A9E0"/>
        </w:rPr>
        <w:t>Figure 7.2 Fluoride toothpaste use based on age and caries risk.</w:t>
      </w:r>
      <w:r w:rsidR="00AC3EE1" w:rsidRPr="00CE419F">
        <w:rPr>
          <w:b/>
          <w:color w:val="00A9E0"/>
        </w:rPr>
        <w:t xml:space="preserve"> </w:t>
      </w:r>
    </w:p>
    <w:p w14:paraId="47D337B8" w14:textId="7083DA22" w:rsidR="00CE419F" w:rsidRDefault="005428FB" w:rsidP="006D619B">
      <w:r>
        <w:rPr>
          <w:noProof/>
        </w:rPr>
        <w:drawing>
          <wp:inline distT="0" distB="0" distL="0" distR="0" wp14:anchorId="47D33E6A" wp14:editId="4DEF4DAE">
            <wp:extent cx="4781550" cy="387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r="35715"/>
                    <a:stretch>
                      <a:fillRect/>
                    </a:stretch>
                  </pic:blipFill>
                  <pic:spPr bwMode="auto">
                    <a:xfrm>
                      <a:off x="0" y="0"/>
                      <a:ext cx="4781550" cy="3876675"/>
                    </a:xfrm>
                    <a:prstGeom prst="rect">
                      <a:avLst/>
                    </a:prstGeom>
                    <a:noFill/>
                    <a:ln>
                      <a:noFill/>
                    </a:ln>
                  </pic:spPr>
                </pic:pic>
              </a:graphicData>
            </a:graphic>
          </wp:inline>
        </w:drawing>
      </w:r>
    </w:p>
    <w:p w14:paraId="18B3A807" w14:textId="52E81352" w:rsidR="0066459B" w:rsidRPr="0066459B" w:rsidRDefault="0066459B" w:rsidP="00957407">
      <w:pPr>
        <w:rPr>
          <w:b/>
        </w:rPr>
      </w:pPr>
      <w:r w:rsidRPr="0066459B">
        <w:rPr>
          <w:b/>
        </w:rPr>
        <w:t>Based on Recommendations on the use of fluoride toothpaste and fluoride supplements in Scotland 2017</w:t>
      </w:r>
      <w:r w:rsidRPr="0066459B">
        <w:rPr>
          <w:b/>
          <w:vertAlign w:val="superscript"/>
        </w:rPr>
        <w:t>46</w:t>
      </w:r>
      <w:r w:rsidRPr="0066459B">
        <w:rPr>
          <w:b/>
        </w:rPr>
        <w:t>.</w:t>
      </w:r>
    </w:p>
    <w:p w14:paraId="47D337B9" w14:textId="7DCA3F37" w:rsidR="006D619B" w:rsidRPr="00C97332" w:rsidRDefault="0066459B" w:rsidP="00957407">
      <w:pPr>
        <w:rPr>
          <w:color w:val="00A9E0"/>
        </w:rPr>
      </w:pPr>
      <w:r>
        <w:rPr>
          <w:color w:val="00A9E0"/>
        </w:rPr>
        <w:br w:type="page"/>
      </w:r>
      <w:r w:rsidR="006D619B" w:rsidRPr="00C97332">
        <w:rPr>
          <w:color w:val="00A9E0"/>
        </w:rPr>
        <w:lastRenderedPageBreak/>
        <w:t xml:space="preserve">Standard Prevention for all children </w:t>
      </w:r>
    </w:p>
    <w:p w14:paraId="47D337BA" w14:textId="77777777" w:rsidR="006D619B" w:rsidRPr="006D619B" w:rsidRDefault="006D619B" w:rsidP="00957407">
      <w:pPr>
        <w:pStyle w:val="Bullet"/>
      </w:pPr>
      <w:r w:rsidRPr="00C97332">
        <w:rPr>
          <w:b/>
        </w:rPr>
        <w:t>At least once a year</w:t>
      </w:r>
      <w:r w:rsidRPr="006D619B">
        <w:t>, advise or remind the child and/or parent/carer to:</w:t>
      </w:r>
    </w:p>
    <w:p w14:paraId="47D337BB" w14:textId="77777777" w:rsidR="006D619B" w:rsidRPr="00C97332" w:rsidRDefault="006D619B" w:rsidP="00957407">
      <w:pPr>
        <w:ind w:left="709"/>
        <w:rPr>
          <w:color w:val="00A9E0"/>
        </w:rPr>
      </w:pPr>
      <w:r w:rsidRPr="00C97332">
        <w:rPr>
          <w:color w:val="00A9E0"/>
        </w:rPr>
        <w:t>Brush thoroughly twice daily, including last thing at night</w:t>
      </w:r>
    </w:p>
    <w:p w14:paraId="47D337BC" w14:textId="77777777" w:rsidR="006D619B" w:rsidRPr="006D619B" w:rsidRDefault="006D619B" w:rsidP="00C97332">
      <w:pPr>
        <w:ind w:left="1134" w:hanging="283"/>
      </w:pPr>
      <w:r w:rsidRPr="006D619B">
        <w:t>•</w:t>
      </w:r>
      <w:r w:rsidRPr="006D619B">
        <w:tab/>
        <w:t>Brushing is best done in the morning and last thing at night before bed with nothing to eat or drink after brushing at night, apart from water. Brushing last thing at night is likely to be particularly effective due to retention of fluoride in the mouth.</w:t>
      </w:r>
    </w:p>
    <w:p w14:paraId="47D337BD" w14:textId="77777777" w:rsidR="006D619B" w:rsidRPr="006D619B" w:rsidRDefault="006D619B" w:rsidP="00C97332">
      <w:pPr>
        <w:ind w:left="1134" w:hanging="283"/>
      </w:pPr>
      <w:r w:rsidRPr="006D619B">
        <w:t>•</w:t>
      </w:r>
      <w:r w:rsidRPr="006D619B">
        <w:tab/>
        <w:t>In Scotland, toothbrushing at school or nursery as part of Childsmile is in addition to these two occasions.</w:t>
      </w:r>
    </w:p>
    <w:p w14:paraId="47D337BE" w14:textId="77777777" w:rsidR="006D619B" w:rsidRPr="00C97332" w:rsidRDefault="006D619B" w:rsidP="00957407">
      <w:pPr>
        <w:ind w:left="709"/>
        <w:rPr>
          <w:color w:val="00A9E0"/>
        </w:rPr>
      </w:pPr>
      <w:r w:rsidRPr="00C97332">
        <w:rPr>
          <w:color w:val="00A9E0"/>
        </w:rPr>
        <w:t xml:space="preserve">Use the age-appropriate amount of a toothpaste containing 1000 to 1500 ppm fluoride </w:t>
      </w:r>
    </w:p>
    <w:p w14:paraId="47D337BF" w14:textId="77777777" w:rsidR="006D619B" w:rsidRPr="006D619B" w:rsidRDefault="006D619B" w:rsidP="00C97332">
      <w:pPr>
        <w:ind w:left="1134" w:hanging="283"/>
      </w:pPr>
      <w:r w:rsidRPr="006D619B">
        <w:t>•</w:t>
      </w:r>
      <w:r w:rsidRPr="006D619B">
        <w:tab/>
        <w:t xml:space="preserve">See Figure 7.2 for details. </w:t>
      </w:r>
    </w:p>
    <w:p w14:paraId="47D337C0" w14:textId="77777777" w:rsidR="006D619B" w:rsidRPr="00C97332" w:rsidRDefault="006D619B" w:rsidP="00957407">
      <w:pPr>
        <w:ind w:left="851"/>
        <w:rPr>
          <w:color w:val="00A9E0"/>
        </w:rPr>
      </w:pPr>
      <w:r w:rsidRPr="00C97332">
        <w:rPr>
          <w:color w:val="00A9E0"/>
        </w:rPr>
        <w:t>‘Spit, don’t rinse’</w:t>
      </w:r>
    </w:p>
    <w:p w14:paraId="47D337C1" w14:textId="77777777" w:rsidR="006D619B" w:rsidRPr="006D619B" w:rsidRDefault="006D619B" w:rsidP="00C97332">
      <w:pPr>
        <w:ind w:left="1134" w:hanging="283"/>
      </w:pPr>
      <w:r w:rsidRPr="006D619B">
        <w:t>•</w:t>
      </w:r>
      <w:r w:rsidRPr="006D619B">
        <w:tab/>
        <w:t>Children who spit out and do not rinse after brushing experience significantly less caries compared with those who rinse their mouth out with water after brushing.</w:t>
      </w:r>
      <w:r w:rsidRPr="00C97332">
        <w:rPr>
          <w:rStyle w:val="SuperscriptChar"/>
        </w:rPr>
        <w:t>47,48</w:t>
      </w:r>
    </w:p>
    <w:p w14:paraId="47D337C2" w14:textId="77777777" w:rsidR="006D619B" w:rsidRPr="006D619B" w:rsidRDefault="006D619B" w:rsidP="00957407">
      <w:pPr>
        <w:ind w:left="709"/>
      </w:pPr>
      <w:r w:rsidRPr="00C97332">
        <w:rPr>
          <w:color w:val="00A9E0"/>
        </w:rPr>
        <w:t>Supervise children until they can brush their teeth effectively</w:t>
      </w:r>
      <w:r w:rsidRPr="006D619B">
        <w:t xml:space="preserve"> (see Section 7.2.1)</w:t>
      </w:r>
    </w:p>
    <w:p w14:paraId="47D337C3" w14:textId="77777777" w:rsidR="006D619B" w:rsidRPr="006D619B" w:rsidRDefault="006D619B" w:rsidP="00C97332">
      <w:pPr>
        <w:ind w:left="1134" w:hanging="283"/>
      </w:pPr>
      <w:r w:rsidRPr="006D619B">
        <w:t>•</w:t>
      </w:r>
      <w:r w:rsidRPr="006D619B">
        <w:tab/>
        <w:t>As younger children do not have the manual dexterity to brush their own teeth, the parent/carer must take responsibility.</w:t>
      </w:r>
    </w:p>
    <w:p w14:paraId="47D337C4" w14:textId="77777777" w:rsidR="006D619B" w:rsidRPr="006D619B" w:rsidRDefault="006D619B" w:rsidP="00A31BEE">
      <w:pPr>
        <w:pStyle w:val="Bullet"/>
      </w:pPr>
      <w:r w:rsidRPr="006D619B">
        <w:t xml:space="preserve">Demonstrate brushing on the child (~3 minutes) annually. </w:t>
      </w:r>
    </w:p>
    <w:p w14:paraId="47D337C5" w14:textId="77777777" w:rsidR="006D619B" w:rsidRPr="006D619B" w:rsidRDefault="006D619B" w:rsidP="00A31BEE">
      <w:pPr>
        <w:ind w:left="1134" w:hanging="283"/>
      </w:pPr>
      <w:r w:rsidRPr="006D619B">
        <w:t>•</w:t>
      </w:r>
      <w:r w:rsidRPr="006D619B">
        <w:tab/>
        <w:t>By modelling the desired behaviour, facilitating practice of the desired behaviour and giving reassurance that the behaviour is being done correctly, you can increase the child or parent/carer’s confidence and so the likelihood that the toothbrushing behaviour will be done at home.</w:t>
      </w:r>
    </w:p>
    <w:p w14:paraId="47D337C6" w14:textId="77777777" w:rsidR="006D619B" w:rsidRPr="006D619B" w:rsidRDefault="006D619B" w:rsidP="00A31BEE">
      <w:pPr>
        <w:pStyle w:val="Bullet"/>
      </w:pPr>
      <w:r w:rsidRPr="006D619B">
        <w:lastRenderedPageBreak/>
        <w:t xml:space="preserve">Use action planning to encourage toothbrushing. </w:t>
      </w:r>
    </w:p>
    <w:p w14:paraId="47D337C7" w14:textId="77777777" w:rsidR="006D619B" w:rsidRPr="006D619B" w:rsidRDefault="006D619B" w:rsidP="00A31BEE">
      <w:pPr>
        <w:ind w:left="1134" w:hanging="425"/>
      </w:pPr>
      <w:r w:rsidRPr="006D619B">
        <w:t>•</w:t>
      </w:r>
      <w:r w:rsidRPr="006D619B">
        <w:tab/>
        <w:t>For example, ask what routine habits exist each day (e.g. getting changed in the morning and night, bedtime story) that could be used as a reminder to brush teeth immediately afterwards. Being very specific about what, when, and where something is done (action planning increases the likelihood of it happening. The best way to establish a new habit (i.e. toothbrushing) is to add it to something that is already a habit. For example, add toothbrushing to the evening bath time regime or just before the usual bed/story time.</w:t>
      </w:r>
    </w:p>
    <w:p w14:paraId="47D337C8" w14:textId="77777777" w:rsidR="006D619B" w:rsidRPr="006D619B" w:rsidRDefault="006D619B" w:rsidP="00A31BEE">
      <w:pPr>
        <w:pStyle w:val="Bullet"/>
      </w:pPr>
      <w:r w:rsidRPr="006D619B">
        <w:t>Advise the parent/carer to start brushing as soon as the first primary tooth erupts.</w:t>
      </w:r>
    </w:p>
    <w:p w14:paraId="47D337C9" w14:textId="77777777" w:rsidR="006D619B" w:rsidRPr="006D619B" w:rsidRDefault="006D619B" w:rsidP="00A31BEE">
      <w:pPr>
        <w:pStyle w:val="Bullet"/>
      </w:pPr>
      <w:r w:rsidRPr="006D619B">
        <w:t xml:space="preserve"> Advise the parent/carer not to allow the child to eat or lick toothpaste.</w:t>
      </w:r>
    </w:p>
    <w:p w14:paraId="47D337CA" w14:textId="77777777" w:rsidR="006D619B" w:rsidRPr="006D619B" w:rsidRDefault="006D619B" w:rsidP="00A31BEE">
      <w:pPr>
        <w:pStyle w:val="Bullet"/>
      </w:pPr>
      <w:r w:rsidRPr="006D619B">
        <w:t xml:space="preserve"> Emphasise to teenagers the importance of regular brushing for oral health and the additional positive effect on appearance and general health.</w:t>
      </w:r>
    </w:p>
    <w:p w14:paraId="47D337CB" w14:textId="77777777" w:rsidR="006D619B" w:rsidRPr="006D619B" w:rsidRDefault="006D619B" w:rsidP="00957407">
      <w:pPr>
        <w:spacing w:after="100" w:afterAutospacing="1"/>
        <w:ind w:left="1134" w:hanging="283"/>
      </w:pPr>
      <w:r w:rsidRPr="006D619B">
        <w:t>•</w:t>
      </w:r>
      <w:r w:rsidRPr="006D619B">
        <w:tab/>
        <w:t>Providing information about others’ approval, providing information about the behaviour-health link/of positive consequences can prompt self-motivating statements and evaluations and reduce resistance to change. </w:t>
      </w:r>
    </w:p>
    <w:p w14:paraId="47D337CC" w14:textId="77777777" w:rsidR="006D619B" w:rsidRPr="00F71415" w:rsidRDefault="006D619B" w:rsidP="00957407">
      <w:pPr>
        <w:rPr>
          <w:b/>
          <w:color w:val="00A9E0"/>
        </w:rPr>
      </w:pPr>
      <w:r w:rsidRPr="00F71415">
        <w:rPr>
          <w:b/>
          <w:color w:val="00A9E0"/>
        </w:rPr>
        <w:t> </w:t>
      </w:r>
      <w:r w:rsidRPr="00F71415">
        <w:rPr>
          <w:b/>
          <w:color w:val="00A9E0"/>
        </w:rPr>
        <w:t>Enhanced Prevention for children at increased risk of caries</w:t>
      </w:r>
    </w:p>
    <w:p w14:paraId="47D337CD" w14:textId="77777777" w:rsidR="006D619B" w:rsidRPr="006D619B" w:rsidRDefault="006D619B" w:rsidP="00957407">
      <w:pPr>
        <w:pStyle w:val="Bullet"/>
      </w:pPr>
      <w:r w:rsidRPr="006D619B">
        <w:t xml:space="preserve"> </w:t>
      </w:r>
      <w:r w:rsidRPr="00A31BEE">
        <w:rPr>
          <w:b/>
        </w:rPr>
        <w:t>At each recall visit</w:t>
      </w:r>
      <w:r w:rsidRPr="006D619B">
        <w:t xml:space="preserve"> provide Standard Prevention toothbrushing advice as detailed above.</w:t>
      </w:r>
    </w:p>
    <w:p w14:paraId="47D337CE" w14:textId="77777777" w:rsidR="006D619B" w:rsidRPr="006D619B" w:rsidRDefault="006D619B" w:rsidP="00A31BEE">
      <w:pPr>
        <w:pStyle w:val="Bullet"/>
      </w:pPr>
      <w:r w:rsidRPr="006D619B">
        <w:t xml:space="preserve"> Give hands-on brushing instruction (~3 minutes) to the child and parent/carer </w:t>
      </w:r>
      <w:r w:rsidRPr="00A31BEE">
        <w:rPr>
          <w:b/>
        </w:rPr>
        <w:t>at each recall visit</w:t>
      </w:r>
      <w:r w:rsidRPr="006D619B">
        <w:t xml:space="preserve"> (see Section 7.2.1).</w:t>
      </w:r>
    </w:p>
    <w:p w14:paraId="47D337CF" w14:textId="77777777" w:rsidR="006D619B" w:rsidRPr="006D619B" w:rsidRDefault="006D619B" w:rsidP="00A31BEE">
      <w:pPr>
        <w:pStyle w:val="Bullet"/>
      </w:pPr>
      <w:r w:rsidRPr="006D619B">
        <w:t xml:space="preserve">Consider providing additional preventive interventions depending on the child’s circumstances, for example: </w:t>
      </w:r>
    </w:p>
    <w:p w14:paraId="47D337D0" w14:textId="77777777" w:rsidR="006D619B" w:rsidRPr="006D619B" w:rsidRDefault="006D619B" w:rsidP="00A31BEE">
      <w:pPr>
        <w:ind w:left="1134" w:hanging="283"/>
      </w:pPr>
      <w:r w:rsidRPr="006D619B">
        <w:t>•</w:t>
      </w:r>
      <w:r w:rsidRPr="006D619B">
        <w:tab/>
        <w:t>Recommend the use of 1350-1500 ppm fluoride toothpaste for children up to 10 years of age.</w:t>
      </w:r>
    </w:p>
    <w:p w14:paraId="47D337D1" w14:textId="77777777" w:rsidR="006D619B" w:rsidRPr="006D619B" w:rsidRDefault="006D619B" w:rsidP="00A31BEE">
      <w:pPr>
        <w:ind w:left="1134" w:hanging="283"/>
      </w:pPr>
      <w:r w:rsidRPr="006D619B">
        <w:lastRenderedPageBreak/>
        <w:t>•</w:t>
      </w:r>
      <w:r w:rsidRPr="006D619B">
        <w:tab/>
        <w:t xml:space="preserve">Prescribe 2800 ppm fluoride toothpaste for children aged 10 - 16 years for a limited period (see </w:t>
      </w:r>
      <w:r w:rsidRPr="00302450">
        <w:rPr>
          <w:b/>
        </w:rPr>
        <w:t>SDCEP Drug Prescribing for Dentistry</w:t>
      </w:r>
      <w:r w:rsidRPr="006D619B">
        <w:t xml:space="preserve"> guidance</w:t>
      </w:r>
      <w:r w:rsidRPr="00957407">
        <w:rPr>
          <w:rStyle w:val="SuperscriptChar"/>
        </w:rPr>
        <w:t>44</w:t>
      </w:r>
      <w:r w:rsidRPr="006D619B">
        <w:t xml:space="preserve"> for details). Regular review is required</w:t>
      </w:r>
      <w:r w:rsidRPr="00A31BEE">
        <w:rPr>
          <w:rStyle w:val="SuperscriptChar"/>
        </w:rPr>
        <w:t>46</w:t>
      </w:r>
    </w:p>
    <w:p w14:paraId="47D337D2" w14:textId="77777777" w:rsidR="006D619B" w:rsidRPr="006D619B" w:rsidRDefault="006D619B" w:rsidP="00957407">
      <w:pPr>
        <w:pStyle w:val="Bullet"/>
        <w:spacing w:after="100" w:afterAutospacing="1"/>
      </w:pPr>
      <w:r w:rsidRPr="006D619B">
        <w:t xml:space="preserve"> Utilise any community/home support for toothbrushing that is available locally (e.g. health visitor, school nurse, Childsmile dental health support worker).</w:t>
      </w:r>
    </w:p>
    <w:p w14:paraId="47D337D3" w14:textId="77777777" w:rsidR="006D619B" w:rsidRPr="006D619B" w:rsidRDefault="006D619B" w:rsidP="00EF7546">
      <w:pPr>
        <w:pStyle w:val="Heading3"/>
      </w:pPr>
      <w:bookmarkStart w:id="129" w:name="_Toc520983733"/>
      <w:bookmarkStart w:id="130" w:name="_Toc520990114"/>
      <w:bookmarkStart w:id="131" w:name="_Toc530751878"/>
      <w:r w:rsidRPr="006D619B">
        <w:t xml:space="preserve">7.2.1 </w:t>
      </w:r>
      <w:r w:rsidRPr="006D619B">
        <w:tab/>
        <w:t>Toothbrushing instruction technique</w:t>
      </w:r>
      <w:bookmarkEnd w:id="129"/>
      <w:bookmarkEnd w:id="130"/>
      <w:bookmarkEnd w:id="131"/>
      <w:r w:rsidRPr="006D619B">
        <w:t xml:space="preserve"> </w:t>
      </w:r>
    </w:p>
    <w:p w14:paraId="47D337D4" w14:textId="77777777" w:rsidR="006D619B" w:rsidRPr="006D619B" w:rsidRDefault="006D619B" w:rsidP="00957407">
      <w:pPr>
        <w:spacing w:after="100" w:afterAutospacing="1"/>
      </w:pPr>
      <w:r w:rsidRPr="006D619B">
        <w:t>This technique incorporates both evidence based actions for toothbrushing and behaviour change strategies (providing information, modelling, rehearsal, reinforcement, increasing control to build confidence and motivate, prompts, cues, incentives) to encourage regular effective toothbrushing.</w:t>
      </w:r>
    </w:p>
    <w:p w14:paraId="47D337D5" w14:textId="77777777" w:rsidR="006D619B" w:rsidRPr="006D619B" w:rsidRDefault="006D619B" w:rsidP="00957407">
      <w:pPr>
        <w:pStyle w:val="Bullet"/>
        <w:spacing w:after="100" w:afterAutospacing="1"/>
      </w:pPr>
      <w:r w:rsidRPr="006D619B">
        <w:t>Empathise with the parent/carer about how difficult it can be with small children to brush properly, but give advice (as described above) and reinforce the importance of following it.</w:t>
      </w:r>
    </w:p>
    <w:p w14:paraId="47D337D6" w14:textId="77777777" w:rsidR="006D619B" w:rsidRDefault="006D619B" w:rsidP="00A31BEE">
      <w:pPr>
        <w:pStyle w:val="Bullet"/>
      </w:pPr>
      <w:r w:rsidRPr="006D619B">
        <w:t>Ask the child or parent/carer whether they would prefer to: (1) brush all surfaces of a section of the mouth, before moving on to the next section; or (2) the same surface of each complete arch, before moving onto the next surface (all cheek, all palate, all biting surfaces).</w:t>
      </w:r>
      <w:r w:rsidR="00A31BEE">
        <w:t xml:space="preserve"> </w:t>
      </w:r>
    </w:p>
    <w:p w14:paraId="47D337D7" w14:textId="253B757C" w:rsidR="00A31BEE" w:rsidRPr="00C0086A" w:rsidRDefault="00580113" w:rsidP="00A31BEE">
      <w:pPr>
        <w:pStyle w:val="Bullet"/>
        <w:numPr>
          <w:ilvl w:val="0"/>
          <w:numId w:val="0"/>
        </w:numPr>
        <w:ind w:left="360"/>
        <w:rPr>
          <w:b/>
        </w:rPr>
      </w:pPr>
      <w:r w:rsidRPr="00C0086A">
        <w:rPr>
          <w:b/>
        </w:rPr>
        <w:t>Photographs</w:t>
      </w:r>
      <w:r w:rsidR="00A57B87" w:rsidRPr="00C0086A">
        <w:rPr>
          <w:b/>
        </w:rPr>
        <w:t xml:space="preserve"> of</w:t>
      </w:r>
      <w:r w:rsidRPr="00C0086A">
        <w:rPr>
          <w:b/>
        </w:rPr>
        <w:t xml:space="preserve"> an adult brushing a child’s teeth from behind and in front.</w:t>
      </w:r>
    </w:p>
    <w:p w14:paraId="47D337D8" w14:textId="77777777" w:rsidR="006D619B" w:rsidRPr="006D619B" w:rsidRDefault="006D619B" w:rsidP="009302A6">
      <w:pPr>
        <w:pStyle w:val="Bullet"/>
      </w:pPr>
      <w:r w:rsidRPr="006D619B">
        <w:t>If the parent/carer is brushing the child’s teeth, ask them if they would prefer to stand behind their child, sit or kneel in front of the child.</w:t>
      </w:r>
    </w:p>
    <w:p w14:paraId="47D337D9" w14:textId="77777777" w:rsidR="006D619B" w:rsidRPr="006D619B" w:rsidRDefault="006D619B" w:rsidP="009302A6">
      <w:pPr>
        <w:pStyle w:val="Bullet"/>
      </w:pPr>
      <w:r w:rsidRPr="006D619B">
        <w:t>Demonstrate the chosen technique on the child, and then encourage the child or parent/carer, or both, as appropriate for the age of the child, to show you.</w:t>
      </w:r>
    </w:p>
    <w:p w14:paraId="47D337DA" w14:textId="77777777" w:rsidR="006D619B" w:rsidRPr="006D619B" w:rsidRDefault="006D619B" w:rsidP="009302A6">
      <w:pPr>
        <w:ind w:left="1134" w:hanging="283"/>
      </w:pPr>
      <w:r w:rsidRPr="006D619B">
        <w:t>•</w:t>
      </w:r>
      <w:r w:rsidRPr="006D619B">
        <w:tab/>
        <w:t>For example, the dental team member brushes one arch and then encourages the parent/carer to brush the other arch.</w:t>
      </w:r>
    </w:p>
    <w:p w14:paraId="47D337DB" w14:textId="77777777" w:rsidR="006D619B" w:rsidRPr="006D619B" w:rsidRDefault="006D619B" w:rsidP="003E796D">
      <w:pPr>
        <w:pStyle w:val="Bullet"/>
      </w:pPr>
      <w:r w:rsidRPr="006D619B">
        <w:t>Instruct the use of a short, scrubbing motion. Teaching the child to recognise the ‘shh-shh’ sound of the correct scrubbing motion may be helpful.</w:t>
      </w:r>
    </w:p>
    <w:p w14:paraId="47D337DC" w14:textId="77777777" w:rsidR="006D619B" w:rsidRPr="006D619B" w:rsidRDefault="006D619B" w:rsidP="003E796D">
      <w:pPr>
        <w:pStyle w:val="Bullet"/>
      </w:pPr>
      <w:r w:rsidRPr="006D619B">
        <w:lastRenderedPageBreak/>
        <w:t xml:space="preserve"> Advise that it is likely to take at least two minutes brushing to clean all tooth surfaces and gums. Using a timer (e.g. watch or app) might help motivate the child. </w:t>
      </w:r>
    </w:p>
    <w:p w14:paraId="47D337DD" w14:textId="77777777" w:rsidR="006D619B" w:rsidRDefault="006D619B" w:rsidP="003E796D">
      <w:pPr>
        <w:pStyle w:val="Bullet"/>
      </w:pPr>
      <w:r w:rsidRPr="006D619B">
        <w:t>Advise that after eating or drinking something acidic (e.g. fruit juice) it is preferable to wait at least 30 minutes before brushing.</w:t>
      </w:r>
    </w:p>
    <w:p w14:paraId="47D337DE" w14:textId="7516E398" w:rsidR="00B711A6" w:rsidRPr="00C0086A" w:rsidRDefault="007E561B" w:rsidP="00B711A6">
      <w:pPr>
        <w:pStyle w:val="Bullet"/>
        <w:numPr>
          <w:ilvl w:val="0"/>
          <w:numId w:val="0"/>
        </w:numPr>
        <w:ind w:left="360"/>
        <w:rPr>
          <w:b/>
        </w:rPr>
      </w:pPr>
      <w:r w:rsidRPr="00C0086A">
        <w:rPr>
          <w:b/>
        </w:rPr>
        <w:t>Photograph of a child brushing occlusal surfaces from the side of the mouth.</w:t>
      </w:r>
    </w:p>
    <w:p w14:paraId="47D337DF" w14:textId="77777777" w:rsidR="006D619B" w:rsidRPr="006D619B" w:rsidRDefault="006D619B" w:rsidP="003E796D">
      <w:pPr>
        <w:pStyle w:val="Bullet"/>
      </w:pPr>
      <w:r w:rsidRPr="006D619B">
        <w:t>When first or second molars are only partially erupted, show the child and parent/carer how brushing in line with the arch can miss the vulnerable occlusal surface of these teeth, and emphasise the need to brush the occlusal surface from the side of the mouth.</w:t>
      </w:r>
    </w:p>
    <w:p w14:paraId="47D337E0" w14:textId="77777777" w:rsidR="006D619B" w:rsidRPr="006D619B" w:rsidRDefault="006D619B" w:rsidP="003E796D">
      <w:pPr>
        <w:pStyle w:val="Bullet"/>
      </w:pPr>
      <w:r w:rsidRPr="006D619B">
        <w:t xml:space="preserve"> Assess the likely benefits for the child of:</w:t>
      </w:r>
    </w:p>
    <w:p w14:paraId="47D337E1" w14:textId="77777777" w:rsidR="006D619B" w:rsidRPr="006D619B" w:rsidRDefault="006D619B" w:rsidP="003E796D">
      <w:pPr>
        <w:ind w:left="1134" w:hanging="283"/>
      </w:pPr>
      <w:r w:rsidRPr="006D619B">
        <w:t>•</w:t>
      </w:r>
      <w:r w:rsidRPr="006D619B">
        <w:tab/>
        <w:t>disclosing plaque at the brushing instruction visits and either recommending use of disclosing tablets or giving the parent/carer some to use at home.</w:t>
      </w:r>
    </w:p>
    <w:p w14:paraId="47D337E2" w14:textId="77777777" w:rsidR="006D619B" w:rsidRPr="006D619B" w:rsidRDefault="006D619B" w:rsidP="003E796D">
      <w:pPr>
        <w:ind w:left="1134" w:hanging="283"/>
      </w:pPr>
      <w:r w:rsidRPr="006D619B">
        <w:t>•</w:t>
      </w:r>
      <w:r w:rsidRPr="006D619B">
        <w:tab/>
        <w:t>providing toothbrushing charts on which the child or parent/carer can record each time the child’s teeth are brushed. This will act as a reminder about brushing frequency.</w:t>
      </w:r>
    </w:p>
    <w:p w14:paraId="47D337E3" w14:textId="76B519E8" w:rsidR="006D619B" w:rsidRPr="006D619B" w:rsidRDefault="006D619B" w:rsidP="003E796D">
      <w:pPr>
        <w:pStyle w:val="Bullet"/>
      </w:pPr>
      <w:r w:rsidRPr="006D619B">
        <w:t>Consider providing a free toothbrush and free toothpaste to children at increased risk.</w:t>
      </w:r>
    </w:p>
    <w:p w14:paraId="47D337E4" w14:textId="77777777" w:rsidR="006D619B" w:rsidRPr="006D619B" w:rsidRDefault="006D619B" w:rsidP="00690211">
      <w:pPr>
        <w:spacing w:after="100" w:afterAutospacing="1"/>
        <w:ind w:left="1134" w:hanging="283"/>
      </w:pPr>
      <w:r w:rsidRPr="006D619B">
        <w:t>•</w:t>
      </w:r>
      <w:r w:rsidRPr="006D619B">
        <w:tab/>
        <w:t>In Scotland, Childsmile can supply practices with loose toothbrushes for demonstration and brush and toothpaste packs to give to children at increased caries risk.</w:t>
      </w:r>
    </w:p>
    <w:p w14:paraId="47D337E5" w14:textId="77777777" w:rsidR="006D619B" w:rsidRPr="006D619B" w:rsidRDefault="006D619B" w:rsidP="00690211">
      <w:pPr>
        <w:spacing w:after="100" w:afterAutospacing="1"/>
      </w:pPr>
      <w:r w:rsidRPr="006D619B">
        <w:t>Various resources to support parents, including a video about toothbrushing are available on the Childsmile website.</w:t>
      </w:r>
      <w:r w:rsidRPr="003E796D">
        <w:rPr>
          <w:rStyle w:val="SuperscriptChar"/>
        </w:rPr>
        <w:t>49</w:t>
      </w:r>
    </w:p>
    <w:p w14:paraId="47D337E6" w14:textId="77777777" w:rsidR="006D619B" w:rsidRPr="006D619B" w:rsidRDefault="006D619B" w:rsidP="00690211">
      <w:pPr>
        <w:pStyle w:val="Heading2"/>
        <w:spacing w:before="0" w:after="0"/>
      </w:pPr>
      <w:bookmarkStart w:id="132" w:name="_Toc520983734"/>
      <w:bookmarkStart w:id="133" w:name="_Toc520990115"/>
      <w:bookmarkStart w:id="134" w:name="_Toc530751879"/>
      <w:r w:rsidRPr="006D619B">
        <w:lastRenderedPageBreak/>
        <w:t xml:space="preserve">7.3 </w:t>
      </w:r>
      <w:r w:rsidRPr="006D619B">
        <w:tab/>
        <w:t>Dietary Advice</w:t>
      </w:r>
      <w:bookmarkEnd w:id="132"/>
      <w:bookmarkEnd w:id="133"/>
      <w:bookmarkEnd w:id="134"/>
    </w:p>
    <w:p w14:paraId="47D337E7" w14:textId="77777777" w:rsidR="003E796D" w:rsidRDefault="006D619B" w:rsidP="00690211">
      <w:pPr>
        <w:rPr>
          <w:b/>
          <w:color w:val="00B0F0"/>
        </w:rPr>
      </w:pPr>
      <w:r w:rsidRPr="003E796D">
        <w:rPr>
          <w:b/>
          <w:color w:val="00B0F0"/>
        </w:rPr>
        <w:t>KEY RECOMMENDATION</w:t>
      </w:r>
    </w:p>
    <w:p w14:paraId="47D337E8" w14:textId="77777777" w:rsidR="003E796D" w:rsidRDefault="006D619B" w:rsidP="003E796D">
      <w:r w:rsidRPr="006D619B">
        <w:t>Advise all children and their parent/carers about how a healthy diet can help prevent caries, at intervals determined by their risk of developing dental caries.</w:t>
      </w:r>
    </w:p>
    <w:p w14:paraId="47D337E9" w14:textId="77777777" w:rsidR="006D619B" w:rsidRPr="00690211" w:rsidRDefault="006D619B" w:rsidP="0066459B">
      <w:pPr>
        <w:spacing w:before="0" w:after="0"/>
      </w:pPr>
      <w:r w:rsidRPr="00690211">
        <w:t>(Strong recommendation; moderate quality evidence)</w:t>
      </w:r>
    </w:p>
    <w:p w14:paraId="47D337EA" w14:textId="77777777" w:rsidR="006D619B" w:rsidRPr="003E796D" w:rsidRDefault="006D619B" w:rsidP="00690211">
      <w:pPr>
        <w:rPr>
          <w:b/>
          <w:color w:val="00B0F0"/>
        </w:rPr>
      </w:pPr>
      <w:r w:rsidRPr="003E796D">
        <w:rPr>
          <w:b/>
          <w:color w:val="00B0F0"/>
        </w:rPr>
        <w:t>EVIDENCE</w:t>
      </w:r>
    </w:p>
    <w:p w14:paraId="47D337EB" w14:textId="583E2B3A" w:rsidR="006D619B" w:rsidRDefault="006D619B" w:rsidP="00272921">
      <w:pPr>
        <w:spacing w:after="100" w:afterAutospacing="1"/>
      </w:pPr>
      <w:r w:rsidRPr="006D619B">
        <w:t>There is moderate quality evidence that lower sugar consumption can prevent caries</w:t>
      </w:r>
      <w:r w:rsidRPr="00690211">
        <w:rPr>
          <w:rStyle w:val="SuperscriptChar"/>
        </w:rPr>
        <w:t>50</w:t>
      </w:r>
      <w:r w:rsidRPr="006D619B">
        <w:t xml:space="preserve"> and low quality evidence that dietary advice in a dental setting encourages a change in dietary behaviour.</w:t>
      </w:r>
      <w:r w:rsidRPr="003E796D">
        <w:rPr>
          <w:rStyle w:val="SuperscriptChar"/>
        </w:rPr>
        <w:t>51</w:t>
      </w:r>
      <w:r w:rsidRPr="006D619B">
        <w:t xml:space="preserve"> Consequently, and in support of the common risk factor approach, a comprehensive approach to caries prevention in children should include advice about diet and the benefits of restricting sugar intake for both oral health and general health and be informed by current national guidance.</w:t>
      </w:r>
      <w:r w:rsidRPr="00C81F35">
        <w:rPr>
          <w:rStyle w:val="SuperscriptChar"/>
        </w:rPr>
        <w:t>52,53</w:t>
      </w:r>
      <w:r w:rsidRPr="006D619B">
        <w:t xml:space="preserve"> Further discussion of the evidence on which this section of the guidance is based is provided in Section 15.1. </w:t>
      </w:r>
    </w:p>
    <w:p w14:paraId="47D337EC" w14:textId="5E61595B" w:rsidR="006D619B" w:rsidRPr="003C48F2" w:rsidRDefault="006D619B" w:rsidP="00164A4C">
      <w:pPr>
        <w:rPr>
          <w:b/>
          <w:color w:val="00B0F0"/>
        </w:rPr>
      </w:pPr>
      <w:r w:rsidRPr="003C48F2">
        <w:rPr>
          <w:b/>
          <w:color w:val="00B0F0"/>
        </w:rPr>
        <w:t xml:space="preserve">Standard prevention for all children </w:t>
      </w:r>
    </w:p>
    <w:p w14:paraId="47D337ED" w14:textId="77777777" w:rsidR="006D619B" w:rsidRPr="006D619B" w:rsidRDefault="006D619B" w:rsidP="00164A4C">
      <w:pPr>
        <w:pStyle w:val="Bullet"/>
      </w:pPr>
      <w:r w:rsidRPr="00302450">
        <w:rPr>
          <w:b/>
        </w:rPr>
        <w:t>At least once a year</w:t>
      </w:r>
      <w:r w:rsidRPr="006D619B">
        <w:t>, advise or remind the child and/or parent/carer about how a healthy diet can help prevent caries, including the following points.</w:t>
      </w:r>
    </w:p>
    <w:p w14:paraId="47D337EE" w14:textId="77777777" w:rsidR="006D619B" w:rsidRPr="00C81F35" w:rsidRDefault="006D619B" w:rsidP="00272921">
      <w:pPr>
        <w:ind w:left="709"/>
        <w:rPr>
          <w:b/>
          <w:color w:val="00B0F0"/>
        </w:rPr>
      </w:pPr>
      <w:r w:rsidRPr="00C81F35">
        <w:rPr>
          <w:b/>
          <w:color w:val="00B0F0"/>
        </w:rPr>
        <w:t>Limit consumption of food and drinks containing sugar</w:t>
      </w:r>
    </w:p>
    <w:p w14:paraId="47D337EF" w14:textId="77777777" w:rsidR="006D619B" w:rsidRPr="006D619B" w:rsidRDefault="006D619B" w:rsidP="00C81F35">
      <w:pPr>
        <w:ind w:left="1134" w:hanging="283"/>
      </w:pPr>
      <w:r w:rsidRPr="006D619B">
        <w:t>•</w:t>
      </w:r>
      <w:r w:rsidRPr="006D619B">
        <w:tab/>
        <w:t>By confining sugar-containing foods and drinks to meal times, the time that teeth are exposed to acid attack is reduced. Therefore ‘grazing’ sugar-containing foods between meals and sipping soft drinks containing sugar or acid over prolonged periods should be avoided.</w:t>
      </w:r>
    </w:p>
    <w:p w14:paraId="47D337F0" w14:textId="77777777" w:rsidR="006D619B" w:rsidRPr="00B711A6" w:rsidRDefault="006D619B" w:rsidP="00272921">
      <w:pPr>
        <w:ind w:left="709"/>
        <w:rPr>
          <w:b/>
          <w:color w:val="00B0F0"/>
        </w:rPr>
      </w:pPr>
      <w:r w:rsidRPr="00B711A6">
        <w:rPr>
          <w:b/>
          <w:color w:val="00B0F0"/>
        </w:rPr>
        <w:t>Drink only water or milk between meals</w:t>
      </w:r>
    </w:p>
    <w:p w14:paraId="47D337F1" w14:textId="77777777" w:rsidR="006D619B" w:rsidRPr="006D619B" w:rsidRDefault="006D619B" w:rsidP="00272921">
      <w:pPr>
        <w:pStyle w:val="Bullet2"/>
        <w:ind w:left="1134" w:hanging="283"/>
      </w:pPr>
      <w:r w:rsidRPr="006D619B">
        <w:t>Cow’s milk is virtually non-cariogenic.</w:t>
      </w:r>
    </w:p>
    <w:p w14:paraId="47D337F2" w14:textId="77777777" w:rsidR="006D619B" w:rsidRPr="006D619B" w:rsidRDefault="006D619B" w:rsidP="00272921">
      <w:pPr>
        <w:pStyle w:val="Bullet2"/>
        <w:ind w:left="1134" w:hanging="283"/>
      </w:pPr>
      <w:r w:rsidRPr="006D619B">
        <w:t>Drinks containing free sugars such as sugary drinks, sweetened milk, soy formula milk and fruit juices increase the risk of caries.</w:t>
      </w:r>
    </w:p>
    <w:p w14:paraId="47D337F3" w14:textId="77777777" w:rsidR="006D619B" w:rsidRPr="006D619B" w:rsidRDefault="006D619B" w:rsidP="00272921">
      <w:pPr>
        <w:pStyle w:val="Bullet2"/>
        <w:ind w:left="1134" w:hanging="283"/>
      </w:pPr>
      <w:r w:rsidRPr="006D619B">
        <w:lastRenderedPageBreak/>
        <w:t>Exclusive breastfeeding is recommended for the first six months of life with continued breastfeeding along with appropriate complementary foods up to 2 years of age or beyond.</w:t>
      </w:r>
      <w:r w:rsidRPr="00C81F35">
        <w:rPr>
          <w:rStyle w:val="SuperscriptChar"/>
        </w:rPr>
        <w:t xml:space="preserve">54 </w:t>
      </w:r>
    </w:p>
    <w:p w14:paraId="47D337F4" w14:textId="77777777" w:rsidR="006D619B" w:rsidRPr="006D619B" w:rsidRDefault="006D619B" w:rsidP="00272921">
      <w:pPr>
        <w:pStyle w:val="Bullet2"/>
        <w:ind w:left="1134" w:hanging="283"/>
      </w:pPr>
      <w:r w:rsidRPr="006D619B">
        <w:t xml:space="preserve">Full-fat cow’s milk may be introduced from 12 months and, after the age of 2 years, children can gradually move to semi-skimmed milk provided they are eating a varied diet and growing well. </w:t>
      </w:r>
    </w:p>
    <w:p w14:paraId="47D337F5" w14:textId="77777777" w:rsidR="006D619B" w:rsidRPr="006D619B" w:rsidRDefault="006D619B" w:rsidP="00272921">
      <w:pPr>
        <w:pStyle w:val="Bullet2"/>
        <w:ind w:left="1134" w:hanging="283"/>
      </w:pPr>
      <w:r w:rsidRPr="006D619B">
        <w:t>Skimmed milk is only suitable for children over 5 years of age as it contains too few calories and minimal vitamin A.</w:t>
      </w:r>
    </w:p>
    <w:p w14:paraId="47D337F6" w14:textId="77777777" w:rsidR="006D619B" w:rsidRPr="006D619B" w:rsidRDefault="006D619B" w:rsidP="00272921">
      <w:pPr>
        <w:ind w:left="1134" w:hanging="425"/>
      </w:pPr>
      <w:r w:rsidRPr="00B711A6">
        <w:rPr>
          <w:b/>
          <w:color w:val="00B0F0"/>
        </w:rPr>
        <w:t>Snack on healthier foods, which are low in sugar</w:t>
      </w:r>
      <w:r w:rsidRPr="006D619B">
        <w:t>, such as fresh fruit, carrot, peppers, breadsticks, oatcakes and occasionally a small amount of lower fat cheese.</w:t>
      </w:r>
    </w:p>
    <w:p w14:paraId="47D337F7" w14:textId="77777777" w:rsidR="006D619B" w:rsidRPr="006D619B" w:rsidRDefault="006D619B" w:rsidP="00272921">
      <w:pPr>
        <w:pStyle w:val="Bullet2"/>
        <w:ind w:left="1134" w:hanging="283"/>
      </w:pPr>
      <w:r w:rsidRPr="006D619B">
        <w:t>Although fresh fruit does contain natural sugars, at normal consumption levels there is no evidence that it is cariogenic at recommended levels.</w:t>
      </w:r>
    </w:p>
    <w:p w14:paraId="47D337F8" w14:textId="77777777" w:rsidR="006D619B" w:rsidRPr="00B711A6" w:rsidRDefault="006D619B" w:rsidP="00272921">
      <w:pPr>
        <w:ind w:left="1134" w:hanging="283"/>
        <w:rPr>
          <w:b/>
          <w:color w:val="00B0F0"/>
        </w:rPr>
      </w:pPr>
      <w:r w:rsidRPr="00B711A6">
        <w:rPr>
          <w:b/>
          <w:color w:val="00B0F0"/>
        </w:rPr>
        <w:t>Do not place sugary drinks, fruit juices, sweetened milk or soy formula milk in feeding bottles or pacifiers</w:t>
      </w:r>
    </w:p>
    <w:p w14:paraId="47D337F9" w14:textId="77777777" w:rsidR="006D619B" w:rsidRPr="006D619B" w:rsidRDefault="006D619B" w:rsidP="00272921">
      <w:pPr>
        <w:pStyle w:val="Bullet2"/>
        <w:ind w:left="1134" w:hanging="283"/>
      </w:pPr>
      <w:r w:rsidRPr="006D619B">
        <w:t>If a child has a bottle at bedtime, this should only contain water.</w:t>
      </w:r>
    </w:p>
    <w:p w14:paraId="47D337FA" w14:textId="77777777" w:rsidR="006D619B" w:rsidRPr="00B711A6" w:rsidRDefault="006D619B" w:rsidP="0066459B">
      <w:pPr>
        <w:spacing w:before="0" w:after="0"/>
        <w:ind w:left="851"/>
        <w:rPr>
          <w:b/>
          <w:color w:val="00B0F0"/>
        </w:rPr>
      </w:pPr>
      <w:r w:rsidRPr="00B711A6">
        <w:rPr>
          <w:b/>
          <w:color w:val="00B0F0"/>
        </w:rPr>
        <w:t>Do not eat or drink, apart from tap water, after brushing at night</w:t>
      </w:r>
    </w:p>
    <w:p w14:paraId="47D337FB" w14:textId="77777777" w:rsidR="006D619B" w:rsidRPr="00B711A6" w:rsidRDefault="006D619B" w:rsidP="0066459B">
      <w:pPr>
        <w:spacing w:before="0" w:after="0"/>
        <w:ind w:left="851"/>
        <w:rPr>
          <w:b/>
          <w:color w:val="00B0F0"/>
        </w:rPr>
      </w:pPr>
      <w:r w:rsidRPr="00B711A6">
        <w:rPr>
          <w:b/>
          <w:color w:val="00B0F0"/>
        </w:rPr>
        <w:t>Be aware of hidden sugars in food</w:t>
      </w:r>
    </w:p>
    <w:p w14:paraId="47D337FC" w14:textId="77777777" w:rsidR="006D619B" w:rsidRPr="006D619B" w:rsidRDefault="006D619B" w:rsidP="00272921">
      <w:pPr>
        <w:pStyle w:val="Bullet2"/>
        <w:ind w:left="1134" w:hanging="283"/>
      </w:pPr>
      <w:r w:rsidRPr="006D619B">
        <w:t>Many processed foods (e.g. some yoghurts, cereals and crisps) contain free sugars, which may have been added, including, sucrose, glucose, maltose, dextrose, fructose, hydrolysed starch, honey, corn or maize syrup, molasses, raw/brown sugar, treacle and concentrated fruit juice.55</w:t>
      </w:r>
    </w:p>
    <w:p w14:paraId="47D337FD" w14:textId="77777777" w:rsidR="006D619B" w:rsidRPr="006D619B" w:rsidRDefault="006D619B" w:rsidP="00272921">
      <w:pPr>
        <w:pStyle w:val="Bullet2"/>
        <w:ind w:left="1134" w:hanging="283"/>
      </w:pPr>
      <w:r w:rsidRPr="006D619B">
        <w:t>Note that labels should show values for sugars; a high sugar content is &gt;22.5g/100g in food and &gt;11.25g/100 ml in drinks and may be coloured red on labelling; a low sugar content is ≤5.0g/100g in food and ≤2.5 g/100 ml in drinks.</w:t>
      </w:r>
      <w:r w:rsidRPr="00F71415">
        <w:rPr>
          <w:rStyle w:val="SuperscriptChar"/>
        </w:rPr>
        <w:t>56</w:t>
      </w:r>
    </w:p>
    <w:p w14:paraId="47D337FE" w14:textId="77777777" w:rsidR="006D619B" w:rsidRPr="006D619B" w:rsidRDefault="006D619B" w:rsidP="00272921">
      <w:pPr>
        <w:pStyle w:val="Bullet"/>
        <w:numPr>
          <w:ilvl w:val="0"/>
          <w:numId w:val="0"/>
        </w:numPr>
        <w:spacing w:after="100" w:afterAutospacing="1"/>
        <w:ind w:left="1134" w:hanging="283"/>
      </w:pPr>
      <w:r w:rsidRPr="00F71415">
        <w:rPr>
          <w:b/>
          <w:color w:val="00B0F0"/>
        </w:rPr>
        <w:t>Be aware of the acid content of drinks and restrict carbonated (fizzy), drinks to</w:t>
      </w:r>
      <w:r w:rsidRPr="00F71415">
        <w:rPr>
          <w:b/>
        </w:rPr>
        <w:t xml:space="preserve"> </w:t>
      </w:r>
      <w:r w:rsidRPr="00F71415">
        <w:rPr>
          <w:b/>
          <w:color w:val="00B0F0"/>
        </w:rPr>
        <w:t>meal times,</w:t>
      </w:r>
      <w:r w:rsidRPr="006D619B">
        <w:t xml:space="preserve"> choosing low or zero sugar varieties.</w:t>
      </w:r>
    </w:p>
    <w:p w14:paraId="47D337FF" w14:textId="77777777" w:rsidR="006D619B" w:rsidRPr="006D619B" w:rsidRDefault="006D619B" w:rsidP="00F71415">
      <w:pPr>
        <w:spacing w:after="100" w:afterAutospacing="1"/>
      </w:pPr>
      <w:r w:rsidRPr="006D619B">
        <w:lastRenderedPageBreak/>
        <w:t xml:space="preserve">There are numerous sources of further advice and resources to encourage a healthy diet, including </w:t>
      </w:r>
      <w:r w:rsidRPr="00302450">
        <w:rPr>
          <w:b/>
        </w:rPr>
        <w:t>Drinks for Babies and Young Children</w:t>
      </w:r>
      <w:r w:rsidRPr="006D619B">
        <w:t>;</w:t>
      </w:r>
      <w:r w:rsidRPr="00F71415">
        <w:rPr>
          <w:rStyle w:val="SuperscriptChar"/>
        </w:rPr>
        <w:t xml:space="preserve">57 </w:t>
      </w:r>
      <w:r w:rsidRPr="00302450">
        <w:rPr>
          <w:b/>
        </w:rPr>
        <w:t>Oral Health and Nutrition for Professionals</w:t>
      </w:r>
      <w:r w:rsidRPr="006D619B">
        <w:t>;</w:t>
      </w:r>
      <w:r w:rsidRPr="00164A4C">
        <w:rPr>
          <w:rStyle w:val="SuperscriptChar"/>
        </w:rPr>
        <w:t>52</w:t>
      </w:r>
      <w:r w:rsidRPr="006D619B">
        <w:t xml:space="preserve"> </w:t>
      </w:r>
      <w:r w:rsidRPr="00302450">
        <w:rPr>
          <w:b/>
        </w:rPr>
        <w:t>The Eatwell Guide</w:t>
      </w:r>
      <w:r w:rsidRPr="006D619B">
        <w:t>;</w:t>
      </w:r>
      <w:r w:rsidRPr="00164A4C">
        <w:rPr>
          <w:rStyle w:val="SuperscriptChar"/>
        </w:rPr>
        <w:t>53</w:t>
      </w:r>
      <w:r w:rsidRPr="006D619B">
        <w:t xml:space="preserve"> </w:t>
      </w:r>
      <w:r w:rsidRPr="00302450">
        <w:rPr>
          <w:b/>
        </w:rPr>
        <w:t>Change for Life</w:t>
      </w:r>
      <w:r w:rsidRPr="006D619B">
        <w:t>.</w:t>
      </w:r>
      <w:r w:rsidRPr="00F71415">
        <w:rPr>
          <w:rStyle w:val="SuperscriptChar"/>
        </w:rPr>
        <w:t>58</w:t>
      </w:r>
    </w:p>
    <w:p w14:paraId="47D33800" w14:textId="77777777" w:rsidR="006D619B" w:rsidRPr="00164A4C" w:rsidRDefault="006D619B" w:rsidP="00164A4C">
      <w:pPr>
        <w:rPr>
          <w:b/>
          <w:color w:val="00B0F0"/>
        </w:rPr>
      </w:pPr>
      <w:r w:rsidRPr="00164A4C">
        <w:rPr>
          <w:b/>
          <w:color w:val="00B0F0"/>
        </w:rPr>
        <w:t>Enhanced prevention for children at increased risk of caries</w:t>
      </w:r>
    </w:p>
    <w:p w14:paraId="47D33801" w14:textId="77777777" w:rsidR="006D619B" w:rsidRPr="006D619B" w:rsidRDefault="006D619B" w:rsidP="00164A4C">
      <w:pPr>
        <w:pStyle w:val="Bullet"/>
      </w:pPr>
      <w:r w:rsidRPr="006D619B">
        <w:t xml:space="preserve">Provide standard prevention dietary advice </w:t>
      </w:r>
      <w:r w:rsidRPr="00F71415">
        <w:rPr>
          <w:b/>
        </w:rPr>
        <w:t>at each recall visit</w:t>
      </w:r>
      <w:r w:rsidRPr="006D619B">
        <w:t xml:space="preserve">, as detailed above. </w:t>
      </w:r>
    </w:p>
    <w:p w14:paraId="47D33802" w14:textId="77777777" w:rsidR="006D619B" w:rsidRPr="006D619B" w:rsidRDefault="006D619B" w:rsidP="00454DAB">
      <w:pPr>
        <w:ind w:left="1134" w:hanging="283"/>
      </w:pPr>
      <w:r w:rsidRPr="006D619B">
        <w:t>•</w:t>
      </w:r>
      <w:r w:rsidRPr="006D619B">
        <w:tab/>
        <w:t xml:space="preserve">Patients and parent/carers in this group may require more in-depth support to change dietary habits, such as motivational interviewing. </w:t>
      </w:r>
    </w:p>
    <w:p w14:paraId="47D33803" w14:textId="77777777" w:rsidR="006D619B" w:rsidRPr="006D619B" w:rsidRDefault="006D619B" w:rsidP="00F71415">
      <w:pPr>
        <w:pStyle w:val="Bullet"/>
      </w:pPr>
      <w:r w:rsidRPr="006D619B">
        <w:t xml:space="preserve">Based on your assessment of the child’s circumstances, if likely to be beneficial, use additional preventive interventions as follows: </w:t>
      </w:r>
    </w:p>
    <w:p w14:paraId="47D33804" w14:textId="77777777" w:rsidR="006D619B" w:rsidRPr="00F71415" w:rsidRDefault="006D619B" w:rsidP="00F71415">
      <w:pPr>
        <w:ind w:left="1134" w:hanging="283"/>
        <w:rPr>
          <w:rStyle w:val="SuperscriptChar"/>
        </w:rPr>
      </w:pPr>
      <w:r w:rsidRPr="006D619B">
        <w:t>•</w:t>
      </w:r>
      <w:r w:rsidRPr="006D619B">
        <w:tab/>
        <w:t>A food and drink diary: the child or their parent/carer keeps a record of all food and drink consumed over a three to five-day period, with at least one of the days being at the weekend. A member of the dental team reviews the diary and offers advice if necessary. Alternatively, a 24 hour recall food and drink diary can be completed by the parent/carer whilst in the surgery.</w:t>
      </w:r>
      <w:r w:rsidRPr="00F71415">
        <w:rPr>
          <w:rStyle w:val="SuperscriptChar"/>
        </w:rPr>
        <w:t>59</w:t>
      </w:r>
    </w:p>
    <w:p w14:paraId="47D33805" w14:textId="77777777" w:rsidR="006D619B" w:rsidRPr="006D619B" w:rsidRDefault="006D619B" w:rsidP="00F71415">
      <w:pPr>
        <w:ind w:left="1134" w:hanging="283"/>
      </w:pPr>
      <w:r w:rsidRPr="006D619B">
        <w:t>•</w:t>
      </w:r>
      <w:r w:rsidRPr="006D619B">
        <w:tab/>
        <w:t>Action planning to encourage change.</w:t>
      </w:r>
    </w:p>
    <w:p w14:paraId="47D33806" w14:textId="77777777" w:rsidR="006D619B" w:rsidRPr="006D619B" w:rsidRDefault="006D619B" w:rsidP="00F71415">
      <w:pPr>
        <w:pStyle w:val="Bullet"/>
        <w:spacing w:after="100" w:afterAutospacing="1"/>
      </w:pPr>
      <w:r w:rsidRPr="006D619B">
        <w:t>Utilise any community/home support for dietary change that is available locally (e.g. Health Visitor, School Nurse, Childsmile Dental Health Support Worker).</w:t>
      </w:r>
    </w:p>
    <w:p w14:paraId="47D33807" w14:textId="77777777" w:rsidR="00F71415" w:rsidRPr="00F71415" w:rsidRDefault="006D619B" w:rsidP="00164A4C">
      <w:pPr>
        <w:rPr>
          <w:b/>
          <w:color w:val="00B0F0"/>
        </w:rPr>
      </w:pPr>
      <w:r w:rsidRPr="00F71415">
        <w:rPr>
          <w:b/>
          <w:color w:val="00B0F0"/>
        </w:rPr>
        <w:t xml:space="preserve">Advice for general health </w:t>
      </w:r>
    </w:p>
    <w:p w14:paraId="47D33808" w14:textId="77777777" w:rsidR="006D619B" w:rsidRPr="006D619B" w:rsidRDefault="006D619B" w:rsidP="00164A4C">
      <w:pPr>
        <w:pStyle w:val="Bullet"/>
      </w:pPr>
      <w:r w:rsidRPr="006D619B">
        <w:t xml:space="preserve">In addition to the dietary advice described for standard and enhanced prevention, whenever possible, provide the following dietary advice for general health. </w:t>
      </w:r>
    </w:p>
    <w:p w14:paraId="47D33809" w14:textId="77777777" w:rsidR="006D619B" w:rsidRPr="006D619B" w:rsidRDefault="006D619B" w:rsidP="003C48F2">
      <w:pPr>
        <w:ind w:left="1134" w:hanging="283"/>
      </w:pPr>
      <w:r w:rsidRPr="006D619B">
        <w:t>•</w:t>
      </w:r>
      <w:r w:rsidRPr="006D619B">
        <w:tab/>
        <w:t>Reduce the amount of fat, saturated fat, salt and sugar in the diet, and try to choose foods labelled</w:t>
      </w:r>
    </w:p>
    <w:p w14:paraId="47D3380A" w14:textId="77777777" w:rsidR="006D619B" w:rsidRPr="006D619B" w:rsidRDefault="006D619B" w:rsidP="003C48F2">
      <w:pPr>
        <w:ind w:left="1560" w:hanging="426"/>
      </w:pPr>
      <w:r w:rsidRPr="006D619B">
        <w:lastRenderedPageBreak/>
        <w:t>o</w:t>
      </w:r>
      <w:r w:rsidRPr="006D619B">
        <w:tab/>
        <w:t>Low in sugar</w:t>
      </w:r>
    </w:p>
    <w:p w14:paraId="47D3380B" w14:textId="77777777" w:rsidR="006D619B" w:rsidRPr="006D619B" w:rsidRDefault="006D619B" w:rsidP="003C48F2">
      <w:pPr>
        <w:ind w:left="1560" w:hanging="426"/>
      </w:pPr>
      <w:r w:rsidRPr="006D619B">
        <w:t>o</w:t>
      </w:r>
      <w:r w:rsidRPr="006D619B">
        <w:tab/>
        <w:t>Low in salt (sodium)</w:t>
      </w:r>
    </w:p>
    <w:p w14:paraId="47D3380C" w14:textId="77777777" w:rsidR="006D619B" w:rsidRPr="006D619B" w:rsidRDefault="006D619B" w:rsidP="003C48F2">
      <w:pPr>
        <w:ind w:left="1560" w:hanging="426"/>
      </w:pPr>
      <w:r w:rsidRPr="006D619B">
        <w:t>o</w:t>
      </w:r>
      <w:r w:rsidRPr="006D619B">
        <w:tab/>
        <w:t>Low in fat</w:t>
      </w:r>
    </w:p>
    <w:p w14:paraId="47D3380D" w14:textId="77777777" w:rsidR="006D619B" w:rsidRPr="006D619B" w:rsidRDefault="006D619B" w:rsidP="00AC3EE1">
      <w:pPr>
        <w:ind w:left="1560" w:hanging="426"/>
      </w:pPr>
      <w:r w:rsidRPr="006D619B">
        <w:t>o</w:t>
      </w:r>
      <w:r w:rsidRPr="006D619B">
        <w:tab/>
        <w:t>Low in saturates</w:t>
      </w:r>
    </w:p>
    <w:p w14:paraId="47D3380E" w14:textId="77777777" w:rsidR="006D619B" w:rsidRPr="006D619B" w:rsidRDefault="006D619B" w:rsidP="00AC3EE1">
      <w:pPr>
        <w:ind w:left="1135" w:hanging="284"/>
      </w:pPr>
      <w:r w:rsidRPr="006D619B">
        <w:t>•</w:t>
      </w:r>
      <w:r w:rsidRPr="006D619B">
        <w:tab/>
        <w:t>Base meals on starchy foods, such as bread, rice, potatoes, pasta and choose wholegrain varieties where possible.</w:t>
      </w:r>
    </w:p>
    <w:p w14:paraId="47D3380F" w14:textId="77777777" w:rsidR="006D619B" w:rsidRPr="006D619B" w:rsidRDefault="006D619B" w:rsidP="00D2173F">
      <w:pPr>
        <w:ind w:left="1135" w:hanging="284"/>
      </w:pPr>
      <w:r w:rsidRPr="006D619B">
        <w:t>•</w:t>
      </w:r>
      <w:r w:rsidRPr="006D619B">
        <w:tab/>
        <w:t>Eat at least five portions of a variety of vegetables and fruit every day.</w:t>
      </w:r>
    </w:p>
    <w:p w14:paraId="47D33810" w14:textId="77777777" w:rsidR="006D619B" w:rsidRPr="006D619B" w:rsidRDefault="006D619B" w:rsidP="006D619B">
      <w:pPr>
        <w:ind w:left="1134" w:hanging="283"/>
      </w:pPr>
      <w:r w:rsidRPr="006D619B">
        <w:t>•</w:t>
      </w:r>
      <w:r w:rsidRPr="006D619B">
        <w:tab/>
        <w:t>Eat some beans, pulses fish, eggs, meat and other proteins, including two portions of fish each week (one of which should be oil-rich)</w:t>
      </w:r>
    </w:p>
    <w:p w14:paraId="47D33811" w14:textId="77777777" w:rsidR="006D619B" w:rsidRPr="006D619B" w:rsidRDefault="006D619B" w:rsidP="006D619B">
      <w:pPr>
        <w:ind w:left="1134" w:hanging="283"/>
      </w:pPr>
      <w:r w:rsidRPr="006D619B">
        <w:t>•</w:t>
      </w:r>
      <w:r w:rsidRPr="006D619B">
        <w:tab/>
        <w:t>Choose unsaturated oils and spreads and eat these in small amounts.</w:t>
      </w:r>
    </w:p>
    <w:p w14:paraId="47D33812" w14:textId="77777777" w:rsidR="006D619B" w:rsidRPr="006D619B" w:rsidRDefault="006D619B" w:rsidP="006D619B">
      <w:pPr>
        <w:ind w:left="1134" w:hanging="283"/>
      </w:pPr>
      <w:r w:rsidRPr="006D619B">
        <w:t>•</w:t>
      </w:r>
      <w:r w:rsidRPr="006D619B">
        <w:tab/>
        <w:t xml:space="preserve">Drink 6-8 cups/glasses of fluid a day. </w:t>
      </w:r>
    </w:p>
    <w:p w14:paraId="47D33813" w14:textId="77777777" w:rsidR="006D619B" w:rsidRPr="006D619B" w:rsidRDefault="006D619B" w:rsidP="006D619B">
      <w:pPr>
        <w:ind w:left="1134" w:hanging="283"/>
      </w:pPr>
      <w:r w:rsidRPr="006D619B">
        <w:t>•</w:t>
      </w:r>
      <w:r w:rsidRPr="006D619B">
        <w:tab/>
        <w:t>If consuming foods and drinks that are high in fat, salt or sugar, have these less often and in small amounts.</w:t>
      </w:r>
    </w:p>
    <w:p w14:paraId="47D33814" w14:textId="77777777" w:rsidR="006D619B" w:rsidRPr="006D619B" w:rsidRDefault="006D619B" w:rsidP="00AC3EE1">
      <w:pPr>
        <w:pStyle w:val="Bullet"/>
        <w:spacing w:after="100" w:afterAutospacing="1"/>
      </w:pPr>
      <w:r w:rsidRPr="006D619B">
        <w:t xml:space="preserve">Support and promote breast feeding. </w:t>
      </w:r>
    </w:p>
    <w:p w14:paraId="47D33815" w14:textId="77777777" w:rsidR="006D619B" w:rsidRPr="007F34DD" w:rsidRDefault="006D619B" w:rsidP="00AC3EE1">
      <w:pPr>
        <w:pStyle w:val="Bullet"/>
        <w:numPr>
          <w:ilvl w:val="0"/>
          <w:numId w:val="0"/>
        </w:numPr>
        <w:spacing w:after="100" w:afterAutospacing="1"/>
      </w:pPr>
      <w:r w:rsidRPr="007F34DD">
        <w:t>There are various sources of further information about nutrition for healthy teeth and general health. In Scotland these include:</w:t>
      </w:r>
    </w:p>
    <w:p w14:paraId="47D33816" w14:textId="77777777" w:rsidR="006D619B" w:rsidRPr="006D619B" w:rsidRDefault="006D619B" w:rsidP="00A45F1E">
      <w:pPr>
        <w:pStyle w:val="Bullet2"/>
        <w:ind w:left="1134" w:hanging="283"/>
      </w:pPr>
      <w:r w:rsidRPr="00302450">
        <w:t>Oral Health and Nutrition Guidance for Professionals</w:t>
      </w:r>
      <w:r w:rsidRPr="003C48F2">
        <w:rPr>
          <w:rStyle w:val="SuperscriptChar"/>
        </w:rPr>
        <w:t xml:space="preserve">52 </w:t>
      </w:r>
    </w:p>
    <w:p w14:paraId="47D33817" w14:textId="77777777" w:rsidR="006D619B" w:rsidRPr="006D619B" w:rsidRDefault="006D619B" w:rsidP="00A45F1E">
      <w:pPr>
        <w:pStyle w:val="Bullet2"/>
        <w:ind w:left="1134" w:hanging="283"/>
      </w:pPr>
      <w:r w:rsidRPr="00302450">
        <w:t>The Eatwell Guide</w:t>
      </w:r>
      <w:r w:rsidRPr="003C48F2">
        <w:rPr>
          <w:rStyle w:val="SuperscriptChar"/>
        </w:rPr>
        <w:t>49</w:t>
      </w:r>
    </w:p>
    <w:p w14:paraId="47D33818" w14:textId="77777777" w:rsidR="006D619B" w:rsidRPr="006D619B" w:rsidRDefault="006D619B" w:rsidP="00A45F1E">
      <w:pPr>
        <w:pStyle w:val="Bullet2"/>
        <w:ind w:left="1134" w:hanging="283"/>
      </w:pPr>
      <w:r w:rsidRPr="00302450">
        <w:t>Snack Ideas</w:t>
      </w:r>
      <w:r w:rsidRPr="006D619B">
        <w:t xml:space="preserve"> on the Childsmile website</w:t>
      </w:r>
      <w:r w:rsidRPr="003C48F2">
        <w:rPr>
          <w:rStyle w:val="SuperscriptChar"/>
        </w:rPr>
        <w:t xml:space="preserve">60 </w:t>
      </w:r>
    </w:p>
    <w:p w14:paraId="47D33819" w14:textId="77777777" w:rsidR="006D619B" w:rsidRPr="006D619B" w:rsidRDefault="006D619B" w:rsidP="00A45F1E">
      <w:pPr>
        <w:pStyle w:val="Bullet2"/>
        <w:ind w:left="1134" w:hanging="283"/>
      </w:pPr>
      <w:r w:rsidRPr="00302450">
        <w:t>Parents and Carers</w:t>
      </w:r>
      <w:r w:rsidRPr="006D619B">
        <w:t xml:space="preserve"> section of the Childsmile website</w:t>
      </w:r>
      <w:r w:rsidRPr="003C48F2">
        <w:rPr>
          <w:rStyle w:val="SuperscriptChar"/>
        </w:rPr>
        <w:t>61</w:t>
      </w:r>
    </w:p>
    <w:p w14:paraId="47D3381A" w14:textId="77777777" w:rsidR="006D619B" w:rsidRPr="006D619B" w:rsidRDefault="006D619B" w:rsidP="00A45F1E">
      <w:pPr>
        <w:pStyle w:val="Bullet2"/>
        <w:ind w:left="1134" w:hanging="283"/>
      </w:pPr>
      <w:r w:rsidRPr="006D619B">
        <w:t xml:space="preserve">The </w:t>
      </w:r>
      <w:r w:rsidRPr="00302450">
        <w:t>Take life</w:t>
      </w:r>
      <w:r w:rsidRPr="006D619B">
        <w:t xml:space="preserve"> on, one step at a time website</w:t>
      </w:r>
      <w:r w:rsidRPr="003C48F2">
        <w:rPr>
          <w:rStyle w:val="SuperscriptChar"/>
        </w:rPr>
        <w:t>62</w:t>
      </w:r>
      <w:r w:rsidRPr="006D619B">
        <w:t xml:space="preserve">  </w:t>
      </w:r>
    </w:p>
    <w:p w14:paraId="47D3381B" w14:textId="77777777" w:rsidR="006D619B" w:rsidRPr="006D619B" w:rsidRDefault="006D619B" w:rsidP="003C48F2">
      <w:pPr>
        <w:pStyle w:val="Heading2"/>
      </w:pPr>
      <w:bookmarkStart w:id="135" w:name="_Toc520983735"/>
      <w:bookmarkStart w:id="136" w:name="_Toc520990116"/>
      <w:bookmarkStart w:id="137" w:name="_Toc530751880"/>
      <w:r w:rsidRPr="006D619B">
        <w:lastRenderedPageBreak/>
        <w:t xml:space="preserve">7.4 </w:t>
      </w:r>
      <w:r w:rsidRPr="006D619B">
        <w:tab/>
        <w:t>Fissure Sealants</w:t>
      </w:r>
      <w:bookmarkEnd w:id="135"/>
      <w:bookmarkEnd w:id="136"/>
      <w:bookmarkEnd w:id="137"/>
      <w:r w:rsidRPr="006D619B">
        <w:t xml:space="preserve"> </w:t>
      </w:r>
    </w:p>
    <w:p w14:paraId="47D3381C" w14:textId="77777777" w:rsidR="006D619B" w:rsidRPr="003C48F2" w:rsidRDefault="006D619B" w:rsidP="006D619B">
      <w:pPr>
        <w:rPr>
          <w:b/>
          <w:color w:val="00B0F0"/>
        </w:rPr>
      </w:pPr>
      <w:r w:rsidRPr="003C48F2">
        <w:rPr>
          <w:b/>
          <w:color w:val="00B0F0"/>
        </w:rPr>
        <w:t>KEY RECOMMENDATION</w:t>
      </w:r>
    </w:p>
    <w:p w14:paraId="47D3381D" w14:textId="77777777" w:rsidR="006D619B" w:rsidRPr="006D619B" w:rsidRDefault="006D619B" w:rsidP="006D619B">
      <w:r w:rsidRPr="006D619B">
        <w:t>For all children, place fissure sealants on the permanent molars as early as possible after eruption.</w:t>
      </w:r>
    </w:p>
    <w:p w14:paraId="47D3381E" w14:textId="77777777" w:rsidR="006D619B" w:rsidRPr="00EC1302" w:rsidRDefault="006D619B" w:rsidP="0066459B">
      <w:pPr>
        <w:spacing w:before="0" w:after="0"/>
      </w:pPr>
      <w:r w:rsidRPr="00EC1302">
        <w:t>(Strong recommendation; moderate quality evidence)</w:t>
      </w:r>
    </w:p>
    <w:p w14:paraId="47D3381F" w14:textId="77777777" w:rsidR="006D619B" w:rsidRPr="003C48F2" w:rsidRDefault="006D619B" w:rsidP="00EC1302">
      <w:pPr>
        <w:rPr>
          <w:b/>
          <w:color w:val="00B0F0"/>
        </w:rPr>
      </w:pPr>
      <w:r w:rsidRPr="003C48F2">
        <w:rPr>
          <w:b/>
          <w:color w:val="00B0F0"/>
        </w:rPr>
        <w:t>EVIDENCE</w:t>
      </w:r>
    </w:p>
    <w:p w14:paraId="47D33820" w14:textId="77777777" w:rsidR="006D619B" w:rsidRPr="006D619B" w:rsidRDefault="006D619B" w:rsidP="007F34DD">
      <w:pPr>
        <w:spacing w:after="100" w:afterAutospacing="1"/>
      </w:pPr>
      <w:r w:rsidRPr="006D619B">
        <w:t>Evidence for the effectiveness of fissure sealants was reviewed for SIGN guideline 138.</w:t>
      </w:r>
      <w:r w:rsidRPr="003C48F2">
        <w:rPr>
          <w:rStyle w:val="SuperscriptChar"/>
        </w:rPr>
        <w:t xml:space="preserve">17 </w:t>
      </w:r>
      <w:r w:rsidRPr="006D619B">
        <w:t>Both resin based and glass ionomer sealants are effective in preventing caries (moderate and low to very low quality of evidence respectively). Resin based sealants showing better retention. Further discussion of the evidence on which this section of the guidance is based is provided in Section 15.1.</w:t>
      </w:r>
    </w:p>
    <w:p w14:paraId="47D33821" w14:textId="77777777" w:rsidR="006D619B" w:rsidRPr="003C48F2" w:rsidRDefault="006D619B" w:rsidP="007F34DD">
      <w:pPr>
        <w:rPr>
          <w:b/>
          <w:color w:val="00B0F0"/>
        </w:rPr>
      </w:pPr>
      <w:r w:rsidRPr="003C48F2">
        <w:rPr>
          <w:b/>
          <w:color w:val="00B0F0"/>
        </w:rPr>
        <w:t>Standard Prevention for all children</w:t>
      </w:r>
    </w:p>
    <w:p w14:paraId="47D33822" w14:textId="77777777" w:rsidR="006D619B" w:rsidRPr="006D619B" w:rsidRDefault="006D619B" w:rsidP="007F34DD">
      <w:pPr>
        <w:pStyle w:val="Bullet"/>
      </w:pPr>
      <w:r w:rsidRPr="006D619B">
        <w:t>Place sealants in all pits and fissures of permanent molars as soon as possible after eruption.</w:t>
      </w:r>
    </w:p>
    <w:p w14:paraId="47D33823" w14:textId="77777777" w:rsidR="006D619B" w:rsidRPr="006D619B" w:rsidRDefault="006D619B" w:rsidP="006D619B">
      <w:pPr>
        <w:ind w:left="1134" w:hanging="283"/>
      </w:pPr>
      <w:r w:rsidRPr="006D619B">
        <w:t>•</w:t>
      </w:r>
      <w:r w:rsidRPr="006D619B">
        <w:tab/>
        <w:t>Resin-based sealants are the first choice of material (see technique in Section 7.4.1).</w:t>
      </w:r>
    </w:p>
    <w:p w14:paraId="47D33824" w14:textId="77777777" w:rsidR="006D619B" w:rsidRPr="006D619B" w:rsidRDefault="006D619B" w:rsidP="006D619B">
      <w:pPr>
        <w:ind w:left="1134" w:hanging="283"/>
      </w:pPr>
      <w:r w:rsidRPr="006D619B">
        <w:t>•</w:t>
      </w:r>
      <w:r w:rsidRPr="006D619B">
        <w:tab/>
        <w:t>Ensure the buccal pits of lower first permanent molars and the palatal fissures of upper first permanent molars are sealed.</w:t>
      </w:r>
    </w:p>
    <w:p w14:paraId="47D33825" w14:textId="77777777" w:rsidR="006D619B" w:rsidRPr="006D619B" w:rsidRDefault="006D619B" w:rsidP="006D619B">
      <w:pPr>
        <w:ind w:left="1134" w:hanging="283"/>
      </w:pPr>
      <w:r w:rsidRPr="006D619B">
        <w:t>•</w:t>
      </w:r>
      <w:r w:rsidRPr="006D619B">
        <w:tab/>
        <w:t xml:space="preserve">On fully erupted teeth where the child is uncooperative, use glass ionomer fissure sealants and ensure that fluoride varnish application is optimal. </w:t>
      </w:r>
    </w:p>
    <w:p w14:paraId="47D33826" w14:textId="77777777" w:rsidR="006D619B" w:rsidRPr="006D619B" w:rsidRDefault="006D619B" w:rsidP="003C48F2">
      <w:pPr>
        <w:pStyle w:val="Bullet"/>
      </w:pPr>
      <w:r w:rsidRPr="006D619B">
        <w:t>Check existing sealants for wear and integrity/leakage at every recall visit.</w:t>
      </w:r>
    </w:p>
    <w:p w14:paraId="47D33827" w14:textId="77777777" w:rsidR="006D619B" w:rsidRPr="006D619B" w:rsidRDefault="006D619B" w:rsidP="00AE3DA1">
      <w:pPr>
        <w:pStyle w:val="Bullet"/>
        <w:spacing w:after="100" w:afterAutospacing="1"/>
      </w:pPr>
      <w:r w:rsidRPr="006D619B">
        <w:t>‘Top up’ worn or damaged sealants.</w:t>
      </w:r>
    </w:p>
    <w:p w14:paraId="47D33828" w14:textId="77777777" w:rsidR="006D619B" w:rsidRPr="00B8255E" w:rsidRDefault="006D619B" w:rsidP="00AE3DA1">
      <w:pPr>
        <w:rPr>
          <w:b/>
          <w:color w:val="00B0F0"/>
        </w:rPr>
      </w:pPr>
      <w:r w:rsidRPr="00B8255E">
        <w:rPr>
          <w:b/>
          <w:color w:val="00B0F0"/>
        </w:rPr>
        <w:t>Enhanced Prevention for children at increased risk of caries</w:t>
      </w:r>
    </w:p>
    <w:p w14:paraId="47D33829" w14:textId="77777777" w:rsidR="006D619B" w:rsidRPr="006D619B" w:rsidRDefault="006D619B" w:rsidP="00AE3DA1">
      <w:pPr>
        <w:pStyle w:val="Bullet"/>
      </w:pPr>
      <w:r w:rsidRPr="006D619B">
        <w:t xml:space="preserve">Provide Standard Prevention as detailed above. </w:t>
      </w:r>
    </w:p>
    <w:p w14:paraId="47D3382A" w14:textId="77777777" w:rsidR="006D619B" w:rsidRPr="006D619B" w:rsidRDefault="006D619B" w:rsidP="00AE3DA1">
      <w:pPr>
        <w:pStyle w:val="Bullet"/>
      </w:pPr>
      <w:r w:rsidRPr="006D619B">
        <w:lastRenderedPageBreak/>
        <w:t>If unable to provide fissure sealants (e.g. due to the child being pre-cooperative or having a learning disability), then ensure that fluoride varnish application is optimal and attempt again as cooperation improves.</w:t>
      </w:r>
    </w:p>
    <w:p w14:paraId="47D3382B" w14:textId="77777777" w:rsidR="006D619B" w:rsidRPr="006D619B" w:rsidRDefault="006D619B" w:rsidP="00AE3DA1">
      <w:pPr>
        <w:pStyle w:val="Bullet"/>
      </w:pPr>
      <w:r w:rsidRPr="006D619B">
        <w:t xml:space="preserve">Consider using glass ionomer as a temporary sealant on partially erupted first and second permanent molars until the tooth is fully erupted. </w:t>
      </w:r>
    </w:p>
    <w:p w14:paraId="47D3382C" w14:textId="77777777" w:rsidR="006D619B" w:rsidRPr="006D619B" w:rsidRDefault="006D619B" w:rsidP="00AE3DA1">
      <w:pPr>
        <w:pStyle w:val="Bullet"/>
        <w:spacing w:after="100" w:afterAutospacing="1"/>
      </w:pPr>
      <w:r w:rsidRPr="006D619B">
        <w:t>Fissure seal palatal pits on upper lateral permanent incisors, and the occlusal and palatal surfaces of Ds, Es, first and second permanent molars, if assessed as likely to be beneficial.</w:t>
      </w:r>
    </w:p>
    <w:p w14:paraId="47D3382D" w14:textId="77777777" w:rsidR="006D619B" w:rsidRPr="006D619B" w:rsidRDefault="006D619B" w:rsidP="00AE3DA1">
      <w:pPr>
        <w:pStyle w:val="Heading3"/>
      </w:pPr>
      <w:bookmarkStart w:id="138" w:name="_Toc520983736"/>
      <w:bookmarkStart w:id="139" w:name="_Toc520990117"/>
      <w:bookmarkStart w:id="140" w:name="_Toc530751881"/>
      <w:r w:rsidRPr="006D619B">
        <w:t xml:space="preserve">7.4.1 </w:t>
      </w:r>
      <w:r w:rsidRPr="006D619B">
        <w:tab/>
        <w:t>Resin fissure sealant application technique</w:t>
      </w:r>
      <w:bookmarkEnd w:id="138"/>
      <w:bookmarkEnd w:id="139"/>
      <w:bookmarkEnd w:id="140"/>
    </w:p>
    <w:p w14:paraId="47D3382E" w14:textId="77777777" w:rsidR="006D619B" w:rsidRPr="006D619B" w:rsidRDefault="006D619B" w:rsidP="004747A4">
      <w:pPr>
        <w:spacing w:after="100" w:afterAutospacing="1"/>
      </w:pPr>
      <w:r w:rsidRPr="006D619B">
        <w:t>Fissure sealants must be placed with careful attention to technique if they are to show good long-term retention. However, even well-placed sealants wear or are lost over time. Therefore, they must be monitored and topped up with additional resin if they wear sufficiently to expose fissures.</w:t>
      </w:r>
    </w:p>
    <w:p w14:paraId="47D3382F" w14:textId="0A263E5A" w:rsidR="006D619B" w:rsidRPr="00AE3DA1" w:rsidRDefault="006D619B" w:rsidP="004747A4">
      <w:pPr>
        <w:pStyle w:val="Bullet"/>
        <w:spacing w:after="100" w:afterAutospacing="1"/>
        <w:rPr>
          <w:color w:val="FF0000"/>
        </w:rPr>
      </w:pPr>
      <w:r w:rsidRPr="006D619B">
        <w:t xml:space="preserve">Clean the tooth to ensure it is free from obvious debris. This can involve wiping the tooth with a cotton wool pledget, cleaning with toothbrush with no paste, using a bristle brush with prophy paste or gently pulling a probe through the fissures to remove debris – DO NOT push into the fissures as this will cause irreversible damage to the enamel. Use of a 3-in-1 syringe alone is usually insufficient to clean fissures if debris is present. </w:t>
      </w:r>
      <w:r w:rsidR="00AE3DA1">
        <w:t xml:space="preserve"> </w:t>
      </w:r>
    </w:p>
    <w:p w14:paraId="47D33830" w14:textId="7832A72F" w:rsidR="00AE3DA1" w:rsidRPr="00A0144A" w:rsidRDefault="006D619B" w:rsidP="00A0144A">
      <w:pPr>
        <w:pStyle w:val="Bullet"/>
        <w:rPr>
          <w:color w:val="FF0000"/>
        </w:rPr>
      </w:pPr>
      <w:r w:rsidRPr="00A0144A">
        <w:t>Check the air line is free from water by blowing air onto the mirror surface to reveal any water contamination.</w:t>
      </w:r>
      <w:r w:rsidR="00A0144A" w:rsidRPr="00A0144A">
        <w:t xml:space="preserve"> </w:t>
      </w:r>
    </w:p>
    <w:p w14:paraId="47D33831" w14:textId="77777777" w:rsidR="006D619B" w:rsidRPr="006D619B" w:rsidRDefault="006D619B" w:rsidP="00AE3DA1">
      <w:pPr>
        <w:pStyle w:val="Bullet"/>
      </w:pPr>
      <w:r w:rsidRPr="006D619B">
        <w:t>Isolate the tooth using cotton wool rolls, mouth mirror and saliva ejector and use dry guard if appropriate.</w:t>
      </w:r>
    </w:p>
    <w:p w14:paraId="47D33832" w14:textId="4A44A185" w:rsidR="006D619B" w:rsidRPr="00AE3DA1" w:rsidRDefault="006D619B" w:rsidP="00AE3DA1">
      <w:pPr>
        <w:pStyle w:val="Bullet"/>
        <w:rPr>
          <w:color w:val="FF0000"/>
        </w:rPr>
      </w:pPr>
      <w:r w:rsidRPr="006D619B">
        <w:t>Etch the tooth</w:t>
      </w:r>
      <w:r w:rsidR="00AE3DA1">
        <w:t xml:space="preserve"> – </w:t>
      </w:r>
    </w:p>
    <w:p w14:paraId="47D33833" w14:textId="45F55770" w:rsidR="00AE3DA1" w:rsidRPr="00A0144A" w:rsidRDefault="006D619B" w:rsidP="00A0144A">
      <w:pPr>
        <w:pStyle w:val="Bullet"/>
      </w:pPr>
      <w:r w:rsidRPr="00A0144A">
        <w:t>Apply the sealant.</w:t>
      </w:r>
      <w:r w:rsidR="00A0144A" w:rsidRPr="00A0144A">
        <w:t xml:space="preserve"> - </w:t>
      </w:r>
    </w:p>
    <w:p w14:paraId="47D33834" w14:textId="77777777" w:rsidR="006D619B" w:rsidRDefault="006D619B" w:rsidP="00AE3DA1">
      <w:pPr>
        <w:pStyle w:val="Bullet"/>
      </w:pPr>
      <w:r w:rsidRPr="006D619B">
        <w:t>Check the sealant.</w:t>
      </w:r>
    </w:p>
    <w:p w14:paraId="47D33836" w14:textId="77777777" w:rsidR="00B96D4D" w:rsidRPr="00E04D81" w:rsidRDefault="007E561B" w:rsidP="00753198">
      <w:pPr>
        <w:spacing w:after="120"/>
        <w:rPr>
          <w:b/>
        </w:rPr>
      </w:pPr>
      <w:r w:rsidRPr="00E04D81">
        <w:rPr>
          <w:b/>
        </w:rPr>
        <w:lastRenderedPageBreak/>
        <w:t>Series of eleven photographs showing the stages of applying a resin fissure sealant: Clean the tooth; isolate the tooth; dry the tooth to avoid diluting the etch; apply the phosphoric acid etch (not self-etch products) for 30 seconds; wash the etch, positioning the high-volume aspirator so that the water will flow off the tooth into the aspirator; avoid moisture contamination of the tooth when changing cotton wool rolls; dry the tooth surface, until the entire surface is frosty; Apply resin to etched enamel, ensuring the resin flows without air inclusions to cover approximately a third of the incline of the cusp - do not allow resin to overflow into gingival sulcus as this might compromise the seal; light cure the sealant; wipe the air-inhibited layer from the surface of the sealant as children find the taste distressing; Check for flash and the integrity of the sealant with a probe - if the sealant can be picked off with a probe, then it is almost certainly leaking and needs to be removed; completed sealant.</w:t>
      </w:r>
    </w:p>
    <w:p w14:paraId="47D33838" w14:textId="77777777" w:rsidR="006D619B" w:rsidRPr="00AE3DA1" w:rsidRDefault="006D619B" w:rsidP="007F34DD">
      <w:pPr>
        <w:rPr>
          <w:b/>
          <w:color w:val="00B0F0"/>
        </w:rPr>
      </w:pPr>
      <w:r w:rsidRPr="00AE3DA1">
        <w:rPr>
          <w:b/>
          <w:color w:val="00B0F0"/>
        </w:rPr>
        <w:t>Monitoring fissure sealants over time</w:t>
      </w:r>
    </w:p>
    <w:p w14:paraId="47D33839" w14:textId="77777777" w:rsidR="006D619B" w:rsidRPr="00AE3DA1" w:rsidRDefault="006D619B" w:rsidP="004747A4">
      <w:pPr>
        <w:spacing w:after="100" w:afterAutospacing="1"/>
        <w:rPr>
          <w:rStyle w:val="SuperscriptChar"/>
        </w:rPr>
      </w:pPr>
      <w:r w:rsidRPr="006D619B">
        <w:t>A fissure sealant is only effective when all the fissures are fully covered by resin. Fissures should be monitored at each recall visit and fissure sealants maintained.</w:t>
      </w:r>
      <w:r w:rsidRPr="00AE3DA1">
        <w:rPr>
          <w:rStyle w:val="SuperscriptChar"/>
        </w:rPr>
        <w:t>63</w:t>
      </w:r>
    </w:p>
    <w:p w14:paraId="47D3383A" w14:textId="77777777" w:rsidR="00D702EC" w:rsidRPr="00753198" w:rsidRDefault="006D619B" w:rsidP="004747A4">
      <w:pPr>
        <w:pStyle w:val="Bullet"/>
        <w:spacing w:after="100" w:afterAutospacing="1"/>
        <w:rPr>
          <w:color w:val="FF0000"/>
        </w:rPr>
      </w:pPr>
      <w:r w:rsidRPr="006D619B">
        <w:t xml:space="preserve"> Visually check fissure sealants.</w:t>
      </w:r>
      <w:r w:rsidR="00AE3DA1">
        <w:t xml:space="preserve"> </w:t>
      </w:r>
      <w:bookmarkStart w:id="141" w:name="_Hlk519677629"/>
    </w:p>
    <w:p w14:paraId="47D3383B" w14:textId="36B50243" w:rsidR="00B96D4D" w:rsidRPr="00E04D81" w:rsidRDefault="00D702EC" w:rsidP="00753198">
      <w:pPr>
        <w:spacing w:after="100"/>
        <w:rPr>
          <w:b/>
          <w:color w:val="FF0000"/>
        </w:rPr>
      </w:pPr>
      <w:r w:rsidRPr="00E04D81">
        <w:rPr>
          <w:b/>
        </w:rPr>
        <w:t>Photograph showing with clear sealants, opalescence visible at the sealant/tooth interface usually indicates leakage and demineralisation. This sealant should be removed</w:t>
      </w:r>
      <w:r w:rsidRPr="00E04D81" w:rsidDel="00D702EC">
        <w:rPr>
          <w:b/>
          <w:color w:val="FF0000"/>
        </w:rPr>
        <w:t xml:space="preserve"> </w:t>
      </w:r>
    </w:p>
    <w:bookmarkEnd w:id="141"/>
    <w:p w14:paraId="47D3383C" w14:textId="3A47AB3C" w:rsidR="00AE3DA1" w:rsidRPr="00753198" w:rsidRDefault="006D619B" w:rsidP="00E04D81">
      <w:pPr>
        <w:pStyle w:val="Bullet"/>
      </w:pPr>
      <w:r w:rsidRPr="006D619B">
        <w:t xml:space="preserve">Physically check fissure sealants with a probe. </w:t>
      </w:r>
    </w:p>
    <w:p w14:paraId="47D3383D" w14:textId="77777777" w:rsidR="00B96D4D" w:rsidRPr="00E04D81" w:rsidRDefault="00D702EC" w:rsidP="00E04D81">
      <w:pPr>
        <w:spacing w:after="100"/>
        <w:ind w:left="720"/>
        <w:rPr>
          <w:b/>
        </w:rPr>
      </w:pPr>
      <w:r w:rsidRPr="00E04D81">
        <w:rPr>
          <w:b/>
        </w:rPr>
        <w:t>3 photographs showing: an apparently sound fissure sealant at recall visit; probe inserted under palatal extension, which lifts away; a stained fissure is revealed.</w:t>
      </w:r>
    </w:p>
    <w:p w14:paraId="67339C0A" w14:textId="6A80EA45" w:rsidR="00E04D81" w:rsidRDefault="006D619B" w:rsidP="00E04D81">
      <w:pPr>
        <w:pStyle w:val="Bullet"/>
        <w:spacing w:after="100"/>
        <w:ind w:left="714" w:hanging="357"/>
      </w:pPr>
      <w:r w:rsidRPr="006D619B">
        <w:t>Top up any fissure sealants as required.</w:t>
      </w:r>
      <w:r w:rsidR="00AE3DA1">
        <w:t xml:space="preserve"> </w:t>
      </w:r>
    </w:p>
    <w:p w14:paraId="47D3383F" w14:textId="590D1D8D" w:rsidR="00B96D4D" w:rsidRPr="00E04D81" w:rsidRDefault="00D702EC" w:rsidP="00E04D81">
      <w:pPr>
        <w:pStyle w:val="Bullet"/>
        <w:numPr>
          <w:ilvl w:val="0"/>
          <w:numId w:val="0"/>
        </w:numPr>
        <w:spacing w:after="100"/>
        <w:ind w:left="709"/>
        <w:rPr>
          <w:b/>
        </w:rPr>
      </w:pPr>
      <w:r w:rsidRPr="00E04D81">
        <w:rPr>
          <w:b/>
        </w:rPr>
        <w:t>Photograph showing: Worn sealant where exposed fissures are now carious.  Failure to monitor and maintain sealants can allow caries to develop that could have been prevented.</w:t>
      </w:r>
    </w:p>
    <w:p w14:paraId="47D33842" w14:textId="77777777" w:rsidR="00B96D4D" w:rsidRDefault="006D619B" w:rsidP="00E04D81">
      <w:pPr>
        <w:pStyle w:val="Heading3"/>
      </w:pPr>
      <w:bookmarkStart w:id="142" w:name="_Toc520983737"/>
      <w:bookmarkStart w:id="143" w:name="_Toc520990118"/>
      <w:bookmarkStart w:id="144" w:name="_Toc530751882"/>
      <w:r w:rsidRPr="006D619B">
        <w:lastRenderedPageBreak/>
        <w:t xml:space="preserve">7.4.2 </w:t>
      </w:r>
      <w:r w:rsidRPr="006D619B">
        <w:tab/>
        <w:t>Using glass ionomer cement as a sealant material</w:t>
      </w:r>
      <w:bookmarkEnd w:id="142"/>
      <w:bookmarkEnd w:id="143"/>
      <w:bookmarkEnd w:id="144"/>
    </w:p>
    <w:p w14:paraId="47D33843" w14:textId="77777777" w:rsidR="006D619B" w:rsidRPr="006D619B" w:rsidRDefault="006D619B" w:rsidP="007F34DD">
      <w:pPr>
        <w:spacing w:after="100" w:afterAutospacing="1"/>
      </w:pPr>
      <w:r w:rsidRPr="006D619B">
        <w:t>Placing a resin sealant can be difficult on a partially erupted tooth, or with a child whose cooperation is limited. In these situations, a glass ionomer material can be used as a temporary measure, but the retention rates of this material are poorer over the long term.</w:t>
      </w:r>
    </w:p>
    <w:p w14:paraId="47D33844" w14:textId="77777777" w:rsidR="006D619B" w:rsidRPr="006D619B" w:rsidRDefault="006D619B" w:rsidP="007F34DD">
      <w:pPr>
        <w:pStyle w:val="Bullet"/>
        <w:spacing w:after="100" w:afterAutospacing="1"/>
      </w:pPr>
      <w:r w:rsidRPr="006D619B">
        <w:t xml:space="preserve"> Consider using glass ionomer sealant material:</w:t>
      </w:r>
    </w:p>
    <w:p w14:paraId="47D33845" w14:textId="77777777" w:rsidR="006D619B" w:rsidRPr="006D619B" w:rsidRDefault="006D619B" w:rsidP="001D3943">
      <w:pPr>
        <w:numPr>
          <w:ilvl w:val="1"/>
          <w:numId w:val="6"/>
        </w:numPr>
        <w:ind w:left="1134" w:hanging="283"/>
      </w:pPr>
      <w:bookmarkStart w:id="145" w:name="_Hlk519690435"/>
      <w:r w:rsidRPr="006D619B">
        <w:t>when the child is pre-cooperative, or</w:t>
      </w:r>
    </w:p>
    <w:bookmarkEnd w:id="145"/>
    <w:p w14:paraId="47D33846" w14:textId="77777777" w:rsidR="006D619B" w:rsidRDefault="006D619B" w:rsidP="001D3943">
      <w:pPr>
        <w:numPr>
          <w:ilvl w:val="1"/>
          <w:numId w:val="6"/>
        </w:numPr>
        <w:ind w:left="1134" w:hanging="283"/>
      </w:pPr>
      <w:r w:rsidRPr="006D619B">
        <w:t>when resin sealant is indicated but there are concerns about moisture control</w:t>
      </w:r>
      <w:r w:rsidRPr="001D3943">
        <w:rPr>
          <w:rStyle w:val="SuperscriptChar"/>
        </w:rPr>
        <w:t>63</w:t>
      </w:r>
      <w:r w:rsidRPr="006D619B">
        <w:t xml:space="preserve"> </w:t>
      </w:r>
    </w:p>
    <w:p w14:paraId="47D33847" w14:textId="77777777" w:rsidR="001D3943" w:rsidRDefault="001D3943" w:rsidP="001D3943">
      <w:pPr>
        <w:ind w:left="1134"/>
      </w:pPr>
      <w:r>
        <w:t>or</w:t>
      </w:r>
    </w:p>
    <w:p w14:paraId="47D33848" w14:textId="77777777" w:rsidR="00D702EC" w:rsidRDefault="007F34DD" w:rsidP="001D3943">
      <w:pPr>
        <w:numPr>
          <w:ilvl w:val="1"/>
          <w:numId w:val="6"/>
        </w:numPr>
        <w:ind w:left="1134" w:hanging="283"/>
      </w:pPr>
      <w:r>
        <w:t xml:space="preserve">on a partially erupted tooth.    </w:t>
      </w:r>
    </w:p>
    <w:p w14:paraId="47D33849" w14:textId="57180FEA" w:rsidR="00B96D4D" w:rsidRPr="00E04D81" w:rsidRDefault="00D702EC" w:rsidP="00753198">
      <w:pPr>
        <w:rPr>
          <w:b/>
        </w:rPr>
      </w:pPr>
      <w:r w:rsidRPr="00E04D81">
        <w:rPr>
          <w:b/>
        </w:rPr>
        <w:t>Photograph showing partially erupted lower first permanent molar</w:t>
      </w:r>
    </w:p>
    <w:p w14:paraId="47D3384A" w14:textId="77777777" w:rsidR="006D619B" w:rsidRPr="006D619B" w:rsidRDefault="006D619B" w:rsidP="001D3943">
      <w:pPr>
        <w:pStyle w:val="Bullet"/>
      </w:pPr>
      <w:r w:rsidRPr="006D619B">
        <w:t>For a child not yet able to tolerate the resin sealant procedure, consider placing glass ionomer sealants with the following “press finger” technique</w:t>
      </w:r>
    </w:p>
    <w:p w14:paraId="47D3384B" w14:textId="51277347" w:rsidR="00B96D4D" w:rsidRPr="00E04D81" w:rsidRDefault="00B52D97" w:rsidP="00753198">
      <w:pPr>
        <w:spacing w:after="100"/>
        <w:rPr>
          <w:b/>
        </w:rPr>
      </w:pPr>
      <w:r w:rsidRPr="00E04D81">
        <w:rPr>
          <w:b/>
        </w:rPr>
        <w:t>Four photographs showing: Partially erupted lower first permanent molar; place a small amount of glass ionomer on one finger tip, and petroleum jelly on the adjacent finger; if possible, wipe the tooth surface with a cotton wool roll, firmly apply the finger tip with glass ionomer to the tooth surface to be sealed, keep finger in place for two minutes; place the second finger in the mouth, and rapidly switch fingers, to allow coverage of glass ionomer with petroleum jelly before moisture contamination - in this example, Fuji Triage™ was used.</w:t>
      </w:r>
    </w:p>
    <w:p w14:paraId="47D3384D" w14:textId="77777777" w:rsidR="006D619B" w:rsidRPr="006D619B" w:rsidRDefault="006D619B" w:rsidP="007F34DD">
      <w:pPr>
        <w:spacing w:after="100" w:afterAutospacing="1"/>
      </w:pPr>
      <w:r w:rsidRPr="006D619B">
        <w:t xml:space="preserve">Note that the placing of fissure sealants can also be used in the management of certain carious lesions, as discussed in Sections 8, 9 and 10. </w:t>
      </w:r>
    </w:p>
    <w:p w14:paraId="47D3384E" w14:textId="77777777" w:rsidR="006D619B" w:rsidRPr="006D619B" w:rsidRDefault="006D619B" w:rsidP="007F34DD">
      <w:pPr>
        <w:pStyle w:val="Heading2"/>
        <w:spacing w:before="0" w:after="0"/>
      </w:pPr>
      <w:bookmarkStart w:id="146" w:name="_Toc520983738"/>
      <w:bookmarkStart w:id="147" w:name="_Toc520990119"/>
      <w:bookmarkStart w:id="148" w:name="_Toc530751883"/>
      <w:r w:rsidRPr="006D619B">
        <w:lastRenderedPageBreak/>
        <w:t xml:space="preserve">7.5 </w:t>
      </w:r>
      <w:r w:rsidRPr="006D619B">
        <w:tab/>
        <w:t>Topical Fluorides</w:t>
      </w:r>
      <w:bookmarkEnd w:id="146"/>
      <w:bookmarkEnd w:id="147"/>
      <w:bookmarkEnd w:id="148"/>
      <w:r w:rsidRPr="006D619B">
        <w:t xml:space="preserve"> </w:t>
      </w:r>
    </w:p>
    <w:p w14:paraId="47D3384F" w14:textId="77777777" w:rsidR="006D619B" w:rsidRPr="00045575" w:rsidRDefault="006D619B" w:rsidP="007F34DD">
      <w:pPr>
        <w:rPr>
          <w:b/>
          <w:color w:val="00B0F0"/>
        </w:rPr>
      </w:pPr>
      <w:r w:rsidRPr="00045575">
        <w:rPr>
          <w:b/>
          <w:color w:val="00B0F0"/>
        </w:rPr>
        <w:t>KEY RECOMMENDATION</w:t>
      </w:r>
    </w:p>
    <w:p w14:paraId="47D33850" w14:textId="77777777" w:rsidR="006D619B" w:rsidRPr="006D619B" w:rsidRDefault="006D619B" w:rsidP="006D619B">
      <w:r w:rsidRPr="006D619B">
        <w:t>For all children aged 2 years and over, apply sodium fluoride varnish at least twice per year.</w:t>
      </w:r>
    </w:p>
    <w:p w14:paraId="47D33851" w14:textId="77777777" w:rsidR="006D619B" w:rsidRPr="006D619B" w:rsidRDefault="00045575" w:rsidP="00456BCE">
      <w:pPr>
        <w:spacing w:before="0" w:after="0"/>
      </w:pPr>
      <w:r>
        <w:t>(</w:t>
      </w:r>
      <w:r w:rsidR="006D619B" w:rsidRPr="006D619B">
        <w:t>Strong recommendation; moderate quality evidence</w:t>
      </w:r>
      <w:r>
        <w:t>)</w:t>
      </w:r>
    </w:p>
    <w:p w14:paraId="47D33852" w14:textId="77777777" w:rsidR="006D619B" w:rsidRPr="00045575" w:rsidRDefault="006D619B" w:rsidP="00045575">
      <w:pPr>
        <w:rPr>
          <w:b/>
          <w:color w:val="00B0F0"/>
        </w:rPr>
      </w:pPr>
      <w:r w:rsidRPr="00045575">
        <w:rPr>
          <w:b/>
          <w:color w:val="00B0F0"/>
        </w:rPr>
        <w:t xml:space="preserve">EVIDENCE </w:t>
      </w:r>
    </w:p>
    <w:p w14:paraId="47D33853" w14:textId="77777777" w:rsidR="006D619B" w:rsidRPr="006D619B" w:rsidRDefault="006D619B" w:rsidP="00045575">
      <w:pPr>
        <w:spacing w:after="100" w:afterAutospacing="1"/>
      </w:pPr>
      <w:r w:rsidRPr="006D619B">
        <w:t>In addition to fluoride toothpaste, there is a range of topical fluoride delivery systems that can be used to help prevent caries in children. Evidence for the effectiveness of topical fluorides was reviewed for SIGN guideline 138</w:t>
      </w:r>
      <w:r w:rsidRPr="00045575">
        <w:rPr>
          <w:rStyle w:val="SuperscriptChar"/>
        </w:rPr>
        <w:t>17</w:t>
      </w:r>
      <w:r w:rsidRPr="006D619B">
        <w:t xml:space="preserve"> and it was found that fluoride varnish is the most effective additional topical fluoride agent for reducing caries in both primary and permanent teeth. Further discussion of the evidence on which this section of the guidance is based is provided in Section 15.1.</w:t>
      </w:r>
    </w:p>
    <w:p w14:paraId="47D33854" w14:textId="77777777" w:rsidR="006D619B" w:rsidRPr="00045575" w:rsidRDefault="006D619B" w:rsidP="00164A4C">
      <w:pPr>
        <w:rPr>
          <w:b/>
          <w:color w:val="00B0F0"/>
        </w:rPr>
      </w:pPr>
      <w:r w:rsidRPr="00045575">
        <w:rPr>
          <w:b/>
          <w:color w:val="00B0F0"/>
        </w:rPr>
        <w:t>Standard Prevention for all children</w:t>
      </w:r>
    </w:p>
    <w:p w14:paraId="47D33855" w14:textId="77777777" w:rsidR="006D619B" w:rsidRPr="006D619B" w:rsidRDefault="006D619B" w:rsidP="00164A4C">
      <w:pPr>
        <w:pStyle w:val="Bullet"/>
      </w:pPr>
      <w:r w:rsidRPr="006D619B">
        <w:t xml:space="preserve"> Apply sodium fluoride varnish (5%) twice a year to children aged 2 years and over (see note below and application technique in Section 7.5.1).</w:t>
      </w:r>
    </w:p>
    <w:p w14:paraId="47D33856" w14:textId="77777777" w:rsidR="006D619B" w:rsidRPr="006D619B" w:rsidRDefault="006D619B" w:rsidP="00045575">
      <w:pPr>
        <w:ind w:left="1134" w:hanging="283"/>
      </w:pPr>
      <w:r w:rsidRPr="006D619B">
        <w:t>•</w:t>
      </w:r>
      <w:r w:rsidRPr="006D619B">
        <w:tab/>
        <w:t>Although a child might additionally receive fluoride varnish twice a year from the targeted component of Childsmile in nursery or school, it is acceptable for children to have varnish applied up to four times per year.</w:t>
      </w:r>
    </w:p>
    <w:p w14:paraId="47D33857" w14:textId="77777777" w:rsidR="006D619B" w:rsidRPr="006D619B" w:rsidRDefault="006D619B" w:rsidP="00045575">
      <w:pPr>
        <w:spacing w:after="100" w:afterAutospacing="1"/>
        <w:ind w:left="1135" w:hanging="284"/>
      </w:pPr>
      <w:r w:rsidRPr="006D619B">
        <w:t>•</w:t>
      </w:r>
      <w:r w:rsidRPr="006D619B">
        <w:tab/>
        <w:t>If residual varnish is visible or the child has had varnish applied in the past 24 hours (e.g. from Childsmile), leave application until the next visit.</w:t>
      </w:r>
    </w:p>
    <w:p w14:paraId="47D33858" w14:textId="77777777" w:rsidR="006D619B" w:rsidRPr="00045575" w:rsidRDefault="006D619B" w:rsidP="00164A4C">
      <w:pPr>
        <w:rPr>
          <w:b/>
          <w:color w:val="00B0F0"/>
        </w:rPr>
      </w:pPr>
      <w:r w:rsidRPr="00045575">
        <w:rPr>
          <w:b/>
          <w:color w:val="00B0F0"/>
        </w:rPr>
        <w:t>Enhanced Prevention for children at increased risk of caries</w:t>
      </w:r>
    </w:p>
    <w:p w14:paraId="47D33859" w14:textId="77777777" w:rsidR="006D619B" w:rsidRPr="006D619B" w:rsidRDefault="006D619B" w:rsidP="00164A4C">
      <w:pPr>
        <w:pStyle w:val="Bullet"/>
        <w:ind w:left="714" w:hanging="357"/>
      </w:pPr>
      <w:r w:rsidRPr="006D619B">
        <w:t xml:space="preserve">Ensure that sodium fluoride varnish is applied 4 times per year to children aged 2 years and over (see note and application technique below). </w:t>
      </w:r>
    </w:p>
    <w:p w14:paraId="47D3385A" w14:textId="77777777" w:rsidR="006D619B" w:rsidRPr="006D619B" w:rsidRDefault="006D619B" w:rsidP="00045575">
      <w:pPr>
        <w:pStyle w:val="Bullet2"/>
        <w:ind w:left="1134" w:hanging="283"/>
      </w:pPr>
      <w:r w:rsidRPr="006D619B">
        <w:t>Two applications of fluoride varnish may be provided by Childsmile and this should be included in the total number of varnish applications per year.</w:t>
      </w:r>
    </w:p>
    <w:p w14:paraId="47D3385B" w14:textId="77777777" w:rsidR="006D619B" w:rsidRPr="006D619B" w:rsidRDefault="006D619B" w:rsidP="00045575">
      <w:pPr>
        <w:pStyle w:val="Bullet2"/>
        <w:ind w:left="1134" w:hanging="283"/>
      </w:pPr>
      <w:r w:rsidRPr="006D619B">
        <w:lastRenderedPageBreak/>
        <w:t xml:space="preserve">If recommending use of an alcohol-free sodium fluoride mouthwash for children from 7 years of age in addition to fluoride varnish application, advise that this should be used at a different time from toothbrushing (see SDCEP </w:t>
      </w:r>
      <w:r w:rsidRPr="00F56E7C">
        <w:rPr>
          <w:b/>
        </w:rPr>
        <w:t>Drug Prescribing for Dentistry</w:t>
      </w:r>
      <w:r w:rsidRPr="006D619B">
        <w:t xml:space="preserve"> guidance</w:t>
      </w:r>
      <w:r w:rsidRPr="00045575">
        <w:rPr>
          <w:rStyle w:val="SuperscriptChar"/>
        </w:rPr>
        <w:t>44</w:t>
      </w:r>
      <w:r w:rsidRPr="006D619B">
        <w:t>).</w:t>
      </w:r>
    </w:p>
    <w:p w14:paraId="47D3385C" w14:textId="77777777" w:rsidR="006D619B" w:rsidRPr="006D619B" w:rsidRDefault="006D619B" w:rsidP="00045575">
      <w:pPr>
        <w:pStyle w:val="Bullet2"/>
        <w:spacing w:after="100" w:afterAutospacing="1"/>
        <w:ind w:left="1134" w:hanging="283"/>
      </w:pPr>
      <w:r w:rsidRPr="006D619B">
        <w:t>It is particularly important to ensure that fluoride varnish application is optimal when placing fissure sealants is not possible.</w:t>
      </w:r>
      <w:r w:rsidRPr="00045575">
        <w:rPr>
          <w:rStyle w:val="SuperscriptChar"/>
        </w:rPr>
        <w:t>64</w:t>
      </w:r>
    </w:p>
    <w:p w14:paraId="47D3385D" w14:textId="77777777" w:rsidR="006D619B" w:rsidRPr="006D619B" w:rsidRDefault="006D619B" w:rsidP="00045575">
      <w:pPr>
        <w:spacing w:after="100" w:afterAutospacing="1"/>
      </w:pPr>
      <w:r w:rsidRPr="00045575">
        <w:rPr>
          <w:b/>
        </w:rPr>
        <w:t>Note</w:t>
      </w:r>
      <w:r w:rsidRPr="006D619B">
        <w:t xml:space="preserve"> Many varnishes contain colophony (e.g. Duraphat®). A child who has been hospitalised due to severe asthma or allergy in the last 12 months or who is allergic to sticking plaster may be at risk of an allergic reaction to colophony. In these cases, consider using a colophony-free varnish (licenced for caries prevention in the UK) or suggest the use of alternative age-appropriate fluoride preparations (e.g. fluoride mouthwash or higher concentration fluoride toothpaste).</w:t>
      </w:r>
    </w:p>
    <w:p w14:paraId="47D3385E" w14:textId="77777777" w:rsidR="006D619B" w:rsidRPr="006D619B" w:rsidRDefault="006D619B" w:rsidP="00045575">
      <w:pPr>
        <w:pStyle w:val="Heading3"/>
      </w:pPr>
      <w:bookmarkStart w:id="149" w:name="_Toc520983739"/>
      <w:bookmarkStart w:id="150" w:name="_Toc520990120"/>
      <w:bookmarkStart w:id="151" w:name="_Toc530751884"/>
      <w:r w:rsidRPr="006D619B">
        <w:t xml:space="preserve">7.5.1 </w:t>
      </w:r>
      <w:r w:rsidRPr="006D619B">
        <w:tab/>
        <w:t>Fluoride varnish application technique</w:t>
      </w:r>
      <w:bookmarkEnd w:id="149"/>
      <w:bookmarkEnd w:id="150"/>
      <w:bookmarkEnd w:id="151"/>
    </w:p>
    <w:p w14:paraId="47D3385F" w14:textId="77777777" w:rsidR="006D619B" w:rsidRDefault="006D619B" w:rsidP="00045575">
      <w:pPr>
        <w:spacing w:after="100" w:afterAutospacing="1"/>
        <w:rPr>
          <w:rStyle w:val="SuperscriptChar"/>
        </w:rPr>
      </w:pPr>
      <w:r w:rsidRPr="006D619B">
        <w:t>Fluoride varnishes contain high concentrations of fluoride and therefore it is important not to exceed the manufacturer’s recommendations. For Duraphat® varnish which contains 22,600 ppm fluoride, 0.25 ml is used for children in nursery and Primary 1 (approximate age 2-5 years) and 0.4 ml for children in Primary 2 (approximate age 5-7 years) and above.</w:t>
      </w:r>
      <w:r w:rsidRPr="00045575">
        <w:rPr>
          <w:rStyle w:val="SuperscriptChar"/>
        </w:rPr>
        <w:t>65</w:t>
      </w:r>
      <w:r w:rsidR="00DA144D">
        <w:rPr>
          <w:rStyle w:val="SuperscriptChar"/>
        </w:rPr>
        <w:t xml:space="preserve"> </w:t>
      </w:r>
    </w:p>
    <w:p w14:paraId="47D33860" w14:textId="717E3A84" w:rsidR="00CE419F" w:rsidRPr="00E04D81" w:rsidRDefault="00B52D97" w:rsidP="00045575">
      <w:pPr>
        <w:spacing w:after="100" w:afterAutospacing="1"/>
        <w:rPr>
          <w:b/>
        </w:rPr>
      </w:pPr>
      <w:r w:rsidRPr="00E04D81">
        <w:rPr>
          <w:b/>
        </w:rPr>
        <w:t xml:space="preserve">Photograph showing the size of 0.4 ml and 0.25 ml of fluoride varnish. </w:t>
      </w:r>
    </w:p>
    <w:p w14:paraId="47D33861" w14:textId="77777777" w:rsidR="006D619B" w:rsidRPr="006D619B" w:rsidRDefault="006D619B" w:rsidP="00045575">
      <w:pPr>
        <w:spacing w:after="100" w:afterAutospacing="1"/>
      </w:pPr>
      <w:r w:rsidRPr="006D619B">
        <w:t xml:space="preserve">As proximal surfaces of primary teeth are particularly prone to caries, it is particularly important to include these areas when applying varnish to tooth surfaces. </w:t>
      </w:r>
    </w:p>
    <w:p w14:paraId="47D33862" w14:textId="77777777" w:rsidR="006D619B" w:rsidRDefault="006D619B" w:rsidP="00045575">
      <w:pPr>
        <w:pStyle w:val="Bullet"/>
      </w:pPr>
      <w:r w:rsidRPr="006D619B">
        <w:t>Isolate and thoroughly dry the teeth a quadrant at a time to optimise adhesion of the varnish to the tooth.</w:t>
      </w:r>
    </w:p>
    <w:p w14:paraId="47D33863" w14:textId="77777777" w:rsidR="006D619B" w:rsidRPr="006D619B" w:rsidRDefault="006D619B" w:rsidP="00045575">
      <w:pPr>
        <w:pStyle w:val="Bullet"/>
      </w:pPr>
      <w:r w:rsidRPr="006D619B">
        <w:t>Apply a small amount of fluoride varnish using a small brush. Interproximal application prior to occlusal application is shown.</w:t>
      </w:r>
    </w:p>
    <w:p w14:paraId="47D33866" w14:textId="168A9446" w:rsidR="00B96D4D" w:rsidRDefault="006D619B" w:rsidP="00753198">
      <w:pPr>
        <w:pStyle w:val="Bullet"/>
      </w:pPr>
      <w:r w:rsidRPr="006D619B">
        <w:lastRenderedPageBreak/>
        <w:t xml:space="preserve">Advise that soft foods and liquids may be consumed from 30 minutes after fluoride varnish application and that the child should wait at least four hours before brushing their teeth or chewing hard food. </w:t>
      </w:r>
      <w:bookmarkStart w:id="152" w:name="_Toc520990121"/>
    </w:p>
    <w:p w14:paraId="5D66FF18" w14:textId="614F2ED0" w:rsidR="009E3A9C" w:rsidRDefault="009E3A9C" w:rsidP="009E3A9C">
      <w:r>
        <w:t xml:space="preserve">Two photographs showing tooth drying and fluoride varnish application. </w:t>
      </w:r>
    </w:p>
    <w:p w14:paraId="47D33867" w14:textId="479077D1" w:rsidR="00BB6522" w:rsidRDefault="009E3A9C" w:rsidP="009E3A9C">
      <w:pPr>
        <w:pStyle w:val="Heading2"/>
      </w:pPr>
      <w:r>
        <w:br w:type="page"/>
      </w:r>
      <w:bookmarkStart w:id="153" w:name="_Toc530751885"/>
      <w:r w:rsidR="00BB6522">
        <w:lastRenderedPageBreak/>
        <w:t>8</w:t>
      </w:r>
      <w:r w:rsidR="00BB6522">
        <w:tab/>
        <w:t>Management of Caries in Primary Teeth</w:t>
      </w:r>
      <w:bookmarkEnd w:id="152"/>
      <w:bookmarkEnd w:id="153"/>
    </w:p>
    <w:p w14:paraId="47D33868" w14:textId="77777777" w:rsidR="006D619B" w:rsidRPr="00A0144A" w:rsidRDefault="006D619B" w:rsidP="00045575">
      <w:pPr>
        <w:rPr>
          <w:b/>
          <w:color w:val="00B0F0"/>
        </w:rPr>
      </w:pPr>
      <w:r w:rsidRPr="00A0144A">
        <w:rPr>
          <w:b/>
          <w:color w:val="00B0F0"/>
        </w:rPr>
        <w:t xml:space="preserve">KEY RECOMMENDATIONS </w:t>
      </w:r>
    </w:p>
    <w:p w14:paraId="47D33869" w14:textId="77777777" w:rsidR="006D619B" w:rsidRPr="006D619B" w:rsidRDefault="006D619B" w:rsidP="00045575">
      <w:r w:rsidRPr="006D619B">
        <w:t>For a child with a carious lesion in a primary tooth, choose the least invasive, feasible caries management strategy, taking into account: the time to exfoliation, the site and extent of the lesion, the risk of pain or infection, the absence or presence of infection, preservation of tooth structure, the number of teeth affected, avoidance of treatment-induced anxiety.</w:t>
      </w:r>
    </w:p>
    <w:p w14:paraId="47D3386A" w14:textId="77777777" w:rsidR="006D619B" w:rsidRPr="006D619B" w:rsidRDefault="006D619B" w:rsidP="00456BCE">
      <w:pPr>
        <w:spacing w:before="0" w:after="0"/>
      </w:pPr>
      <w:r w:rsidRPr="006D619B">
        <w:t>(Strong recommendation; low quality evidence)</w:t>
      </w:r>
    </w:p>
    <w:p w14:paraId="2FA60E05" w14:textId="77777777" w:rsidR="00456BCE" w:rsidRDefault="006D619B" w:rsidP="00456BCE">
      <w:r w:rsidRPr="006D619B">
        <w:t>For a child in pain due to pulpitis in a vital primary tooth with irreversible symptoms and no evidence of dental abscess, consider carrying out a pulpotomy to preserve the tooth and to avoid the need for an extraction.</w:t>
      </w:r>
      <w:r w:rsidR="005A1917">
        <w:t xml:space="preserve">  </w:t>
      </w:r>
    </w:p>
    <w:p w14:paraId="47D3386B" w14:textId="166B5B9B" w:rsidR="006D619B" w:rsidRDefault="005A1917" w:rsidP="00456BCE">
      <w:pPr>
        <w:spacing w:before="0" w:after="0"/>
      </w:pPr>
      <w:r>
        <w:t>(Conditional recommendation; low quality evidence)</w:t>
      </w:r>
    </w:p>
    <w:p w14:paraId="47D3386C" w14:textId="77777777" w:rsidR="006D619B" w:rsidRPr="00A0144A" w:rsidRDefault="006D619B" w:rsidP="005A1917">
      <w:pPr>
        <w:rPr>
          <w:b/>
          <w:color w:val="00B0F0"/>
        </w:rPr>
      </w:pPr>
      <w:r w:rsidRPr="00A0144A">
        <w:rPr>
          <w:b/>
          <w:color w:val="00B0F0"/>
        </w:rPr>
        <w:t xml:space="preserve">EVIDENCE </w:t>
      </w:r>
    </w:p>
    <w:p w14:paraId="47D3386D" w14:textId="77777777" w:rsidR="006D619B" w:rsidRPr="006D619B" w:rsidRDefault="006D619B" w:rsidP="005A1917">
      <w:pPr>
        <w:spacing w:after="100" w:afterAutospacing="1"/>
      </w:pPr>
      <w:r w:rsidRPr="006D619B">
        <w:t xml:space="preserve">There is increasing evidence that less invasive approaches to caries management based on altering the environment of the caries/plaque biofilm are effective in managing caries in the primary dentition. These methods reduce pulp exposure and may reduce treatment-induced anxiety. Further discussion of the evidence on which this section of the guidance is based is provided in Sections 15.2 and 15.3. </w:t>
      </w:r>
    </w:p>
    <w:p w14:paraId="47D3386E" w14:textId="77777777" w:rsidR="006D619B" w:rsidRPr="006D619B" w:rsidRDefault="006D619B" w:rsidP="00814524">
      <w:pPr>
        <w:spacing w:after="100" w:afterAutospacing="1"/>
      </w:pPr>
      <w:r w:rsidRPr="006D619B">
        <w:t>Based on this evidence, the principal strategies for managing caries in the primary dentition are:</w:t>
      </w:r>
    </w:p>
    <w:p w14:paraId="47D3386F" w14:textId="77777777" w:rsidR="00814524" w:rsidRDefault="006D619B" w:rsidP="00814524">
      <w:pPr>
        <w:ind w:left="1135" w:hanging="284"/>
      </w:pPr>
      <w:r w:rsidRPr="006D619B">
        <w:t>•</w:t>
      </w:r>
      <w:r w:rsidRPr="006D619B">
        <w:tab/>
        <w:t>no caries removal, seal with a crown using the Hall Technique (Section 10.2)</w:t>
      </w:r>
    </w:p>
    <w:p w14:paraId="47D33870" w14:textId="77777777" w:rsidR="006D619B" w:rsidRPr="006D619B" w:rsidRDefault="006D619B" w:rsidP="00814524">
      <w:pPr>
        <w:ind w:left="1135" w:hanging="284"/>
      </w:pPr>
      <w:r w:rsidRPr="006D619B">
        <w:t>•</w:t>
      </w:r>
      <w:r w:rsidRPr="006D619B">
        <w:tab/>
        <w:t>no caries removal and fissure seal (Section 10.3)</w:t>
      </w:r>
    </w:p>
    <w:p w14:paraId="47D33871" w14:textId="77777777" w:rsidR="006D619B" w:rsidRPr="006D619B" w:rsidRDefault="006D619B" w:rsidP="005A1917">
      <w:pPr>
        <w:ind w:left="1134" w:hanging="283"/>
      </w:pPr>
      <w:r w:rsidRPr="006D619B">
        <w:t>•</w:t>
      </w:r>
      <w:r w:rsidRPr="006D619B">
        <w:tab/>
        <w:t>selective caries removal and restoration (i.e. walls prepared to hard dentine with adequate depth for restorative material, previously known as partial caries removal) (Section 10.4)</w:t>
      </w:r>
    </w:p>
    <w:p w14:paraId="47D33872" w14:textId="77777777" w:rsidR="006D619B" w:rsidRPr="006D619B" w:rsidRDefault="006D619B" w:rsidP="005A1917">
      <w:pPr>
        <w:spacing w:after="100" w:afterAutospacing="1"/>
        <w:ind w:left="1135" w:hanging="284"/>
      </w:pPr>
      <w:r w:rsidRPr="006D619B">
        <w:lastRenderedPageBreak/>
        <w:t>•</w:t>
      </w:r>
      <w:r w:rsidRPr="006D619B">
        <w:tab/>
        <w:t>pulpotomy (Section 10.8)</w:t>
      </w:r>
    </w:p>
    <w:p w14:paraId="47D33873" w14:textId="77777777" w:rsidR="006D619B" w:rsidRPr="006D619B" w:rsidRDefault="006D619B" w:rsidP="00814524">
      <w:pPr>
        <w:spacing w:after="100" w:afterAutospacing="1"/>
      </w:pPr>
      <w:r w:rsidRPr="006D619B">
        <w:t>Other options which are less supported by evidence are:</w:t>
      </w:r>
    </w:p>
    <w:p w14:paraId="47D33874" w14:textId="77777777" w:rsidR="006D619B" w:rsidRPr="006D619B" w:rsidRDefault="006D619B" w:rsidP="00814524">
      <w:pPr>
        <w:ind w:left="1135" w:hanging="284"/>
      </w:pPr>
      <w:r w:rsidRPr="006D619B">
        <w:t>•</w:t>
      </w:r>
      <w:r w:rsidRPr="006D619B">
        <w:tab/>
        <w:t>site-specific prevention (no caries removal, active prevention) (Section 10.1)</w:t>
      </w:r>
    </w:p>
    <w:p w14:paraId="47D33875" w14:textId="77777777" w:rsidR="006D619B" w:rsidRPr="006D619B" w:rsidRDefault="006D619B" w:rsidP="00814524">
      <w:pPr>
        <w:ind w:left="1135" w:hanging="284"/>
      </w:pPr>
      <w:r w:rsidRPr="006D619B">
        <w:t>•</w:t>
      </w:r>
      <w:r w:rsidRPr="006D619B">
        <w:tab/>
        <w:t>non-restorative cavity control (i.e. no caries removal, make cavity and lesion cleansable and apply fluoride) (Section 10.6)</w:t>
      </w:r>
    </w:p>
    <w:p w14:paraId="47D33876" w14:textId="77777777" w:rsidR="006D619B" w:rsidRPr="006D619B" w:rsidRDefault="006D619B" w:rsidP="005A1917">
      <w:pPr>
        <w:ind w:left="1134" w:hanging="283"/>
      </w:pPr>
      <w:r w:rsidRPr="006D619B">
        <w:t>•</w:t>
      </w:r>
      <w:r w:rsidRPr="006D619B">
        <w:tab/>
        <w:t>complete caries removal and restoration (Section 10.7)</w:t>
      </w:r>
    </w:p>
    <w:p w14:paraId="47D33877" w14:textId="77777777" w:rsidR="006D619B" w:rsidRPr="006D619B" w:rsidRDefault="006D619B" w:rsidP="005A1917">
      <w:pPr>
        <w:spacing w:after="100" w:afterAutospacing="1"/>
        <w:ind w:left="1135" w:hanging="284"/>
      </w:pPr>
      <w:r w:rsidRPr="006D619B">
        <w:t>•</w:t>
      </w:r>
      <w:r w:rsidRPr="006D619B">
        <w:tab/>
        <w:t>extraction, or review with extraction if pain or infection develops (Section 10.10)</w:t>
      </w:r>
    </w:p>
    <w:p w14:paraId="47D33878" w14:textId="77777777" w:rsidR="006D619B" w:rsidRPr="006D619B" w:rsidRDefault="006D619B" w:rsidP="005A1917">
      <w:pPr>
        <w:spacing w:after="100" w:afterAutospacing="1"/>
      </w:pPr>
      <w:r w:rsidRPr="006D619B">
        <w:t>Involving the child and parent/carer in treatment decision making will encourage their engagement in their care. By adopting a minimally invasive approach to caries management, the risk of upsetting the child and causing treatment-induced anxiety will be minimised. Non-invasive management of early carious lesions avoids the child entering the restorative cycle.</w:t>
      </w:r>
    </w:p>
    <w:p w14:paraId="47D33879" w14:textId="77777777" w:rsidR="006D619B" w:rsidRPr="006D619B" w:rsidRDefault="006D619B" w:rsidP="005A1917">
      <w:pPr>
        <w:spacing w:after="100" w:afterAutospacing="1"/>
      </w:pPr>
      <w:r w:rsidRPr="006D619B">
        <w:t xml:space="preserve">The terminology used in this guidance to describe and define carious lesions in primary and permanent teeth is given in Section 3.4.3. The flow diagram in Figure 8.1 is a guide to assist in making decisions about management options. The ranges of lesions for which these strategies can be considered are illustrated in Table 8.1. There will usually be more than one treatment strategy for each lesion and the dentist must use clinical judgement to select the most appropriate option for each clinical situation. It is essential that every carious lesion is actively managed. </w:t>
      </w:r>
    </w:p>
    <w:p w14:paraId="47D3387A" w14:textId="77777777" w:rsidR="006D619B" w:rsidRPr="006D619B" w:rsidRDefault="006D619B" w:rsidP="005A1917">
      <w:pPr>
        <w:spacing w:after="100" w:afterAutospacing="1"/>
      </w:pPr>
      <w:r w:rsidRPr="006D619B">
        <w:t>Section 10 details the clinical techniques for these management options, including advice on how to avoid iatrogenic damage to adjacent teeth when preparing multi-surface cavities, (Section 10.11) and use of local anaesthesia (Section 10.12). Advice on referral for sedation and general anaesthesia is provided in Section 11.</w:t>
      </w:r>
    </w:p>
    <w:p w14:paraId="47D3387B" w14:textId="77777777" w:rsidR="006D619B" w:rsidRPr="006D619B" w:rsidRDefault="006D619B" w:rsidP="0076215D">
      <w:pPr>
        <w:pStyle w:val="Bullet"/>
      </w:pPr>
      <w:r w:rsidRPr="006D619B">
        <w:t xml:space="preserve">Taking all relevant factors into account, establish which management options are appropriate and in the best interests of the child. </w:t>
      </w:r>
    </w:p>
    <w:p w14:paraId="47D3387C" w14:textId="77777777" w:rsidR="006D619B" w:rsidRPr="006D619B" w:rsidRDefault="006D619B" w:rsidP="0076215D">
      <w:pPr>
        <w:ind w:left="1134" w:hanging="283"/>
      </w:pPr>
      <w:r w:rsidRPr="006D619B">
        <w:lastRenderedPageBreak/>
        <w:t>•</w:t>
      </w:r>
      <w:r w:rsidRPr="006D619B">
        <w:tab/>
        <w:t>Figure 8.1 and Table 8.1 can be used to inform management decisions for caries in the primary dentition. Sections 8.1-8.8 provide further information about each type of carious lesion and management options.</w:t>
      </w:r>
    </w:p>
    <w:p w14:paraId="47D3387D" w14:textId="77777777" w:rsidR="006D619B" w:rsidRPr="006D619B" w:rsidRDefault="006D619B" w:rsidP="0076215D">
      <w:pPr>
        <w:ind w:left="1134" w:hanging="283"/>
      </w:pPr>
      <w:r w:rsidRPr="006D619B">
        <w:t>•</w:t>
      </w:r>
      <w:r w:rsidRPr="006D619B">
        <w:tab/>
        <w:t>Use of dental amalgam in primary teeth should be avoided.</w:t>
      </w:r>
      <w:r w:rsidRPr="0076215D">
        <w:rPr>
          <w:rStyle w:val="SuperscriptChar"/>
        </w:rPr>
        <w:t>66</w:t>
      </w:r>
    </w:p>
    <w:p w14:paraId="47D3387E" w14:textId="77777777" w:rsidR="006D619B" w:rsidRPr="006D619B" w:rsidRDefault="006D619B" w:rsidP="0076215D">
      <w:pPr>
        <w:pStyle w:val="Bullet"/>
      </w:pPr>
      <w:r w:rsidRPr="006D619B">
        <w:t>Consider using bitewing radiographs for treatment planning (see Section 3.4.2).</w:t>
      </w:r>
    </w:p>
    <w:p w14:paraId="47D3387F" w14:textId="77777777" w:rsidR="006D619B" w:rsidRPr="006D619B" w:rsidRDefault="006D619B" w:rsidP="0076215D">
      <w:pPr>
        <w:pStyle w:val="Bullet"/>
      </w:pPr>
      <w:r w:rsidRPr="006D619B">
        <w:t>Discuss potential management options with the child and the parent/carer.</w:t>
      </w:r>
    </w:p>
    <w:p w14:paraId="47D33880" w14:textId="77777777" w:rsidR="006D619B" w:rsidRPr="006D619B" w:rsidRDefault="006D619B" w:rsidP="0076215D">
      <w:pPr>
        <w:pStyle w:val="Bullet"/>
      </w:pPr>
      <w:r w:rsidRPr="006D619B">
        <w:t>Agree a caries treatment plan, staging care as necessary (see Section 5).</w:t>
      </w:r>
    </w:p>
    <w:p w14:paraId="47D33881" w14:textId="77777777" w:rsidR="006D619B" w:rsidRPr="006D619B" w:rsidRDefault="006D619B" w:rsidP="0076215D">
      <w:pPr>
        <w:pStyle w:val="Bullet"/>
      </w:pPr>
      <w:r w:rsidRPr="006D619B">
        <w:t>Avoid operative interventions involving local anaesthetic until the child can cope.</w:t>
      </w:r>
    </w:p>
    <w:p w14:paraId="47D33882" w14:textId="77777777" w:rsidR="006D619B" w:rsidRPr="006D619B" w:rsidRDefault="006D619B" w:rsidP="0076215D">
      <w:pPr>
        <w:pStyle w:val="Bullet"/>
      </w:pPr>
      <w:r w:rsidRPr="006D619B">
        <w:t>Use a minimally invasive approach to caries management whenever possible.</w:t>
      </w:r>
    </w:p>
    <w:p w14:paraId="47D33883" w14:textId="77777777" w:rsidR="006D619B" w:rsidRPr="006D619B" w:rsidRDefault="006D619B" w:rsidP="0076215D">
      <w:pPr>
        <w:pStyle w:val="Bullet"/>
      </w:pPr>
      <w:r w:rsidRPr="006D619B">
        <w:t xml:space="preserve">Manage a primary tooth which is associated with infection (signs or symptoms of abscess, sinus, inter-radicular radiolucency, non-physiological mobility) either by extraction (see Section 10.10) or, in certain circumstances consider referral for pulpectomy (see Section 8.4.3). </w:t>
      </w:r>
    </w:p>
    <w:p w14:paraId="47D33884" w14:textId="77777777" w:rsidR="006D619B" w:rsidRPr="006D619B" w:rsidRDefault="006D619B" w:rsidP="006D619B">
      <w:pPr>
        <w:ind w:left="1134" w:hanging="283"/>
      </w:pPr>
      <w:r w:rsidRPr="0076215D">
        <w:rPr>
          <w:rStyle w:val="Bullet2Char"/>
        </w:rPr>
        <w:t>•</w:t>
      </w:r>
      <w:r w:rsidRPr="0076215D">
        <w:rPr>
          <w:rStyle w:val="Bullet2Char"/>
        </w:rPr>
        <w:tab/>
        <w:t>In some cases, local measures to bring infection under control may be</w:t>
      </w:r>
      <w:r w:rsidRPr="006D619B">
        <w:t xml:space="preserve"> appropriate (see Section 10.9).</w:t>
      </w:r>
    </w:p>
    <w:p w14:paraId="47D33885" w14:textId="77777777" w:rsidR="006D619B" w:rsidRPr="006D619B" w:rsidRDefault="006D619B" w:rsidP="0076215D">
      <w:pPr>
        <w:pStyle w:val="Bullet"/>
      </w:pPr>
      <w:r w:rsidRPr="006D619B">
        <w:t xml:space="preserve">Avoid iatrogenic damage to the proximal surface of the adjacent tooth when preparing multi-surface cavities. When restorations involve the distal of Es, take particular care to avoid damage to the first permanent molar. The Hall Technique may be indicated. </w:t>
      </w:r>
    </w:p>
    <w:p w14:paraId="47D33886" w14:textId="77777777" w:rsidR="006D619B" w:rsidRPr="006D619B" w:rsidRDefault="006D619B" w:rsidP="0076215D">
      <w:pPr>
        <w:pStyle w:val="Bullet"/>
      </w:pPr>
      <w:r w:rsidRPr="006D619B">
        <w:t>Obtain valid consent from the child or their parent/carer, depending on the age of the child (see Section 5).</w:t>
      </w:r>
    </w:p>
    <w:p w14:paraId="47D33887" w14:textId="77777777" w:rsidR="006D619B" w:rsidRPr="006D619B" w:rsidRDefault="006D619B" w:rsidP="0076215D">
      <w:pPr>
        <w:pStyle w:val="Bullet"/>
      </w:pPr>
      <w:r w:rsidRPr="006D619B">
        <w:t>Carry out the treatment.</w:t>
      </w:r>
    </w:p>
    <w:p w14:paraId="47D33888" w14:textId="77777777" w:rsidR="006D619B" w:rsidRPr="006D619B" w:rsidRDefault="006D619B" w:rsidP="0076215D">
      <w:pPr>
        <w:numPr>
          <w:ilvl w:val="1"/>
          <w:numId w:val="6"/>
        </w:numPr>
        <w:ind w:left="1134" w:hanging="283"/>
      </w:pPr>
      <w:r w:rsidRPr="006D619B">
        <w:t>Section 4 provides further information about helping the family accept treatment.</w:t>
      </w:r>
    </w:p>
    <w:p w14:paraId="47D33889" w14:textId="77777777" w:rsidR="006D619B" w:rsidRPr="006D619B" w:rsidRDefault="006D619B" w:rsidP="0076215D">
      <w:pPr>
        <w:numPr>
          <w:ilvl w:val="1"/>
          <w:numId w:val="6"/>
        </w:numPr>
        <w:ind w:left="1134" w:hanging="283"/>
      </w:pPr>
      <w:r w:rsidRPr="006D619B">
        <w:lastRenderedPageBreak/>
        <w:t>Section 10 provides further information about each technique.</w:t>
      </w:r>
    </w:p>
    <w:p w14:paraId="47D3388A" w14:textId="77777777" w:rsidR="006D619B" w:rsidRPr="006D619B" w:rsidRDefault="006D619B" w:rsidP="0076215D">
      <w:pPr>
        <w:pStyle w:val="Bullet"/>
      </w:pPr>
      <w:r w:rsidRPr="006D619B">
        <w:t>Do not leave infection untreated.</w:t>
      </w:r>
    </w:p>
    <w:p w14:paraId="47D3388B" w14:textId="77777777" w:rsidR="006D619B" w:rsidRDefault="006D619B" w:rsidP="0076215D">
      <w:pPr>
        <w:pStyle w:val="Bullet"/>
        <w:spacing w:after="100" w:afterAutospacing="1"/>
      </w:pPr>
      <w:r w:rsidRPr="006D619B">
        <w:t>Do not leave caries in primary teeth unmanaged.</w:t>
      </w:r>
    </w:p>
    <w:p w14:paraId="47D3388C" w14:textId="77777777" w:rsidR="006D619B" w:rsidRPr="00217992" w:rsidRDefault="00217992" w:rsidP="00143618">
      <w:pPr>
        <w:spacing w:before="0" w:after="0" w:line="240" w:lineRule="auto"/>
        <w:rPr>
          <w:color w:val="00A9E0"/>
        </w:rPr>
      </w:pPr>
      <w:r>
        <w:rPr>
          <w:color w:val="00B0F0"/>
        </w:rPr>
        <w:br w:type="page"/>
      </w:r>
      <w:r w:rsidR="006D619B" w:rsidRPr="00217992">
        <w:rPr>
          <w:color w:val="00A9E0"/>
        </w:rPr>
        <w:lastRenderedPageBreak/>
        <w:t>Figure 8.1</w:t>
      </w:r>
      <w:r w:rsidR="006D47E0" w:rsidRPr="00217992">
        <w:rPr>
          <w:color w:val="00A9E0"/>
        </w:rPr>
        <w:tab/>
      </w:r>
      <w:r w:rsidR="006D619B" w:rsidRPr="00217992">
        <w:rPr>
          <w:color w:val="00A9E0"/>
        </w:rPr>
        <w:t>Decision-making for managing the carious primary tooth in a child with no medical complications</w:t>
      </w:r>
    </w:p>
    <w:p w14:paraId="47D3388D" w14:textId="1A0DFCDD" w:rsidR="006D619B" w:rsidRDefault="005428FB" w:rsidP="00723EE4">
      <w:pPr>
        <w:spacing w:before="120"/>
        <w:ind w:right="-330"/>
      </w:pPr>
      <w:r>
        <w:rPr>
          <w:noProof/>
        </w:rPr>
        <w:drawing>
          <wp:anchor distT="0" distB="0" distL="114300" distR="114300" simplePos="0" relativeHeight="251658245" behindDoc="0" locked="0" layoutInCell="1" allowOverlap="1" wp14:anchorId="47D33E6B" wp14:editId="5E1300AE">
            <wp:simplePos x="0" y="0"/>
            <wp:positionH relativeFrom="column">
              <wp:posOffset>-3175</wp:posOffset>
            </wp:positionH>
            <wp:positionV relativeFrom="paragraph">
              <wp:posOffset>1706880</wp:posOffset>
            </wp:positionV>
            <wp:extent cx="5097780" cy="6025515"/>
            <wp:effectExtent l="0" t="0" r="0" b="0"/>
            <wp:wrapTopAndBottom/>
            <wp:docPr id="24"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4" cstate="print">
                      <a:extLst>
                        <a:ext uri="{28A0092B-C50C-407E-A947-70E740481C1C}">
                          <a14:useLocalDpi xmlns:a14="http://schemas.microsoft.com/office/drawing/2010/main" val="0"/>
                        </a:ext>
                      </a:extLst>
                    </a:blip>
                    <a:srcRect t="-2" b="6482"/>
                    <a:stretch>
                      <a:fillRect/>
                    </a:stretch>
                  </pic:blipFill>
                  <pic:spPr bwMode="auto">
                    <a:xfrm>
                      <a:off x="0" y="0"/>
                      <a:ext cx="5097780" cy="6025515"/>
                    </a:xfrm>
                    <a:prstGeom prst="rect">
                      <a:avLst/>
                    </a:prstGeom>
                    <a:noFill/>
                  </pic:spPr>
                </pic:pic>
              </a:graphicData>
            </a:graphic>
            <wp14:sizeRelH relativeFrom="page">
              <wp14:pctWidth>0</wp14:pctWidth>
            </wp14:sizeRelH>
            <wp14:sizeRelV relativeFrom="page">
              <wp14:pctHeight>0</wp14:pctHeight>
            </wp14:sizeRelV>
          </wp:anchor>
        </w:drawing>
      </w:r>
      <w:r w:rsidR="006D619B" w:rsidRPr="006D619B">
        <w:t>This flow diagram illustrates the key decisions to be made in forming an appropriate caries management plan that takes into account the factors that influence treatment provision. If a child is pre-cooperative or unable to co-operate (due to young age, a learning disability or where behaviour management techniques have been unsuccessful) or has multiple affected teeth, referral to assess suitability for extractions under sedation or general anaesthesia may be necessary (see Section 11).</w:t>
      </w:r>
    </w:p>
    <w:p w14:paraId="47D33890" w14:textId="166B2AD7" w:rsidR="006D619B" w:rsidRPr="006D47E0" w:rsidRDefault="00143618" w:rsidP="00143618">
      <w:pPr>
        <w:rPr>
          <w:color w:val="00B0F0"/>
        </w:rPr>
      </w:pPr>
      <w:r>
        <w:t>For descriptions of initial and advanced lesions in primary teeth, see Section 3.4.3.</w:t>
      </w:r>
      <w:r w:rsidR="0078791C">
        <w:br w:type="page"/>
      </w:r>
      <w:r w:rsidR="006D619B" w:rsidRPr="006D47E0">
        <w:rPr>
          <w:color w:val="00B0F0"/>
        </w:rPr>
        <w:lastRenderedPageBreak/>
        <w:t>Table 8.1</w:t>
      </w:r>
      <w:r w:rsidR="006D47E0">
        <w:rPr>
          <w:color w:val="00B0F0"/>
        </w:rPr>
        <w:tab/>
      </w:r>
      <w:r w:rsidR="006D619B" w:rsidRPr="006D47E0">
        <w:rPr>
          <w:color w:val="00B0F0"/>
        </w:rPr>
        <w:t xml:space="preserve">Management options for carious primary teeth when there are no clinical or radiographic signs of pulpal involvement </w:t>
      </w:r>
    </w:p>
    <w:p w14:paraId="47D33891" w14:textId="77777777" w:rsidR="00217992" w:rsidRDefault="006D619B" w:rsidP="00217992">
      <w:r w:rsidRPr="006D619B">
        <w:t xml:space="preserve">In a child with no medical complications, for each type of lesion when there are no clinical or radiographic signs of pulpal involvement, the preferred treatment option(s) are indicated </w:t>
      </w:r>
      <w:r w:rsidR="006D47E0">
        <w:rPr>
          <w:rFonts w:cs="Arial"/>
        </w:rPr>
        <w:t>√</w:t>
      </w:r>
      <w:r w:rsidRPr="006D619B">
        <w:t>. Alternative options that may be appropriate in certain circumstances are indicated (</w:t>
      </w:r>
      <w:r w:rsidR="006D47E0">
        <w:rPr>
          <w:rFonts w:cs="Arial"/>
        </w:rPr>
        <w:t>√</w:t>
      </w:r>
      <w:r w:rsidRPr="006D619B">
        <w:t>) with explanation in the footnotes. Section 10 provides further details on each caries treatment technique. For a description of each lesion type, see Section 3.4.3.</w:t>
      </w: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9"/>
        <w:gridCol w:w="1083"/>
        <w:gridCol w:w="1056"/>
        <w:gridCol w:w="1038"/>
        <w:gridCol w:w="1079"/>
        <w:gridCol w:w="1066"/>
        <w:gridCol w:w="1057"/>
        <w:gridCol w:w="1066"/>
        <w:gridCol w:w="1200"/>
      </w:tblGrid>
      <w:tr w:rsidR="00217992" w:rsidRPr="00217992" w14:paraId="47D3389F" w14:textId="77777777" w:rsidTr="00E06FD8">
        <w:trPr>
          <w:trHeight w:val="567"/>
        </w:trPr>
        <w:tc>
          <w:tcPr>
            <w:tcW w:w="1902" w:type="dxa"/>
            <w:gridSpan w:val="2"/>
            <w:vMerge w:val="restart"/>
            <w:tcBorders>
              <w:top w:val="single" w:sz="4" w:space="0" w:color="808080"/>
              <w:left w:val="single" w:sz="4" w:space="0" w:color="808080"/>
              <w:bottom w:val="single" w:sz="4" w:space="0" w:color="808080"/>
              <w:right w:val="single" w:sz="4" w:space="0" w:color="808080"/>
            </w:tcBorders>
            <w:shd w:val="clear" w:color="auto" w:fill="00A9E0"/>
          </w:tcPr>
          <w:p w14:paraId="47D33894" w14:textId="77777777" w:rsidR="00217992" w:rsidRPr="00217992" w:rsidRDefault="00217992" w:rsidP="00301D06">
            <w:pPr>
              <w:shd w:val="clear" w:color="auto" w:fill="00A9E0"/>
              <w:spacing w:line="276" w:lineRule="auto"/>
              <w:rPr>
                <w:rFonts w:ascii="Source Sans Pro" w:eastAsia="Calibri" w:hAnsi="Source Sans Pro" w:cs="Arial"/>
                <w:b/>
                <w:color w:val="FFFFFF"/>
                <w:sz w:val="20"/>
                <w:szCs w:val="20"/>
                <w:lang w:eastAsia="en-US"/>
              </w:rPr>
            </w:pPr>
            <w:r w:rsidRPr="00217992">
              <w:rPr>
                <w:rFonts w:ascii="Source Sans Pro" w:eastAsia="Calibri" w:hAnsi="Source Sans Pro" w:cs="Arial"/>
                <w:b/>
                <w:color w:val="FFFFFF"/>
                <w:sz w:val="20"/>
                <w:szCs w:val="20"/>
                <w:lang w:eastAsia="en-US"/>
              </w:rPr>
              <w:t>Technique</w:t>
            </w:r>
          </w:p>
          <w:p w14:paraId="47D33895" w14:textId="77777777" w:rsidR="00217992" w:rsidRPr="00217992" w:rsidRDefault="00217992" w:rsidP="00301D06">
            <w:pPr>
              <w:shd w:val="clear" w:color="auto" w:fill="00A9E0"/>
              <w:spacing w:line="276" w:lineRule="auto"/>
              <w:rPr>
                <w:rFonts w:ascii="Source Sans Pro" w:eastAsia="Calibri" w:hAnsi="Source Sans Pro" w:cs="Arial"/>
                <w:b/>
                <w:color w:val="FFFFFF"/>
                <w:sz w:val="20"/>
                <w:szCs w:val="20"/>
                <w:lang w:eastAsia="en-US"/>
              </w:rPr>
            </w:pPr>
          </w:p>
          <w:p w14:paraId="6BC5E211" w14:textId="77777777" w:rsidR="003A6D90" w:rsidRDefault="003A6D90" w:rsidP="00301D06">
            <w:pPr>
              <w:shd w:val="clear" w:color="auto" w:fill="00A9E0"/>
              <w:spacing w:line="276" w:lineRule="auto"/>
              <w:rPr>
                <w:rFonts w:ascii="Source Sans Pro" w:eastAsia="Calibri" w:hAnsi="Source Sans Pro" w:cs="Arial"/>
                <w:b/>
                <w:color w:val="FFFFFF"/>
                <w:sz w:val="20"/>
                <w:szCs w:val="20"/>
                <w:lang w:eastAsia="en-US"/>
              </w:rPr>
            </w:pPr>
          </w:p>
          <w:p w14:paraId="47D33897" w14:textId="5B866C03" w:rsidR="00217992" w:rsidRPr="00217992" w:rsidRDefault="00143618" w:rsidP="00301D06">
            <w:pPr>
              <w:shd w:val="clear" w:color="auto" w:fill="00A9E0"/>
              <w:spacing w:line="276" w:lineRule="auto"/>
              <w:rPr>
                <w:rFonts w:ascii="Source Sans Pro" w:eastAsia="Calibri" w:hAnsi="Source Sans Pro" w:cs="Arial"/>
                <w:b/>
                <w:sz w:val="20"/>
                <w:szCs w:val="20"/>
                <w:lang w:eastAsia="en-US"/>
              </w:rPr>
            </w:pPr>
            <w:r>
              <w:rPr>
                <w:rFonts w:ascii="Source Sans Pro" w:eastAsia="Calibri" w:hAnsi="Source Sans Pro" w:cs="Arial"/>
                <w:b/>
                <w:color w:val="FFFFFF"/>
                <w:sz w:val="20"/>
                <w:szCs w:val="20"/>
                <w:lang w:eastAsia="en-US"/>
              </w:rPr>
              <w:t>Tooth /Lesion</w:t>
            </w:r>
          </w:p>
        </w:tc>
        <w:tc>
          <w:tcPr>
            <w:tcW w:w="1056" w:type="dxa"/>
            <w:tcBorders>
              <w:top w:val="single" w:sz="4" w:space="0" w:color="808080"/>
              <w:left w:val="single" w:sz="4" w:space="0" w:color="808080"/>
              <w:bottom w:val="nil"/>
              <w:right w:val="single" w:sz="4" w:space="0" w:color="808080"/>
            </w:tcBorders>
            <w:shd w:val="clear" w:color="auto" w:fill="00A9E0"/>
            <w:hideMark/>
          </w:tcPr>
          <w:p w14:paraId="47D33898" w14:textId="77777777" w:rsidR="00217992" w:rsidRPr="00217992" w:rsidRDefault="00217992" w:rsidP="00301D06">
            <w:pPr>
              <w:spacing w:line="240" w:lineRule="auto"/>
              <w:ind w:left="-57"/>
              <w:rPr>
                <w:rFonts w:ascii="Source Sans Pro SemiBold" w:eastAsia="Calibri" w:hAnsi="Source Sans Pro SemiBold" w:cs="Arial"/>
                <w:color w:val="FFFFFF"/>
                <w:sz w:val="18"/>
                <w:szCs w:val="18"/>
                <w:lang w:eastAsia="en-US"/>
              </w:rPr>
            </w:pPr>
            <w:r w:rsidRPr="00217992">
              <w:rPr>
                <w:rFonts w:ascii="Source Sans Pro SemiBold" w:eastAsia="Calibri" w:hAnsi="Source Sans Pro SemiBold" w:cs="Arial"/>
                <w:color w:val="FFFFFF"/>
                <w:sz w:val="18"/>
                <w:szCs w:val="18"/>
                <w:lang w:eastAsia="en-US"/>
              </w:rPr>
              <w:t>Site-specific p</w:t>
            </w:r>
            <w:r w:rsidR="00F46488">
              <w:rPr>
                <w:rFonts w:ascii="Source Sans Pro SemiBold" w:eastAsia="Calibri" w:hAnsi="Source Sans Pro SemiBold" w:cs="Arial"/>
                <w:color w:val="FFFFFF"/>
                <w:sz w:val="18"/>
                <w:szCs w:val="18"/>
                <w:lang w:eastAsia="en-US"/>
              </w:rPr>
              <w:t>r</w:t>
            </w:r>
            <w:r w:rsidRPr="00217992">
              <w:rPr>
                <w:rFonts w:ascii="Source Sans Pro SemiBold" w:eastAsia="Calibri" w:hAnsi="Source Sans Pro SemiBold" w:cs="Arial"/>
                <w:color w:val="FFFFFF"/>
                <w:sz w:val="18"/>
                <w:szCs w:val="18"/>
                <w:lang w:eastAsia="en-US"/>
              </w:rPr>
              <w:t>evention</w:t>
            </w:r>
          </w:p>
        </w:tc>
        <w:tc>
          <w:tcPr>
            <w:tcW w:w="1038" w:type="dxa"/>
            <w:tcBorders>
              <w:top w:val="single" w:sz="4" w:space="0" w:color="808080"/>
              <w:left w:val="single" w:sz="4" w:space="0" w:color="808080"/>
              <w:bottom w:val="nil"/>
              <w:right w:val="single" w:sz="4" w:space="0" w:color="808080"/>
            </w:tcBorders>
            <w:shd w:val="clear" w:color="auto" w:fill="00A9E0"/>
            <w:hideMark/>
          </w:tcPr>
          <w:p w14:paraId="47D33899" w14:textId="77777777" w:rsidR="00217992" w:rsidRPr="00217992" w:rsidRDefault="00217992" w:rsidP="00301D06">
            <w:pPr>
              <w:spacing w:line="240" w:lineRule="auto"/>
              <w:ind w:left="-57"/>
              <w:rPr>
                <w:rFonts w:ascii="Source Sans Pro SemiBold" w:eastAsia="Calibri" w:hAnsi="Source Sans Pro SemiBold" w:cs="Arial"/>
                <w:color w:val="FFFFFF"/>
                <w:sz w:val="18"/>
                <w:szCs w:val="18"/>
                <w:lang w:eastAsia="en-US"/>
              </w:rPr>
            </w:pPr>
            <w:r w:rsidRPr="00217992">
              <w:rPr>
                <w:rFonts w:ascii="Source Sans Pro SemiBold" w:eastAsia="Calibri" w:hAnsi="Source Sans Pro SemiBold" w:cs="Arial"/>
                <w:color w:val="FFFFFF"/>
                <w:sz w:val="18"/>
                <w:szCs w:val="18"/>
                <w:lang w:eastAsia="en-US"/>
              </w:rPr>
              <w:t>No caries removal and seal using the Hall Technique</w:t>
            </w:r>
          </w:p>
        </w:tc>
        <w:tc>
          <w:tcPr>
            <w:tcW w:w="1079" w:type="dxa"/>
            <w:tcBorders>
              <w:top w:val="single" w:sz="4" w:space="0" w:color="808080"/>
              <w:left w:val="single" w:sz="4" w:space="0" w:color="808080"/>
              <w:bottom w:val="nil"/>
              <w:right w:val="single" w:sz="4" w:space="0" w:color="808080"/>
            </w:tcBorders>
            <w:shd w:val="clear" w:color="auto" w:fill="00A9E0"/>
            <w:hideMark/>
          </w:tcPr>
          <w:p w14:paraId="47D3389A" w14:textId="77777777" w:rsidR="00217992" w:rsidRPr="00217992" w:rsidRDefault="00217992" w:rsidP="00301D06">
            <w:pPr>
              <w:spacing w:line="240" w:lineRule="auto"/>
              <w:ind w:left="-57"/>
              <w:rPr>
                <w:rFonts w:ascii="Source Sans Pro SemiBold" w:eastAsia="Calibri" w:hAnsi="Source Sans Pro SemiBold" w:cs="Arial"/>
                <w:color w:val="FFFFFF"/>
                <w:sz w:val="18"/>
                <w:szCs w:val="18"/>
                <w:lang w:eastAsia="en-US"/>
              </w:rPr>
            </w:pPr>
            <w:r w:rsidRPr="00217992">
              <w:rPr>
                <w:rFonts w:ascii="Source Sans Pro SemiBold" w:eastAsia="Calibri" w:hAnsi="Source Sans Pro SemiBold" w:cs="Arial"/>
                <w:color w:val="FFFFFF"/>
                <w:sz w:val="18"/>
                <w:szCs w:val="18"/>
                <w:lang w:eastAsia="en-US"/>
              </w:rPr>
              <w:t>No caries removal and seal with fissure sealant (or infiltration)</w:t>
            </w:r>
          </w:p>
        </w:tc>
        <w:tc>
          <w:tcPr>
            <w:tcW w:w="1066" w:type="dxa"/>
            <w:tcBorders>
              <w:top w:val="single" w:sz="4" w:space="0" w:color="808080"/>
              <w:left w:val="single" w:sz="4" w:space="0" w:color="808080"/>
              <w:bottom w:val="nil"/>
              <w:right w:val="single" w:sz="4" w:space="0" w:color="808080"/>
            </w:tcBorders>
            <w:shd w:val="clear" w:color="auto" w:fill="00A9E0"/>
            <w:hideMark/>
          </w:tcPr>
          <w:p w14:paraId="47D3389B" w14:textId="77777777" w:rsidR="00217992" w:rsidRPr="00217992" w:rsidRDefault="00217992" w:rsidP="00301D06">
            <w:pPr>
              <w:spacing w:line="240" w:lineRule="auto"/>
              <w:ind w:left="-57"/>
              <w:rPr>
                <w:rFonts w:ascii="Source Sans Pro SemiBold" w:eastAsia="Calibri" w:hAnsi="Source Sans Pro SemiBold" w:cs="Arial"/>
                <w:color w:val="FFFFFF"/>
                <w:sz w:val="18"/>
                <w:szCs w:val="18"/>
                <w:lang w:eastAsia="en-US"/>
              </w:rPr>
            </w:pPr>
            <w:r w:rsidRPr="00217992">
              <w:rPr>
                <w:rFonts w:ascii="Source Sans Pro SemiBold" w:eastAsia="Calibri" w:hAnsi="Source Sans Pro SemiBold" w:cs="Arial"/>
                <w:color w:val="FFFFFF"/>
                <w:sz w:val="18"/>
                <w:szCs w:val="18"/>
                <w:lang w:eastAsia="en-US"/>
              </w:rPr>
              <w:t>Selective caries removal and restoration</w:t>
            </w:r>
          </w:p>
        </w:tc>
        <w:tc>
          <w:tcPr>
            <w:tcW w:w="1057" w:type="dxa"/>
            <w:tcBorders>
              <w:top w:val="single" w:sz="4" w:space="0" w:color="808080"/>
              <w:left w:val="single" w:sz="4" w:space="0" w:color="808080"/>
              <w:bottom w:val="nil"/>
              <w:right w:val="single" w:sz="4" w:space="0" w:color="808080"/>
            </w:tcBorders>
            <w:shd w:val="clear" w:color="auto" w:fill="00A9E0"/>
            <w:hideMark/>
          </w:tcPr>
          <w:p w14:paraId="47D3389C" w14:textId="77777777" w:rsidR="00217992" w:rsidRPr="00217992" w:rsidRDefault="00217992" w:rsidP="00301D06">
            <w:pPr>
              <w:spacing w:line="240" w:lineRule="auto"/>
              <w:ind w:left="-57"/>
              <w:rPr>
                <w:rFonts w:ascii="Source Sans Pro SemiBold" w:eastAsia="Calibri" w:hAnsi="Source Sans Pro SemiBold" w:cs="Arial"/>
                <w:color w:val="FFFFFF"/>
                <w:sz w:val="18"/>
                <w:szCs w:val="18"/>
                <w:lang w:eastAsia="en-US"/>
              </w:rPr>
            </w:pPr>
            <w:r w:rsidRPr="00217992">
              <w:rPr>
                <w:rFonts w:ascii="Source Sans Pro SemiBold" w:eastAsia="Calibri" w:hAnsi="Source Sans Pro SemiBold" w:cs="Arial"/>
                <w:color w:val="FFFFFF"/>
                <w:sz w:val="18"/>
                <w:szCs w:val="18"/>
                <w:lang w:eastAsia="en-US"/>
              </w:rPr>
              <w:t>Non-restorative cavity control</w:t>
            </w:r>
          </w:p>
        </w:tc>
        <w:tc>
          <w:tcPr>
            <w:tcW w:w="1066" w:type="dxa"/>
            <w:tcBorders>
              <w:top w:val="single" w:sz="4" w:space="0" w:color="808080"/>
              <w:left w:val="single" w:sz="4" w:space="0" w:color="808080"/>
              <w:bottom w:val="nil"/>
              <w:right w:val="single" w:sz="4" w:space="0" w:color="808080"/>
            </w:tcBorders>
            <w:shd w:val="clear" w:color="auto" w:fill="00A9E0"/>
            <w:hideMark/>
          </w:tcPr>
          <w:p w14:paraId="47D3389D" w14:textId="77777777" w:rsidR="00217992" w:rsidRPr="00217992" w:rsidRDefault="00217992" w:rsidP="00301D06">
            <w:pPr>
              <w:spacing w:line="240" w:lineRule="auto"/>
              <w:ind w:left="-57"/>
              <w:rPr>
                <w:rFonts w:ascii="Source Sans Pro SemiBold" w:eastAsia="Calibri" w:hAnsi="Source Sans Pro SemiBold" w:cs="Arial"/>
                <w:color w:val="FFFFFF"/>
                <w:sz w:val="18"/>
                <w:szCs w:val="18"/>
                <w:lang w:eastAsia="en-US"/>
              </w:rPr>
            </w:pPr>
            <w:r w:rsidRPr="00217992">
              <w:rPr>
                <w:rFonts w:ascii="Source Sans Pro SemiBold" w:eastAsia="Calibri" w:hAnsi="Source Sans Pro SemiBold" w:cs="Arial"/>
                <w:color w:val="FFFFFF"/>
                <w:sz w:val="18"/>
                <w:szCs w:val="18"/>
                <w:lang w:eastAsia="en-US"/>
              </w:rPr>
              <w:t>Complete caries removal and restoration</w:t>
            </w:r>
          </w:p>
        </w:tc>
        <w:tc>
          <w:tcPr>
            <w:tcW w:w="1200" w:type="dxa"/>
            <w:tcBorders>
              <w:top w:val="single" w:sz="4" w:space="0" w:color="808080"/>
              <w:left w:val="single" w:sz="4" w:space="0" w:color="808080"/>
              <w:bottom w:val="nil"/>
              <w:right w:val="single" w:sz="4" w:space="0" w:color="808080"/>
            </w:tcBorders>
            <w:shd w:val="clear" w:color="auto" w:fill="00A9E0"/>
            <w:hideMark/>
          </w:tcPr>
          <w:p w14:paraId="47D3389E" w14:textId="77777777" w:rsidR="00217992" w:rsidRPr="00217992" w:rsidRDefault="00217992" w:rsidP="00301D06">
            <w:pPr>
              <w:spacing w:line="240" w:lineRule="auto"/>
              <w:ind w:left="-57"/>
              <w:rPr>
                <w:rFonts w:ascii="Source Sans Pro SemiBold" w:eastAsia="Calibri" w:hAnsi="Source Sans Pro SemiBold" w:cs="Arial"/>
                <w:color w:val="FFFFFF"/>
                <w:sz w:val="18"/>
                <w:szCs w:val="18"/>
                <w:lang w:eastAsia="en-US"/>
              </w:rPr>
            </w:pPr>
            <w:r w:rsidRPr="00217992">
              <w:rPr>
                <w:rFonts w:ascii="Source Sans Pro SemiBold" w:eastAsia="Calibri" w:hAnsi="Source Sans Pro SemiBold" w:cs="Arial"/>
                <w:color w:val="FFFFFF"/>
                <w:sz w:val="18"/>
                <w:szCs w:val="18"/>
                <w:lang w:eastAsia="en-US"/>
              </w:rPr>
              <w:t>Extraction</w:t>
            </w:r>
          </w:p>
        </w:tc>
      </w:tr>
      <w:tr w:rsidR="00217992" w:rsidRPr="00217992" w14:paraId="47D338A8" w14:textId="77777777" w:rsidTr="00E06FD8">
        <w:trPr>
          <w:trHeight w:val="284"/>
        </w:trPr>
        <w:tc>
          <w:tcPr>
            <w:tcW w:w="1902" w:type="dxa"/>
            <w:gridSpan w:val="2"/>
            <w:vMerge/>
            <w:tcBorders>
              <w:top w:val="single" w:sz="4" w:space="0" w:color="808080"/>
              <w:left w:val="single" w:sz="4" w:space="0" w:color="808080"/>
              <w:bottom w:val="single" w:sz="4" w:space="0" w:color="808080"/>
              <w:right w:val="single" w:sz="4" w:space="0" w:color="808080"/>
            </w:tcBorders>
            <w:shd w:val="clear" w:color="auto" w:fill="00A9E0"/>
            <w:vAlign w:val="center"/>
            <w:hideMark/>
          </w:tcPr>
          <w:p w14:paraId="47D338A0" w14:textId="77777777" w:rsidR="00217992" w:rsidRPr="00217992" w:rsidRDefault="00217992" w:rsidP="00217992">
            <w:pPr>
              <w:spacing w:line="276" w:lineRule="auto"/>
              <w:rPr>
                <w:rFonts w:ascii="Source Sans Pro" w:hAnsi="Source Sans Pro" w:cs="Segoe UI"/>
                <w:b/>
                <w:sz w:val="18"/>
                <w:szCs w:val="18"/>
                <w:lang w:eastAsia="en-US"/>
              </w:rPr>
            </w:pPr>
          </w:p>
        </w:tc>
        <w:tc>
          <w:tcPr>
            <w:tcW w:w="1056" w:type="dxa"/>
            <w:tcBorders>
              <w:top w:val="nil"/>
              <w:left w:val="single" w:sz="4" w:space="0" w:color="808080"/>
              <w:bottom w:val="single" w:sz="4" w:space="0" w:color="808080"/>
              <w:right w:val="single" w:sz="4" w:space="0" w:color="808080"/>
            </w:tcBorders>
            <w:shd w:val="clear" w:color="auto" w:fill="00A9E0"/>
            <w:hideMark/>
          </w:tcPr>
          <w:p w14:paraId="47D338A1" w14:textId="77777777" w:rsidR="00217992" w:rsidRPr="00217992" w:rsidRDefault="00B113B8" w:rsidP="00301D06">
            <w:pPr>
              <w:spacing w:line="240" w:lineRule="auto"/>
              <w:rPr>
                <w:rFonts w:ascii="Source Sans Pro" w:eastAsia="Calibri" w:hAnsi="Source Sans Pro" w:cs="Arial"/>
                <w:color w:val="FFFFFF"/>
                <w:sz w:val="18"/>
                <w:szCs w:val="18"/>
                <w:lang w:eastAsia="en-US"/>
              </w:rPr>
            </w:pPr>
            <w:hyperlink w:anchor="_10.1__Site-Specific" w:history="1">
              <w:r w:rsidR="00217992" w:rsidRPr="00217992">
                <w:rPr>
                  <w:rFonts w:ascii="Source Sans Pro" w:eastAsia="Calibri" w:hAnsi="Source Sans Pro" w:cs="Arial"/>
                  <w:color w:val="FFFFFF"/>
                  <w:sz w:val="18"/>
                  <w:szCs w:val="18"/>
                  <w:lang w:eastAsia="en-US"/>
                </w:rPr>
                <w:t>Section 10.1</w:t>
              </w:r>
            </w:hyperlink>
          </w:p>
        </w:tc>
        <w:tc>
          <w:tcPr>
            <w:tcW w:w="1038" w:type="dxa"/>
            <w:tcBorders>
              <w:top w:val="nil"/>
              <w:left w:val="single" w:sz="4" w:space="0" w:color="808080"/>
              <w:bottom w:val="single" w:sz="4" w:space="0" w:color="808080"/>
              <w:right w:val="single" w:sz="4" w:space="0" w:color="808080"/>
            </w:tcBorders>
            <w:shd w:val="clear" w:color="auto" w:fill="00A9E0"/>
            <w:hideMark/>
          </w:tcPr>
          <w:p w14:paraId="47D338A2" w14:textId="77777777" w:rsidR="00217992" w:rsidRPr="00217992" w:rsidRDefault="00B113B8" w:rsidP="00301D06">
            <w:pPr>
              <w:spacing w:line="240" w:lineRule="auto"/>
              <w:rPr>
                <w:rFonts w:ascii="Source Sans Pro" w:eastAsia="Calibri" w:hAnsi="Source Sans Pro" w:cs="Arial"/>
                <w:color w:val="FFFFFF"/>
                <w:sz w:val="18"/>
                <w:szCs w:val="18"/>
                <w:lang w:eastAsia="en-US"/>
              </w:rPr>
            </w:pPr>
            <w:hyperlink w:anchor="_10.2__No" w:history="1">
              <w:r w:rsidR="00217992" w:rsidRPr="00217992">
                <w:rPr>
                  <w:rFonts w:ascii="Source Sans Pro" w:eastAsia="Calibri" w:hAnsi="Source Sans Pro" w:cs="Arial"/>
                  <w:color w:val="FFFFFF"/>
                  <w:sz w:val="18"/>
                  <w:szCs w:val="18"/>
                  <w:lang w:eastAsia="en-US"/>
                </w:rPr>
                <w:t>Section 10.2</w:t>
              </w:r>
            </w:hyperlink>
          </w:p>
        </w:tc>
        <w:tc>
          <w:tcPr>
            <w:tcW w:w="1079" w:type="dxa"/>
            <w:tcBorders>
              <w:top w:val="nil"/>
              <w:left w:val="single" w:sz="4" w:space="0" w:color="808080"/>
              <w:bottom w:val="single" w:sz="4" w:space="0" w:color="808080"/>
              <w:right w:val="single" w:sz="4" w:space="0" w:color="808080"/>
            </w:tcBorders>
            <w:shd w:val="clear" w:color="auto" w:fill="00A9E0"/>
            <w:hideMark/>
          </w:tcPr>
          <w:p w14:paraId="47D338A3" w14:textId="77777777" w:rsidR="00217992" w:rsidRPr="00217992" w:rsidRDefault="00B113B8" w:rsidP="00301D06">
            <w:pPr>
              <w:spacing w:line="240" w:lineRule="auto"/>
              <w:rPr>
                <w:rFonts w:ascii="Source Sans Pro" w:eastAsia="Calibri" w:hAnsi="Source Sans Pro" w:cs="Arial"/>
                <w:color w:val="FFFFFF"/>
                <w:sz w:val="18"/>
                <w:szCs w:val="18"/>
                <w:lang w:eastAsia="en-US"/>
              </w:rPr>
            </w:pPr>
            <w:hyperlink w:anchor="_10.3__No" w:history="1">
              <w:r w:rsidR="00217992" w:rsidRPr="00217992">
                <w:rPr>
                  <w:rFonts w:ascii="Source Sans Pro" w:eastAsia="Calibri" w:hAnsi="Source Sans Pro" w:cs="Arial"/>
                  <w:color w:val="FFFFFF"/>
                  <w:sz w:val="18"/>
                  <w:szCs w:val="18"/>
                  <w:lang w:eastAsia="en-US"/>
                </w:rPr>
                <w:t>Section 10.3</w:t>
              </w:r>
            </w:hyperlink>
          </w:p>
        </w:tc>
        <w:tc>
          <w:tcPr>
            <w:tcW w:w="1066" w:type="dxa"/>
            <w:tcBorders>
              <w:top w:val="nil"/>
              <w:left w:val="single" w:sz="4" w:space="0" w:color="808080"/>
              <w:bottom w:val="single" w:sz="4" w:space="0" w:color="808080"/>
              <w:right w:val="single" w:sz="4" w:space="0" w:color="808080"/>
            </w:tcBorders>
            <w:shd w:val="clear" w:color="auto" w:fill="00A9E0"/>
            <w:hideMark/>
          </w:tcPr>
          <w:p w14:paraId="47D338A4" w14:textId="77777777" w:rsidR="00217992" w:rsidRPr="00217992" w:rsidRDefault="00B113B8" w:rsidP="00301D06">
            <w:pPr>
              <w:spacing w:line="240" w:lineRule="auto"/>
              <w:rPr>
                <w:rFonts w:ascii="Source Sans Pro" w:eastAsia="Calibri" w:hAnsi="Source Sans Pro" w:cs="Arial"/>
                <w:color w:val="FFFFFF"/>
                <w:sz w:val="18"/>
                <w:szCs w:val="18"/>
                <w:lang w:eastAsia="en-US"/>
              </w:rPr>
            </w:pPr>
            <w:hyperlink w:anchor="_10.4__Selective" w:history="1">
              <w:r w:rsidR="00217992" w:rsidRPr="00217992">
                <w:rPr>
                  <w:rFonts w:ascii="Source Sans Pro" w:eastAsia="Calibri" w:hAnsi="Source Sans Pro" w:cs="Arial"/>
                  <w:color w:val="FFFFFF"/>
                  <w:sz w:val="18"/>
                  <w:szCs w:val="18"/>
                  <w:lang w:eastAsia="en-US"/>
                </w:rPr>
                <w:t>Section 10.4</w:t>
              </w:r>
            </w:hyperlink>
          </w:p>
        </w:tc>
        <w:tc>
          <w:tcPr>
            <w:tcW w:w="1057" w:type="dxa"/>
            <w:tcBorders>
              <w:top w:val="nil"/>
              <w:left w:val="single" w:sz="4" w:space="0" w:color="808080"/>
              <w:bottom w:val="single" w:sz="4" w:space="0" w:color="808080"/>
              <w:right w:val="single" w:sz="4" w:space="0" w:color="808080"/>
            </w:tcBorders>
            <w:shd w:val="clear" w:color="auto" w:fill="00A9E0"/>
            <w:hideMark/>
          </w:tcPr>
          <w:p w14:paraId="47D338A5" w14:textId="77777777" w:rsidR="00217992" w:rsidRPr="00217992" w:rsidRDefault="00B113B8" w:rsidP="00301D06">
            <w:pPr>
              <w:spacing w:line="240" w:lineRule="auto"/>
              <w:rPr>
                <w:rFonts w:ascii="Source Sans Pro" w:eastAsia="Calibri" w:hAnsi="Source Sans Pro" w:cs="Arial"/>
                <w:color w:val="FFFFFF"/>
                <w:sz w:val="18"/>
                <w:szCs w:val="18"/>
                <w:lang w:eastAsia="en-US"/>
              </w:rPr>
            </w:pPr>
            <w:hyperlink w:anchor="_10.6__Non-Restorative" w:history="1">
              <w:r w:rsidR="00217992" w:rsidRPr="00217992">
                <w:rPr>
                  <w:rFonts w:ascii="Source Sans Pro" w:eastAsia="Calibri" w:hAnsi="Source Sans Pro" w:cs="Arial"/>
                  <w:color w:val="FFFFFF"/>
                  <w:sz w:val="18"/>
                  <w:szCs w:val="18"/>
                  <w:lang w:eastAsia="en-US"/>
                </w:rPr>
                <w:t>Section 10.6</w:t>
              </w:r>
            </w:hyperlink>
          </w:p>
        </w:tc>
        <w:tc>
          <w:tcPr>
            <w:tcW w:w="1066" w:type="dxa"/>
            <w:tcBorders>
              <w:top w:val="nil"/>
              <w:left w:val="single" w:sz="4" w:space="0" w:color="808080"/>
              <w:bottom w:val="single" w:sz="4" w:space="0" w:color="808080"/>
              <w:right w:val="single" w:sz="4" w:space="0" w:color="808080"/>
            </w:tcBorders>
            <w:shd w:val="clear" w:color="auto" w:fill="00A9E0"/>
            <w:hideMark/>
          </w:tcPr>
          <w:p w14:paraId="47D338A6" w14:textId="77777777" w:rsidR="00217992" w:rsidRPr="00217992" w:rsidRDefault="00B113B8" w:rsidP="00301D06">
            <w:pPr>
              <w:spacing w:line="240" w:lineRule="auto"/>
              <w:rPr>
                <w:rFonts w:ascii="Source Sans Pro" w:eastAsia="Calibri" w:hAnsi="Source Sans Pro" w:cs="Arial"/>
                <w:color w:val="FFFFFF"/>
                <w:sz w:val="18"/>
                <w:szCs w:val="18"/>
                <w:lang w:eastAsia="en-US"/>
              </w:rPr>
            </w:pPr>
            <w:hyperlink w:anchor="_10.7__Complete" w:history="1">
              <w:r w:rsidR="00217992" w:rsidRPr="00217992">
                <w:rPr>
                  <w:rFonts w:ascii="Source Sans Pro" w:eastAsia="Calibri" w:hAnsi="Source Sans Pro" w:cs="Arial"/>
                  <w:color w:val="FFFFFF"/>
                  <w:sz w:val="18"/>
                  <w:szCs w:val="18"/>
                  <w:lang w:eastAsia="en-US"/>
                </w:rPr>
                <w:t>Section 10.7</w:t>
              </w:r>
            </w:hyperlink>
          </w:p>
        </w:tc>
        <w:tc>
          <w:tcPr>
            <w:tcW w:w="1200" w:type="dxa"/>
            <w:tcBorders>
              <w:top w:val="nil"/>
              <w:left w:val="single" w:sz="4" w:space="0" w:color="808080"/>
              <w:bottom w:val="single" w:sz="4" w:space="0" w:color="808080"/>
              <w:right w:val="single" w:sz="4" w:space="0" w:color="808080"/>
            </w:tcBorders>
            <w:shd w:val="clear" w:color="auto" w:fill="00A9E0"/>
            <w:hideMark/>
          </w:tcPr>
          <w:p w14:paraId="47D338A7" w14:textId="77777777" w:rsidR="00217992" w:rsidRPr="00217992" w:rsidRDefault="00B113B8" w:rsidP="00301D06">
            <w:pPr>
              <w:spacing w:line="240" w:lineRule="auto"/>
              <w:rPr>
                <w:rFonts w:ascii="Source Sans Pro" w:eastAsia="Calibri" w:hAnsi="Source Sans Pro" w:cs="Arial"/>
                <w:color w:val="FFFFFF"/>
                <w:sz w:val="18"/>
                <w:szCs w:val="18"/>
                <w:lang w:eastAsia="en-US"/>
              </w:rPr>
            </w:pPr>
            <w:hyperlink w:anchor="_10.10__Extraction" w:history="1">
              <w:r w:rsidR="00217992" w:rsidRPr="00217992">
                <w:rPr>
                  <w:rFonts w:ascii="Source Sans Pro" w:eastAsia="Calibri" w:hAnsi="Source Sans Pro" w:cs="Arial"/>
                  <w:color w:val="FFFFFF"/>
                  <w:sz w:val="18"/>
                  <w:szCs w:val="18"/>
                  <w:lang w:eastAsia="en-US"/>
                </w:rPr>
                <w:t>Section 10.10</w:t>
              </w:r>
            </w:hyperlink>
          </w:p>
        </w:tc>
      </w:tr>
      <w:tr w:rsidR="00217992" w:rsidRPr="00217992" w14:paraId="47D338B1" w14:textId="77777777" w:rsidTr="00E06FD8">
        <w:trPr>
          <w:trHeight w:val="731"/>
        </w:trPr>
        <w:tc>
          <w:tcPr>
            <w:tcW w:w="1902" w:type="dxa"/>
            <w:gridSpan w:val="2"/>
            <w:tcBorders>
              <w:top w:val="single" w:sz="4" w:space="0" w:color="808080"/>
              <w:left w:val="single" w:sz="4" w:space="0" w:color="808080"/>
              <w:bottom w:val="single" w:sz="4" w:space="0" w:color="808080"/>
              <w:right w:val="single" w:sz="4" w:space="0" w:color="808080"/>
            </w:tcBorders>
            <w:shd w:val="clear" w:color="auto" w:fill="E0F5FB"/>
            <w:vAlign w:val="center"/>
            <w:hideMark/>
          </w:tcPr>
          <w:p w14:paraId="47D338A9" w14:textId="77777777" w:rsidR="00217992" w:rsidRPr="00217992" w:rsidRDefault="00217992" w:rsidP="00217992">
            <w:pPr>
              <w:spacing w:line="276" w:lineRule="auto"/>
              <w:rPr>
                <w:rFonts w:ascii="Source Sans Pro" w:eastAsia="Calibri" w:hAnsi="Source Sans Pro" w:cs="Arial"/>
                <w:b/>
                <w:sz w:val="20"/>
                <w:szCs w:val="20"/>
                <w:lang w:eastAsia="en-US"/>
              </w:rPr>
            </w:pPr>
            <w:r w:rsidRPr="00217992">
              <w:rPr>
                <w:rFonts w:ascii="Source Sans Pro" w:eastAsia="Calibri" w:hAnsi="Source Sans Pro" w:cs="Arial"/>
                <w:b/>
                <w:sz w:val="20"/>
                <w:szCs w:val="20"/>
                <w:lang w:eastAsia="en-US"/>
              </w:rPr>
              <w:t>Tooth near to exfoliation</w:t>
            </w:r>
          </w:p>
        </w:tc>
        <w:tc>
          <w:tcPr>
            <w:tcW w:w="1056" w:type="dxa"/>
            <w:tcBorders>
              <w:top w:val="single" w:sz="4" w:space="0" w:color="808080"/>
              <w:left w:val="single" w:sz="4" w:space="0" w:color="808080"/>
              <w:bottom w:val="single" w:sz="4" w:space="0" w:color="808080"/>
              <w:right w:val="single" w:sz="4" w:space="0" w:color="808080"/>
            </w:tcBorders>
            <w:vAlign w:val="center"/>
            <w:hideMark/>
          </w:tcPr>
          <w:p w14:paraId="47D338AA" w14:textId="77777777" w:rsidR="00217992" w:rsidRPr="00217992" w:rsidRDefault="00217992" w:rsidP="00217992">
            <w:pPr>
              <w:spacing w:line="276" w:lineRule="auto"/>
              <w:jc w:val="center"/>
              <w:rPr>
                <w:rFonts w:ascii="Source Sans Pro" w:eastAsia="Calibri" w:hAnsi="Source Sans Pro" w:cs="Arial"/>
                <w:sz w:val="28"/>
                <w:szCs w:val="28"/>
                <w:lang w:eastAsia="en-US"/>
              </w:rPr>
            </w:pPr>
            <w:r w:rsidRPr="00217992">
              <w:rPr>
                <w:rFonts w:ascii="Source Sans Pro" w:eastAsia="Calibri" w:hAnsi="Source Sans Pro" w:cs="Arial"/>
                <w:sz w:val="28"/>
                <w:szCs w:val="28"/>
                <w:lang w:eastAsia="en-US"/>
              </w:rPr>
              <w:sym w:font="Wingdings" w:char="F0FC"/>
            </w:r>
          </w:p>
        </w:tc>
        <w:tc>
          <w:tcPr>
            <w:tcW w:w="1038" w:type="dxa"/>
            <w:tcBorders>
              <w:top w:val="single" w:sz="4" w:space="0" w:color="808080"/>
              <w:left w:val="single" w:sz="4" w:space="0" w:color="808080"/>
              <w:bottom w:val="single" w:sz="4" w:space="0" w:color="808080"/>
              <w:right w:val="single" w:sz="4" w:space="0" w:color="808080"/>
            </w:tcBorders>
            <w:vAlign w:val="center"/>
          </w:tcPr>
          <w:p w14:paraId="47D338AB" w14:textId="77777777" w:rsidR="00217992" w:rsidRPr="00217992" w:rsidRDefault="00217992" w:rsidP="00217992">
            <w:pPr>
              <w:spacing w:line="276" w:lineRule="auto"/>
              <w:rPr>
                <w:rFonts w:ascii="Source Sans Pro" w:eastAsia="Calibri" w:hAnsi="Source Sans Pro" w:cs="Arial"/>
                <w:sz w:val="18"/>
                <w:szCs w:val="18"/>
                <w:lang w:eastAsia="en-US"/>
              </w:rPr>
            </w:pPr>
          </w:p>
        </w:tc>
        <w:tc>
          <w:tcPr>
            <w:tcW w:w="1079" w:type="dxa"/>
            <w:tcBorders>
              <w:top w:val="single" w:sz="4" w:space="0" w:color="808080"/>
              <w:left w:val="single" w:sz="4" w:space="0" w:color="808080"/>
              <w:bottom w:val="single" w:sz="4" w:space="0" w:color="808080"/>
              <w:right w:val="single" w:sz="4" w:space="0" w:color="808080"/>
            </w:tcBorders>
            <w:vAlign w:val="center"/>
          </w:tcPr>
          <w:p w14:paraId="47D338AC" w14:textId="77777777" w:rsidR="00217992" w:rsidRPr="00217992" w:rsidRDefault="00217992" w:rsidP="00217992">
            <w:pPr>
              <w:spacing w:line="276" w:lineRule="auto"/>
              <w:rPr>
                <w:rFonts w:ascii="Source Sans Pro" w:eastAsia="Calibri" w:hAnsi="Source Sans Pro" w:cs="Arial"/>
                <w:sz w:val="18"/>
                <w:szCs w:val="18"/>
                <w:lang w:eastAsia="en-US"/>
              </w:rPr>
            </w:pPr>
          </w:p>
        </w:tc>
        <w:tc>
          <w:tcPr>
            <w:tcW w:w="1066" w:type="dxa"/>
            <w:tcBorders>
              <w:top w:val="single" w:sz="4" w:space="0" w:color="808080"/>
              <w:left w:val="single" w:sz="4" w:space="0" w:color="808080"/>
              <w:bottom w:val="single" w:sz="4" w:space="0" w:color="808080"/>
              <w:right w:val="single" w:sz="4" w:space="0" w:color="808080"/>
            </w:tcBorders>
            <w:vAlign w:val="center"/>
          </w:tcPr>
          <w:p w14:paraId="47D338AD" w14:textId="77777777" w:rsidR="00217992" w:rsidRPr="00217992" w:rsidRDefault="00217992" w:rsidP="00217992">
            <w:pPr>
              <w:spacing w:line="276" w:lineRule="auto"/>
              <w:rPr>
                <w:rFonts w:ascii="Source Sans Pro" w:eastAsia="Calibri" w:hAnsi="Source Sans Pro" w:cs="Arial"/>
                <w:sz w:val="18"/>
                <w:szCs w:val="18"/>
                <w:lang w:eastAsia="en-US"/>
              </w:rPr>
            </w:pPr>
          </w:p>
        </w:tc>
        <w:tc>
          <w:tcPr>
            <w:tcW w:w="1057" w:type="dxa"/>
            <w:tcBorders>
              <w:top w:val="single" w:sz="4" w:space="0" w:color="808080"/>
              <w:left w:val="single" w:sz="4" w:space="0" w:color="808080"/>
              <w:bottom w:val="single" w:sz="4" w:space="0" w:color="808080"/>
              <w:right w:val="single" w:sz="4" w:space="0" w:color="808080"/>
            </w:tcBorders>
            <w:vAlign w:val="center"/>
            <w:hideMark/>
          </w:tcPr>
          <w:p w14:paraId="47D338AE" w14:textId="77777777" w:rsidR="00217992" w:rsidRPr="00217992" w:rsidRDefault="00217992" w:rsidP="00217992">
            <w:pPr>
              <w:spacing w:line="276" w:lineRule="auto"/>
              <w:jc w:val="center"/>
              <w:rPr>
                <w:rFonts w:ascii="Source Sans Pro" w:eastAsia="Calibri" w:hAnsi="Source Sans Pro" w:cs="Arial"/>
                <w:sz w:val="18"/>
                <w:szCs w:val="18"/>
                <w:lang w:eastAsia="en-US"/>
              </w:rPr>
            </w:pPr>
            <w:r w:rsidRPr="00217992">
              <w:rPr>
                <w:rFonts w:ascii="Source Sans Pro" w:eastAsia="Calibri" w:hAnsi="Source Sans Pro" w:cs="Arial"/>
                <w:sz w:val="28"/>
                <w:szCs w:val="28"/>
                <w:lang w:eastAsia="en-US"/>
              </w:rPr>
              <w:sym w:font="Wingdings" w:char="F0FC"/>
            </w:r>
          </w:p>
        </w:tc>
        <w:tc>
          <w:tcPr>
            <w:tcW w:w="1066" w:type="dxa"/>
            <w:tcBorders>
              <w:top w:val="single" w:sz="4" w:space="0" w:color="808080"/>
              <w:left w:val="single" w:sz="4" w:space="0" w:color="808080"/>
              <w:bottom w:val="single" w:sz="4" w:space="0" w:color="808080"/>
              <w:right w:val="single" w:sz="4" w:space="0" w:color="808080"/>
            </w:tcBorders>
            <w:vAlign w:val="center"/>
          </w:tcPr>
          <w:p w14:paraId="47D338AF" w14:textId="77777777" w:rsidR="00217992" w:rsidRPr="00217992" w:rsidRDefault="00217992" w:rsidP="00217992">
            <w:pPr>
              <w:spacing w:line="276" w:lineRule="auto"/>
              <w:rPr>
                <w:rFonts w:ascii="Source Sans Pro" w:eastAsia="Calibri" w:hAnsi="Source Sans Pro" w:cs="Arial"/>
                <w:sz w:val="18"/>
                <w:szCs w:val="18"/>
                <w:lang w:eastAsia="en-US"/>
              </w:rPr>
            </w:pPr>
          </w:p>
        </w:tc>
        <w:tc>
          <w:tcPr>
            <w:tcW w:w="1200" w:type="dxa"/>
            <w:tcBorders>
              <w:top w:val="single" w:sz="4" w:space="0" w:color="808080"/>
              <w:left w:val="single" w:sz="4" w:space="0" w:color="808080"/>
              <w:bottom w:val="single" w:sz="4" w:space="0" w:color="808080"/>
              <w:right w:val="single" w:sz="4" w:space="0" w:color="808080"/>
            </w:tcBorders>
            <w:vAlign w:val="center"/>
          </w:tcPr>
          <w:p w14:paraId="47D338B0" w14:textId="77777777" w:rsidR="00217992" w:rsidRPr="00217992" w:rsidRDefault="00217992" w:rsidP="00217992">
            <w:pPr>
              <w:spacing w:line="276" w:lineRule="auto"/>
              <w:rPr>
                <w:rFonts w:ascii="Source Sans Pro" w:eastAsia="Calibri" w:hAnsi="Source Sans Pro" w:cs="Arial"/>
                <w:sz w:val="18"/>
                <w:szCs w:val="18"/>
                <w:lang w:eastAsia="en-US"/>
              </w:rPr>
            </w:pPr>
          </w:p>
        </w:tc>
      </w:tr>
      <w:tr w:rsidR="00217992" w:rsidRPr="00217992" w14:paraId="47D338BA" w14:textId="77777777" w:rsidTr="00E06FD8">
        <w:trPr>
          <w:trHeight w:val="1126"/>
        </w:trPr>
        <w:tc>
          <w:tcPr>
            <w:tcW w:w="1902" w:type="dxa"/>
            <w:gridSpan w:val="2"/>
            <w:tcBorders>
              <w:top w:val="single" w:sz="4" w:space="0" w:color="808080"/>
              <w:left w:val="single" w:sz="4" w:space="0" w:color="808080"/>
              <w:bottom w:val="single" w:sz="4" w:space="0" w:color="808080"/>
              <w:right w:val="single" w:sz="4" w:space="0" w:color="808080"/>
            </w:tcBorders>
            <w:shd w:val="clear" w:color="auto" w:fill="E0F5FB"/>
            <w:hideMark/>
          </w:tcPr>
          <w:p w14:paraId="47D338B2" w14:textId="77777777" w:rsidR="00217992" w:rsidRPr="00217992" w:rsidRDefault="00217992" w:rsidP="00217992">
            <w:pPr>
              <w:spacing w:line="240" w:lineRule="auto"/>
              <w:rPr>
                <w:rFonts w:ascii="Source Sans Pro" w:eastAsia="Calibri" w:hAnsi="Source Sans Pro" w:cs="Segoe UI"/>
                <w:sz w:val="20"/>
                <w:szCs w:val="20"/>
                <w:lang w:eastAsia="en-US"/>
              </w:rPr>
            </w:pPr>
            <w:r w:rsidRPr="00217992">
              <w:rPr>
                <w:rFonts w:ascii="Source Sans Pro" w:hAnsi="Source Sans Pro" w:cs="Segoe UI"/>
                <w:b/>
                <w:bCs/>
                <w:sz w:val="20"/>
                <w:szCs w:val="20"/>
                <w:lang w:eastAsia="en-US"/>
              </w:rPr>
              <w:t>Any tooth with arrested caries -</w:t>
            </w:r>
            <w:r w:rsidRPr="00217992">
              <w:rPr>
                <w:rFonts w:ascii="Source Sans Pro" w:hAnsi="Source Sans Pro" w:cs="Segoe UI"/>
                <w:bCs/>
                <w:sz w:val="20"/>
                <w:szCs w:val="20"/>
                <w:lang w:eastAsia="en-US"/>
              </w:rPr>
              <w:t>aesthetics not a priority</w:t>
            </w:r>
            <w:r w:rsidRPr="00217992">
              <w:rPr>
                <w:rFonts w:ascii="Source Sans Pro" w:eastAsia="Calibri" w:hAnsi="Source Sans Pro" w:cs="Segoe UI"/>
                <w:b/>
                <w:vertAlign w:val="superscript"/>
                <w:lang w:eastAsia="en-US"/>
              </w:rPr>
              <w:t>a</w:t>
            </w:r>
          </w:p>
        </w:tc>
        <w:tc>
          <w:tcPr>
            <w:tcW w:w="1056" w:type="dxa"/>
            <w:tcBorders>
              <w:top w:val="single" w:sz="4" w:space="0" w:color="808080"/>
              <w:left w:val="single" w:sz="4" w:space="0" w:color="808080"/>
              <w:bottom w:val="single" w:sz="4" w:space="0" w:color="808080"/>
              <w:right w:val="single" w:sz="4" w:space="0" w:color="808080"/>
            </w:tcBorders>
            <w:vAlign w:val="center"/>
            <w:hideMark/>
          </w:tcPr>
          <w:p w14:paraId="47D338B3" w14:textId="77777777" w:rsidR="00217992" w:rsidRPr="00217992" w:rsidRDefault="00217992" w:rsidP="00217992">
            <w:pPr>
              <w:spacing w:line="276" w:lineRule="auto"/>
              <w:jc w:val="center"/>
              <w:rPr>
                <w:rFonts w:ascii="Source Sans Pro" w:eastAsia="Calibri" w:hAnsi="Source Sans Pro" w:cs="Segoe UI"/>
                <w:sz w:val="28"/>
                <w:szCs w:val="28"/>
                <w:lang w:eastAsia="en-US"/>
              </w:rPr>
            </w:pPr>
            <w:r w:rsidRPr="00217992">
              <w:rPr>
                <w:rFonts w:ascii="Source Sans Pro" w:eastAsia="Calibri" w:hAnsi="Source Sans Pro" w:cs="Arial"/>
                <w:sz w:val="28"/>
                <w:szCs w:val="28"/>
                <w:lang w:eastAsia="en-US"/>
              </w:rPr>
              <w:sym w:font="Wingdings" w:char="F0FC"/>
            </w:r>
          </w:p>
        </w:tc>
        <w:tc>
          <w:tcPr>
            <w:tcW w:w="1038" w:type="dxa"/>
            <w:tcBorders>
              <w:top w:val="single" w:sz="4" w:space="0" w:color="808080"/>
              <w:left w:val="single" w:sz="4" w:space="0" w:color="808080"/>
              <w:bottom w:val="single" w:sz="4" w:space="0" w:color="808080"/>
              <w:right w:val="single" w:sz="4" w:space="0" w:color="808080"/>
            </w:tcBorders>
            <w:vAlign w:val="center"/>
          </w:tcPr>
          <w:p w14:paraId="47D338B4"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c>
          <w:tcPr>
            <w:tcW w:w="1079" w:type="dxa"/>
            <w:tcBorders>
              <w:top w:val="single" w:sz="4" w:space="0" w:color="808080"/>
              <w:left w:val="single" w:sz="4" w:space="0" w:color="808080"/>
              <w:bottom w:val="single" w:sz="4" w:space="0" w:color="808080"/>
              <w:right w:val="single" w:sz="4" w:space="0" w:color="808080"/>
            </w:tcBorders>
            <w:vAlign w:val="center"/>
          </w:tcPr>
          <w:p w14:paraId="47D338B5"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c>
          <w:tcPr>
            <w:tcW w:w="1066" w:type="dxa"/>
            <w:tcBorders>
              <w:top w:val="single" w:sz="4" w:space="0" w:color="808080"/>
              <w:left w:val="single" w:sz="4" w:space="0" w:color="808080"/>
              <w:bottom w:val="single" w:sz="4" w:space="0" w:color="808080"/>
              <w:right w:val="single" w:sz="4" w:space="0" w:color="808080"/>
            </w:tcBorders>
            <w:vAlign w:val="center"/>
          </w:tcPr>
          <w:p w14:paraId="47D338B6"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c>
          <w:tcPr>
            <w:tcW w:w="1057" w:type="dxa"/>
            <w:tcBorders>
              <w:top w:val="single" w:sz="4" w:space="0" w:color="808080"/>
              <w:left w:val="single" w:sz="4" w:space="0" w:color="808080"/>
              <w:bottom w:val="single" w:sz="4" w:space="0" w:color="808080"/>
              <w:right w:val="single" w:sz="4" w:space="0" w:color="808080"/>
            </w:tcBorders>
            <w:vAlign w:val="center"/>
            <w:hideMark/>
          </w:tcPr>
          <w:p w14:paraId="47D338B7" w14:textId="77777777" w:rsidR="00217992" w:rsidRPr="00217992" w:rsidRDefault="00217992" w:rsidP="00217992">
            <w:pPr>
              <w:spacing w:line="276" w:lineRule="auto"/>
              <w:jc w:val="center"/>
              <w:rPr>
                <w:rFonts w:ascii="Source Sans Pro" w:eastAsia="Calibri" w:hAnsi="Source Sans Pro" w:cs="Arial"/>
                <w:sz w:val="28"/>
                <w:szCs w:val="28"/>
                <w:lang w:eastAsia="en-US"/>
              </w:rPr>
            </w:pPr>
            <w:r w:rsidRPr="00217992">
              <w:rPr>
                <w:rFonts w:ascii="Source Sans Pro" w:eastAsia="Calibri" w:hAnsi="Source Sans Pro" w:cs="Arial"/>
                <w:sz w:val="28"/>
                <w:szCs w:val="28"/>
                <w:lang w:eastAsia="en-US"/>
              </w:rPr>
              <w:sym w:font="Wingdings" w:char="F0FC"/>
            </w:r>
          </w:p>
        </w:tc>
        <w:tc>
          <w:tcPr>
            <w:tcW w:w="1066" w:type="dxa"/>
            <w:tcBorders>
              <w:top w:val="single" w:sz="4" w:space="0" w:color="808080"/>
              <w:left w:val="single" w:sz="4" w:space="0" w:color="808080"/>
              <w:bottom w:val="single" w:sz="4" w:space="0" w:color="808080"/>
              <w:right w:val="single" w:sz="4" w:space="0" w:color="808080"/>
            </w:tcBorders>
            <w:vAlign w:val="center"/>
          </w:tcPr>
          <w:p w14:paraId="47D338B8"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c>
          <w:tcPr>
            <w:tcW w:w="1200" w:type="dxa"/>
            <w:tcBorders>
              <w:top w:val="single" w:sz="4" w:space="0" w:color="808080"/>
              <w:left w:val="single" w:sz="4" w:space="0" w:color="808080"/>
              <w:bottom w:val="single" w:sz="4" w:space="0" w:color="808080"/>
              <w:right w:val="single" w:sz="4" w:space="0" w:color="808080"/>
            </w:tcBorders>
            <w:vAlign w:val="center"/>
          </w:tcPr>
          <w:p w14:paraId="47D338B9"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r>
      <w:tr w:rsidR="00217992" w:rsidRPr="00217992" w14:paraId="47D338C4" w14:textId="77777777" w:rsidTr="00E06FD8">
        <w:trPr>
          <w:trHeight w:val="583"/>
        </w:trPr>
        <w:tc>
          <w:tcPr>
            <w:tcW w:w="819" w:type="dxa"/>
            <w:vMerge w:val="restart"/>
            <w:tcBorders>
              <w:top w:val="single" w:sz="4" w:space="0" w:color="808080"/>
              <w:left w:val="single" w:sz="4" w:space="0" w:color="808080"/>
              <w:bottom w:val="single" w:sz="4" w:space="0" w:color="808080"/>
              <w:right w:val="single" w:sz="4" w:space="0" w:color="808080"/>
            </w:tcBorders>
            <w:shd w:val="clear" w:color="auto" w:fill="E0F5FB"/>
            <w:textDirection w:val="btLr"/>
            <w:vAlign w:val="center"/>
            <w:hideMark/>
          </w:tcPr>
          <w:p w14:paraId="47D338BB" w14:textId="77777777" w:rsidR="00217992" w:rsidRPr="00217992" w:rsidRDefault="00217992" w:rsidP="00217992">
            <w:pPr>
              <w:spacing w:line="240" w:lineRule="auto"/>
              <w:ind w:left="113" w:right="113"/>
              <w:jc w:val="center"/>
              <w:rPr>
                <w:rFonts w:ascii="Source Sans Pro" w:hAnsi="Source Sans Pro" w:cs="Segoe UI"/>
                <w:b/>
                <w:bCs/>
                <w:sz w:val="20"/>
                <w:szCs w:val="20"/>
                <w:lang w:eastAsia="en-US"/>
              </w:rPr>
            </w:pPr>
            <w:r w:rsidRPr="00217992">
              <w:rPr>
                <w:rFonts w:ascii="Source Sans Pro" w:eastAsia="Calibri" w:hAnsi="Source Sans Pro" w:cs="Segoe UI"/>
                <w:b/>
                <w:sz w:val="20"/>
                <w:szCs w:val="20"/>
                <w:lang w:val="en-US" w:eastAsia="en-US"/>
              </w:rPr>
              <w:t>Occlusal</w:t>
            </w:r>
          </w:p>
        </w:tc>
        <w:tc>
          <w:tcPr>
            <w:tcW w:w="1083" w:type="dxa"/>
            <w:tcBorders>
              <w:top w:val="single" w:sz="4" w:space="0" w:color="808080"/>
              <w:left w:val="single" w:sz="4" w:space="0" w:color="808080"/>
              <w:bottom w:val="single" w:sz="4" w:space="0" w:color="808080"/>
              <w:right w:val="single" w:sz="4" w:space="0" w:color="808080"/>
            </w:tcBorders>
            <w:shd w:val="clear" w:color="auto" w:fill="E0F5FB"/>
            <w:vAlign w:val="center"/>
          </w:tcPr>
          <w:p w14:paraId="47D338BC" w14:textId="77777777" w:rsidR="00217992" w:rsidRPr="00217992" w:rsidRDefault="00217992" w:rsidP="00217992">
            <w:pPr>
              <w:spacing w:line="276" w:lineRule="auto"/>
              <w:rPr>
                <w:rFonts w:ascii="Source Sans Pro" w:eastAsia="Calibri" w:hAnsi="Source Sans Pro" w:cs="Arial"/>
                <w:b/>
                <w:sz w:val="20"/>
                <w:szCs w:val="20"/>
                <w:lang w:val="en-US" w:eastAsia="en-US"/>
              </w:rPr>
            </w:pPr>
            <w:r w:rsidRPr="00217992">
              <w:rPr>
                <w:rFonts w:ascii="Source Sans Pro" w:eastAsia="Calibri" w:hAnsi="Source Sans Pro" w:cs="Arial"/>
                <w:b/>
                <w:sz w:val="20"/>
                <w:szCs w:val="20"/>
                <w:lang w:eastAsia="en-US"/>
              </w:rPr>
              <w:t xml:space="preserve">Initial </w:t>
            </w:r>
          </w:p>
        </w:tc>
        <w:tc>
          <w:tcPr>
            <w:tcW w:w="1056" w:type="dxa"/>
            <w:tcBorders>
              <w:top w:val="single" w:sz="4" w:space="0" w:color="808080"/>
              <w:left w:val="single" w:sz="4" w:space="0" w:color="808080"/>
              <w:bottom w:val="single" w:sz="4" w:space="0" w:color="808080"/>
              <w:right w:val="single" w:sz="4" w:space="0" w:color="808080"/>
            </w:tcBorders>
            <w:vAlign w:val="center"/>
            <w:hideMark/>
          </w:tcPr>
          <w:p w14:paraId="47D338BD" w14:textId="77777777" w:rsidR="00217992" w:rsidRPr="00217992" w:rsidRDefault="00217992" w:rsidP="00217992">
            <w:pPr>
              <w:spacing w:line="276" w:lineRule="auto"/>
              <w:jc w:val="center"/>
              <w:rPr>
                <w:rFonts w:ascii="Source Sans Pro" w:eastAsia="Calibri" w:hAnsi="Source Sans Pro" w:cs="Arial"/>
                <w:sz w:val="28"/>
                <w:szCs w:val="28"/>
                <w:lang w:eastAsia="en-US"/>
              </w:rPr>
            </w:pPr>
            <w:r w:rsidRPr="00217992">
              <w:rPr>
                <w:rFonts w:ascii="Source Sans Pro" w:eastAsia="Calibri" w:hAnsi="Source Sans Pro" w:cs="Arial"/>
                <w:sz w:val="28"/>
                <w:szCs w:val="28"/>
                <w:lang w:eastAsia="en-US"/>
              </w:rPr>
              <w:sym w:font="Wingdings" w:char="F0FC"/>
            </w:r>
          </w:p>
        </w:tc>
        <w:tc>
          <w:tcPr>
            <w:tcW w:w="1038" w:type="dxa"/>
            <w:tcBorders>
              <w:top w:val="single" w:sz="4" w:space="0" w:color="808080"/>
              <w:left w:val="single" w:sz="4" w:space="0" w:color="808080"/>
              <w:bottom w:val="single" w:sz="4" w:space="0" w:color="808080"/>
              <w:right w:val="single" w:sz="4" w:space="0" w:color="808080"/>
            </w:tcBorders>
            <w:vAlign w:val="center"/>
            <w:hideMark/>
          </w:tcPr>
          <w:p w14:paraId="47D338BE" w14:textId="77777777" w:rsidR="00217992" w:rsidRPr="00217992" w:rsidRDefault="00217992" w:rsidP="00217992">
            <w:pPr>
              <w:spacing w:line="276" w:lineRule="auto"/>
              <w:jc w:val="center"/>
              <w:rPr>
                <w:rFonts w:ascii="Source Sans Pro" w:eastAsia="Calibri" w:hAnsi="Source Sans Pro" w:cs="Arial"/>
                <w:color w:val="808080"/>
                <w:sz w:val="28"/>
                <w:szCs w:val="28"/>
                <w:lang w:eastAsia="en-US"/>
              </w:rPr>
            </w:pPr>
            <w:r w:rsidRPr="00217992">
              <w:rPr>
                <w:rFonts w:ascii="Source Sans Pro" w:eastAsia="Calibri" w:hAnsi="Source Sans Pro" w:cs="Arial"/>
                <w:color w:val="808080"/>
                <w:sz w:val="28"/>
                <w:szCs w:val="28"/>
                <w:lang w:eastAsia="en-US"/>
              </w:rPr>
              <w:t>(</w:t>
            </w:r>
            <w:r w:rsidRPr="00217992">
              <w:rPr>
                <w:rFonts w:ascii="Source Sans Pro" w:eastAsia="Calibri" w:hAnsi="Source Sans Pro" w:cs="Arial"/>
                <w:color w:val="808080"/>
                <w:sz w:val="28"/>
                <w:szCs w:val="28"/>
                <w:lang w:eastAsia="en-US"/>
              </w:rPr>
              <w:sym w:font="Wingdings" w:char="F0FC"/>
            </w:r>
            <w:r w:rsidRPr="00217992">
              <w:rPr>
                <w:rFonts w:ascii="Source Sans Pro" w:eastAsia="Calibri" w:hAnsi="Source Sans Pro" w:cs="Arial"/>
                <w:color w:val="808080"/>
                <w:sz w:val="28"/>
                <w:szCs w:val="28"/>
                <w:lang w:eastAsia="en-US"/>
              </w:rPr>
              <w:t>)</w:t>
            </w:r>
            <w:r w:rsidRPr="00217992">
              <w:rPr>
                <w:rFonts w:ascii="Source Sans Pro" w:eastAsia="Calibri" w:hAnsi="Source Sans Pro" w:cs="Arial"/>
                <w:color w:val="808080"/>
                <w:sz w:val="28"/>
                <w:szCs w:val="28"/>
                <w:vertAlign w:val="superscript"/>
                <w:lang w:eastAsia="en-US"/>
              </w:rPr>
              <w:t>b</w:t>
            </w:r>
          </w:p>
        </w:tc>
        <w:tc>
          <w:tcPr>
            <w:tcW w:w="1079" w:type="dxa"/>
            <w:tcBorders>
              <w:top w:val="single" w:sz="4" w:space="0" w:color="808080"/>
              <w:left w:val="single" w:sz="4" w:space="0" w:color="808080"/>
              <w:bottom w:val="single" w:sz="4" w:space="0" w:color="808080"/>
              <w:right w:val="single" w:sz="4" w:space="0" w:color="808080"/>
            </w:tcBorders>
            <w:vAlign w:val="center"/>
            <w:hideMark/>
          </w:tcPr>
          <w:p w14:paraId="47D338BF" w14:textId="77777777" w:rsidR="00217992" w:rsidRPr="00217992" w:rsidRDefault="00217992" w:rsidP="00217992">
            <w:pPr>
              <w:spacing w:line="276" w:lineRule="auto"/>
              <w:jc w:val="center"/>
              <w:rPr>
                <w:rFonts w:ascii="Source Sans Pro" w:eastAsia="Calibri" w:hAnsi="Source Sans Pro" w:cs="Arial"/>
                <w:sz w:val="28"/>
                <w:szCs w:val="28"/>
                <w:lang w:eastAsia="en-US"/>
              </w:rPr>
            </w:pPr>
            <w:r w:rsidRPr="00217992">
              <w:rPr>
                <w:rFonts w:ascii="Source Sans Pro" w:eastAsia="Calibri" w:hAnsi="Source Sans Pro" w:cs="Arial"/>
                <w:sz w:val="28"/>
                <w:szCs w:val="28"/>
                <w:lang w:eastAsia="en-US"/>
              </w:rPr>
              <w:sym w:font="Wingdings" w:char="F0FC"/>
            </w:r>
          </w:p>
        </w:tc>
        <w:tc>
          <w:tcPr>
            <w:tcW w:w="1066" w:type="dxa"/>
            <w:tcBorders>
              <w:top w:val="single" w:sz="4" w:space="0" w:color="808080"/>
              <w:left w:val="single" w:sz="4" w:space="0" w:color="808080"/>
              <w:bottom w:val="single" w:sz="4" w:space="0" w:color="808080"/>
              <w:right w:val="single" w:sz="4" w:space="0" w:color="808080"/>
            </w:tcBorders>
          </w:tcPr>
          <w:p w14:paraId="47D338C0"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c>
          <w:tcPr>
            <w:tcW w:w="1057" w:type="dxa"/>
            <w:tcBorders>
              <w:top w:val="single" w:sz="4" w:space="0" w:color="808080"/>
              <w:left w:val="single" w:sz="4" w:space="0" w:color="808080"/>
              <w:bottom w:val="single" w:sz="4" w:space="0" w:color="808080"/>
              <w:right w:val="single" w:sz="4" w:space="0" w:color="808080"/>
            </w:tcBorders>
            <w:vAlign w:val="center"/>
          </w:tcPr>
          <w:p w14:paraId="47D338C1"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c>
          <w:tcPr>
            <w:tcW w:w="1066" w:type="dxa"/>
            <w:tcBorders>
              <w:top w:val="single" w:sz="4" w:space="0" w:color="808080"/>
              <w:left w:val="single" w:sz="4" w:space="0" w:color="808080"/>
              <w:bottom w:val="single" w:sz="4" w:space="0" w:color="808080"/>
              <w:right w:val="single" w:sz="4" w:space="0" w:color="808080"/>
            </w:tcBorders>
            <w:vAlign w:val="center"/>
          </w:tcPr>
          <w:p w14:paraId="47D338C2"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c>
          <w:tcPr>
            <w:tcW w:w="1200" w:type="dxa"/>
            <w:tcBorders>
              <w:top w:val="single" w:sz="4" w:space="0" w:color="808080"/>
              <w:left w:val="single" w:sz="4" w:space="0" w:color="808080"/>
              <w:bottom w:val="single" w:sz="4" w:space="0" w:color="808080"/>
              <w:right w:val="single" w:sz="4" w:space="0" w:color="808080"/>
            </w:tcBorders>
            <w:vAlign w:val="center"/>
          </w:tcPr>
          <w:p w14:paraId="47D338C3"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r>
      <w:tr w:rsidR="00217992" w:rsidRPr="00217992" w14:paraId="47D338CE" w14:textId="77777777" w:rsidTr="00E06FD8">
        <w:trPr>
          <w:trHeight w:val="563"/>
        </w:trPr>
        <w:tc>
          <w:tcPr>
            <w:tcW w:w="819" w:type="dxa"/>
            <w:vMerge/>
            <w:tcBorders>
              <w:top w:val="single" w:sz="4" w:space="0" w:color="808080"/>
              <w:left w:val="single" w:sz="4" w:space="0" w:color="808080"/>
              <w:bottom w:val="single" w:sz="4" w:space="0" w:color="808080"/>
              <w:right w:val="single" w:sz="4" w:space="0" w:color="808080"/>
            </w:tcBorders>
            <w:shd w:val="clear" w:color="auto" w:fill="E0F5FB"/>
            <w:vAlign w:val="center"/>
            <w:hideMark/>
          </w:tcPr>
          <w:p w14:paraId="47D338C5" w14:textId="77777777" w:rsidR="00217992" w:rsidRPr="00217992" w:rsidRDefault="00217992" w:rsidP="00217992">
            <w:pPr>
              <w:spacing w:line="240" w:lineRule="auto"/>
              <w:rPr>
                <w:rFonts w:ascii="Source Sans Pro" w:hAnsi="Source Sans Pro" w:cs="Segoe UI"/>
                <w:b/>
                <w:bCs/>
                <w:sz w:val="20"/>
                <w:szCs w:val="20"/>
                <w:lang w:eastAsia="en-US"/>
              </w:rPr>
            </w:pPr>
          </w:p>
        </w:tc>
        <w:tc>
          <w:tcPr>
            <w:tcW w:w="1083" w:type="dxa"/>
            <w:tcBorders>
              <w:top w:val="single" w:sz="4" w:space="0" w:color="808080"/>
              <w:left w:val="single" w:sz="4" w:space="0" w:color="808080"/>
              <w:bottom w:val="single" w:sz="4" w:space="0" w:color="808080"/>
              <w:right w:val="single" w:sz="4" w:space="0" w:color="808080"/>
            </w:tcBorders>
            <w:shd w:val="clear" w:color="auto" w:fill="E0F5FB"/>
            <w:vAlign w:val="center"/>
          </w:tcPr>
          <w:p w14:paraId="47D338C6" w14:textId="77777777" w:rsidR="00217992" w:rsidRPr="00217992" w:rsidRDefault="00217992" w:rsidP="00217992">
            <w:pPr>
              <w:spacing w:line="276" w:lineRule="auto"/>
              <w:rPr>
                <w:rFonts w:ascii="Source Sans Pro" w:eastAsia="Calibri" w:hAnsi="Source Sans Pro" w:cs="Arial"/>
                <w:b/>
                <w:sz w:val="20"/>
                <w:szCs w:val="20"/>
                <w:lang w:eastAsia="en-US"/>
              </w:rPr>
            </w:pPr>
            <w:r w:rsidRPr="00217992">
              <w:rPr>
                <w:rFonts w:ascii="Source Sans Pro" w:eastAsia="Calibri" w:hAnsi="Source Sans Pro" w:cs="Arial"/>
                <w:b/>
                <w:sz w:val="20"/>
                <w:szCs w:val="20"/>
                <w:lang w:eastAsia="en-US"/>
              </w:rPr>
              <w:t xml:space="preserve">Advanced </w:t>
            </w:r>
          </w:p>
        </w:tc>
        <w:tc>
          <w:tcPr>
            <w:tcW w:w="1056" w:type="dxa"/>
            <w:tcBorders>
              <w:top w:val="single" w:sz="4" w:space="0" w:color="808080"/>
              <w:left w:val="single" w:sz="4" w:space="0" w:color="808080"/>
              <w:bottom w:val="single" w:sz="4" w:space="0" w:color="808080"/>
              <w:right w:val="single" w:sz="4" w:space="0" w:color="808080"/>
            </w:tcBorders>
            <w:hideMark/>
          </w:tcPr>
          <w:p w14:paraId="47D338C7" w14:textId="77777777" w:rsidR="00217992" w:rsidRPr="00217992" w:rsidRDefault="00217992" w:rsidP="00217992">
            <w:pPr>
              <w:spacing w:line="240" w:lineRule="auto"/>
              <w:rPr>
                <w:rFonts w:ascii="Source Sans Pro" w:eastAsia="Calibri" w:hAnsi="Source Sans Pro"/>
                <w:b/>
                <w:sz w:val="18"/>
                <w:szCs w:val="18"/>
                <w:lang w:eastAsia="en-US"/>
              </w:rPr>
            </w:pPr>
          </w:p>
        </w:tc>
        <w:tc>
          <w:tcPr>
            <w:tcW w:w="1038" w:type="dxa"/>
            <w:tcBorders>
              <w:top w:val="single" w:sz="4" w:space="0" w:color="808080"/>
              <w:left w:val="single" w:sz="4" w:space="0" w:color="808080"/>
              <w:bottom w:val="single" w:sz="4" w:space="0" w:color="808080"/>
              <w:right w:val="single" w:sz="4" w:space="0" w:color="808080"/>
            </w:tcBorders>
            <w:vAlign w:val="center"/>
            <w:hideMark/>
          </w:tcPr>
          <w:p w14:paraId="47D338C8" w14:textId="77777777" w:rsidR="00217992" w:rsidRPr="00217992" w:rsidRDefault="00217992" w:rsidP="00217992">
            <w:pPr>
              <w:spacing w:line="276" w:lineRule="auto"/>
              <w:jc w:val="center"/>
              <w:rPr>
                <w:rFonts w:ascii="Source Sans Pro" w:eastAsia="Calibri" w:hAnsi="Source Sans Pro" w:cs="Arial"/>
                <w:color w:val="808080"/>
                <w:sz w:val="28"/>
                <w:szCs w:val="28"/>
                <w:lang w:eastAsia="en-US"/>
              </w:rPr>
            </w:pPr>
            <w:r w:rsidRPr="00217992">
              <w:rPr>
                <w:rFonts w:ascii="Source Sans Pro" w:eastAsia="Calibri" w:hAnsi="Source Sans Pro" w:cs="Arial"/>
                <w:color w:val="808080"/>
                <w:sz w:val="28"/>
                <w:szCs w:val="28"/>
                <w:lang w:eastAsia="en-US"/>
              </w:rPr>
              <w:t>(</w:t>
            </w:r>
            <w:r w:rsidRPr="00217992">
              <w:rPr>
                <w:rFonts w:ascii="Source Sans Pro" w:eastAsia="Calibri" w:hAnsi="Source Sans Pro" w:cs="Arial"/>
                <w:color w:val="808080"/>
                <w:sz w:val="28"/>
                <w:szCs w:val="28"/>
                <w:lang w:eastAsia="en-US"/>
              </w:rPr>
              <w:sym w:font="Wingdings" w:char="F0FC"/>
            </w:r>
            <w:r w:rsidRPr="00217992">
              <w:rPr>
                <w:rFonts w:ascii="Source Sans Pro" w:eastAsia="Calibri" w:hAnsi="Source Sans Pro" w:cs="Arial"/>
                <w:color w:val="808080"/>
                <w:sz w:val="28"/>
                <w:szCs w:val="28"/>
                <w:lang w:eastAsia="en-US"/>
              </w:rPr>
              <w:t>)</w:t>
            </w:r>
            <w:r w:rsidRPr="00217992">
              <w:rPr>
                <w:rFonts w:ascii="Source Sans Pro" w:eastAsia="Calibri" w:hAnsi="Source Sans Pro" w:cs="Arial"/>
                <w:color w:val="808080"/>
                <w:sz w:val="28"/>
                <w:szCs w:val="28"/>
                <w:vertAlign w:val="superscript"/>
                <w:lang w:eastAsia="en-US"/>
              </w:rPr>
              <w:t>b</w:t>
            </w:r>
          </w:p>
        </w:tc>
        <w:tc>
          <w:tcPr>
            <w:tcW w:w="1079" w:type="dxa"/>
            <w:tcBorders>
              <w:top w:val="single" w:sz="4" w:space="0" w:color="808080"/>
              <w:left w:val="single" w:sz="4" w:space="0" w:color="808080"/>
              <w:bottom w:val="single" w:sz="4" w:space="0" w:color="808080"/>
              <w:right w:val="single" w:sz="4" w:space="0" w:color="808080"/>
            </w:tcBorders>
            <w:vAlign w:val="center"/>
          </w:tcPr>
          <w:p w14:paraId="47D338C9"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c>
          <w:tcPr>
            <w:tcW w:w="1066" w:type="dxa"/>
            <w:tcBorders>
              <w:top w:val="single" w:sz="4" w:space="0" w:color="808080"/>
              <w:left w:val="single" w:sz="4" w:space="0" w:color="808080"/>
              <w:bottom w:val="single" w:sz="4" w:space="0" w:color="808080"/>
              <w:right w:val="single" w:sz="4" w:space="0" w:color="808080"/>
            </w:tcBorders>
            <w:vAlign w:val="center"/>
            <w:hideMark/>
          </w:tcPr>
          <w:p w14:paraId="47D338CA" w14:textId="77777777" w:rsidR="00217992" w:rsidRPr="00217992" w:rsidRDefault="00217992" w:rsidP="00217992">
            <w:pPr>
              <w:spacing w:line="276" w:lineRule="auto"/>
              <w:jc w:val="center"/>
              <w:rPr>
                <w:rFonts w:ascii="Source Sans Pro" w:eastAsia="Calibri" w:hAnsi="Source Sans Pro" w:cs="Arial"/>
                <w:sz w:val="28"/>
                <w:szCs w:val="28"/>
                <w:lang w:eastAsia="en-US"/>
              </w:rPr>
            </w:pPr>
            <w:r w:rsidRPr="00217992">
              <w:rPr>
                <w:rFonts w:ascii="Source Sans Pro" w:eastAsia="Calibri" w:hAnsi="Source Sans Pro" w:cs="Arial"/>
                <w:sz w:val="28"/>
                <w:szCs w:val="28"/>
                <w:lang w:eastAsia="en-US"/>
              </w:rPr>
              <w:sym w:font="Wingdings" w:char="F0FC"/>
            </w:r>
          </w:p>
        </w:tc>
        <w:tc>
          <w:tcPr>
            <w:tcW w:w="1057" w:type="dxa"/>
            <w:tcBorders>
              <w:top w:val="single" w:sz="4" w:space="0" w:color="808080"/>
              <w:left w:val="single" w:sz="4" w:space="0" w:color="808080"/>
              <w:bottom w:val="single" w:sz="4" w:space="0" w:color="808080"/>
              <w:right w:val="single" w:sz="4" w:space="0" w:color="808080"/>
            </w:tcBorders>
            <w:vAlign w:val="center"/>
            <w:hideMark/>
          </w:tcPr>
          <w:p w14:paraId="47D338CB" w14:textId="77777777" w:rsidR="00217992" w:rsidRPr="00217992" w:rsidRDefault="00217992" w:rsidP="00217992">
            <w:pPr>
              <w:spacing w:line="276" w:lineRule="auto"/>
              <w:jc w:val="center"/>
              <w:rPr>
                <w:rFonts w:ascii="Source Sans Pro" w:eastAsia="Calibri" w:hAnsi="Source Sans Pro" w:cs="Arial"/>
                <w:color w:val="808080"/>
                <w:sz w:val="28"/>
                <w:szCs w:val="28"/>
                <w:lang w:eastAsia="en-US"/>
              </w:rPr>
            </w:pPr>
            <w:r w:rsidRPr="00217992">
              <w:rPr>
                <w:rFonts w:ascii="Source Sans Pro" w:eastAsia="Calibri" w:hAnsi="Source Sans Pro" w:cs="Arial"/>
                <w:sz w:val="28"/>
                <w:szCs w:val="28"/>
                <w:lang w:eastAsia="en-US"/>
              </w:rPr>
              <w:t xml:space="preserve"> </w:t>
            </w:r>
            <w:r w:rsidRPr="00217992">
              <w:rPr>
                <w:rFonts w:ascii="Source Sans Pro" w:eastAsia="Calibri" w:hAnsi="Source Sans Pro" w:cs="Arial"/>
                <w:color w:val="808080"/>
                <w:sz w:val="28"/>
                <w:szCs w:val="28"/>
                <w:lang w:eastAsia="en-US"/>
              </w:rPr>
              <w:t>(</w:t>
            </w:r>
            <w:r w:rsidRPr="00217992">
              <w:rPr>
                <w:rFonts w:ascii="Source Sans Pro" w:eastAsia="Calibri" w:hAnsi="Source Sans Pro" w:cs="Arial"/>
                <w:color w:val="808080"/>
                <w:sz w:val="28"/>
                <w:szCs w:val="28"/>
                <w:lang w:eastAsia="en-US"/>
              </w:rPr>
              <w:sym w:font="Wingdings" w:char="F0FC"/>
            </w:r>
            <w:r w:rsidRPr="00217992">
              <w:rPr>
                <w:rFonts w:ascii="Source Sans Pro" w:eastAsia="Calibri" w:hAnsi="Source Sans Pro" w:cs="Arial"/>
                <w:color w:val="808080"/>
                <w:sz w:val="28"/>
                <w:szCs w:val="28"/>
                <w:lang w:eastAsia="en-US"/>
              </w:rPr>
              <w:t>)</w:t>
            </w:r>
            <w:r w:rsidRPr="00217992">
              <w:rPr>
                <w:rFonts w:ascii="Source Sans Pro" w:eastAsia="Calibri" w:hAnsi="Source Sans Pro" w:cs="Arial"/>
                <w:color w:val="808080"/>
                <w:sz w:val="28"/>
                <w:szCs w:val="28"/>
                <w:vertAlign w:val="superscript"/>
                <w:lang w:eastAsia="en-US"/>
              </w:rPr>
              <w:t>c</w:t>
            </w:r>
          </w:p>
        </w:tc>
        <w:tc>
          <w:tcPr>
            <w:tcW w:w="1066" w:type="dxa"/>
            <w:tcBorders>
              <w:top w:val="single" w:sz="4" w:space="0" w:color="808080"/>
              <w:left w:val="single" w:sz="4" w:space="0" w:color="808080"/>
              <w:bottom w:val="single" w:sz="4" w:space="0" w:color="808080"/>
              <w:right w:val="single" w:sz="4" w:space="0" w:color="808080"/>
            </w:tcBorders>
            <w:vAlign w:val="center"/>
          </w:tcPr>
          <w:p w14:paraId="47D338CC" w14:textId="77777777" w:rsidR="00217992" w:rsidRPr="00217992" w:rsidRDefault="00217992" w:rsidP="00217992">
            <w:pPr>
              <w:spacing w:line="276" w:lineRule="auto"/>
              <w:jc w:val="center"/>
              <w:rPr>
                <w:rFonts w:ascii="Source Sans Pro" w:eastAsia="Calibri" w:hAnsi="Source Sans Pro" w:cs="Arial"/>
                <w:color w:val="808080"/>
                <w:sz w:val="28"/>
                <w:szCs w:val="28"/>
                <w:lang w:eastAsia="en-US"/>
              </w:rPr>
            </w:pPr>
          </w:p>
        </w:tc>
        <w:tc>
          <w:tcPr>
            <w:tcW w:w="1200" w:type="dxa"/>
            <w:tcBorders>
              <w:top w:val="single" w:sz="4" w:space="0" w:color="808080"/>
              <w:left w:val="single" w:sz="4" w:space="0" w:color="808080"/>
              <w:bottom w:val="single" w:sz="4" w:space="0" w:color="808080"/>
              <w:right w:val="single" w:sz="4" w:space="0" w:color="808080"/>
            </w:tcBorders>
            <w:vAlign w:val="center"/>
          </w:tcPr>
          <w:p w14:paraId="47D338CD"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r>
      <w:tr w:rsidR="00217992" w:rsidRPr="00217992" w14:paraId="47D338D8" w14:textId="77777777" w:rsidTr="00E06FD8">
        <w:trPr>
          <w:trHeight w:val="557"/>
        </w:trPr>
        <w:tc>
          <w:tcPr>
            <w:tcW w:w="819" w:type="dxa"/>
            <w:vMerge w:val="restart"/>
            <w:tcBorders>
              <w:top w:val="single" w:sz="4" w:space="0" w:color="808080"/>
              <w:left w:val="single" w:sz="4" w:space="0" w:color="808080"/>
              <w:bottom w:val="single" w:sz="4" w:space="0" w:color="808080"/>
              <w:right w:val="single" w:sz="4" w:space="0" w:color="808080"/>
            </w:tcBorders>
            <w:shd w:val="clear" w:color="auto" w:fill="E0F5FB"/>
            <w:textDirection w:val="btLr"/>
            <w:vAlign w:val="center"/>
            <w:hideMark/>
          </w:tcPr>
          <w:p w14:paraId="47D338CF" w14:textId="77777777" w:rsidR="00217992" w:rsidRPr="00217992" w:rsidRDefault="00217992" w:rsidP="00217992">
            <w:pPr>
              <w:spacing w:line="276" w:lineRule="auto"/>
              <w:ind w:left="113" w:right="113"/>
              <w:jc w:val="center"/>
              <w:rPr>
                <w:rFonts w:ascii="Source Sans Pro" w:eastAsia="Calibri" w:hAnsi="Source Sans Pro" w:cs="Arial"/>
                <w:b/>
                <w:sz w:val="20"/>
                <w:szCs w:val="20"/>
                <w:lang w:eastAsia="en-US"/>
              </w:rPr>
            </w:pPr>
            <w:r w:rsidRPr="00217992">
              <w:rPr>
                <w:rFonts w:ascii="Source Sans Pro" w:eastAsia="Calibri" w:hAnsi="Source Sans Pro" w:cs="Arial"/>
                <w:b/>
                <w:sz w:val="20"/>
                <w:szCs w:val="20"/>
                <w:lang w:eastAsia="en-US"/>
              </w:rPr>
              <w:t>Proximal</w:t>
            </w:r>
          </w:p>
        </w:tc>
        <w:tc>
          <w:tcPr>
            <w:tcW w:w="1083" w:type="dxa"/>
            <w:tcBorders>
              <w:top w:val="single" w:sz="4" w:space="0" w:color="808080"/>
              <w:left w:val="single" w:sz="4" w:space="0" w:color="808080"/>
              <w:bottom w:val="single" w:sz="4" w:space="0" w:color="808080"/>
              <w:right w:val="single" w:sz="4" w:space="0" w:color="808080"/>
            </w:tcBorders>
            <w:shd w:val="clear" w:color="auto" w:fill="E0F5FB"/>
            <w:vAlign w:val="center"/>
            <w:hideMark/>
          </w:tcPr>
          <w:p w14:paraId="47D338D0" w14:textId="77777777" w:rsidR="00217992" w:rsidRPr="00217992" w:rsidRDefault="00217992" w:rsidP="00217992">
            <w:pPr>
              <w:spacing w:line="276" w:lineRule="auto"/>
              <w:rPr>
                <w:rFonts w:ascii="Source Sans Pro" w:eastAsia="Calibri" w:hAnsi="Source Sans Pro" w:cs="Arial"/>
                <w:b/>
                <w:sz w:val="20"/>
                <w:szCs w:val="20"/>
                <w:lang w:eastAsia="en-US"/>
              </w:rPr>
            </w:pPr>
            <w:r w:rsidRPr="00217992">
              <w:rPr>
                <w:rFonts w:ascii="Source Sans Pro" w:eastAsia="Calibri" w:hAnsi="Source Sans Pro" w:cs="Arial"/>
                <w:b/>
                <w:sz w:val="20"/>
                <w:szCs w:val="20"/>
                <w:lang w:eastAsia="en-US"/>
              </w:rPr>
              <w:t>Initial</w:t>
            </w:r>
          </w:p>
        </w:tc>
        <w:tc>
          <w:tcPr>
            <w:tcW w:w="1056" w:type="dxa"/>
            <w:tcBorders>
              <w:top w:val="single" w:sz="4" w:space="0" w:color="808080"/>
              <w:left w:val="single" w:sz="4" w:space="0" w:color="808080"/>
              <w:bottom w:val="single" w:sz="4" w:space="0" w:color="808080"/>
              <w:right w:val="single" w:sz="4" w:space="0" w:color="808080"/>
            </w:tcBorders>
            <w:vAlign w:val="center"/>
            <w:hideMark/>
          </w:tcPr>
          <w:p w14:paraId="47D338D1" w14:textId="77777777" w:rsidR="00217992" w:rsidRPr="00217992" w:rsidRDefault="00217992" w:rsidP="00217992">
            <w:pPr>
              <w:spacing w:line="276" w:lineRule="auto"/>
              <w:jc w:val="center"/>
              <w:rPr>
                <w:rFonts w:ascii="Source Sans Pro" w:eastAsia="Calibri" w:hAnsi="Source Sans Pro" w:cs="Arial"/>
                <w:sz w:val="28"/>
                <w:szCs w:val="28"/>
                <w:lang w:eastAsia="en-US"/>
              </w:rPr>
            </w:pPr>
            <w:r w:rsidRPr="00217992">
              <w:rPr>
                <w:rFonts w:ascii="Source Sans Pro" w:eastAsia="Calibri" w:hAnsi="Source Sans Pro" w:cs="Arial"/>
                <w:sz w:val="28"/>
                <w:szCs w:val="28"/>
                <w:lang w:eastAsia="en-US"/>
              </w:rPr>
              <w:sym w:font="Wingdings" w:char="F0FC"/>
            </w:r>
          </w:p>
        </w:tc>
        <w:tc>
          <w:tcPr>
            <w:tcW w:w="1038" w:type="dxa"/>
            <w:tcBorders>
              <w:top w:val="single" w:sz="4" w:space="0" w:color="808080"/>
              <w:left w:val="single" w:sz="4" w:space="0" w:color="808080"/>
              <w:bottom w:val="single" w:sz="4" w:space="0" w:color="808080"/>
              <w:right w:val="single" w:sz="4" w:space="0" w:color="808080"/>
            </w:tcBorders>
            <w:vAlign w:val="center"/>
          </w:tcPr>
          <w:p w14:paraId="47D338D2"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c>
          <w:tcPr>
            <w:tcW w:w="1079" w:type="dxa"/>
            <w:tcBorders>
              <w:top w:val="single" w:sz="4" w:space="0" w:color="808080"/>
              <w:left w:val="single" w:sz="4" w:space="0" w:color="808080"/>
              <w:bottom w:val="single" w:sz="4" w:space="0" w:color="808080"/>
              <w:right w:val="single" w:sz="4" w:space="0" w:color="808080"/>
            </w:tcBorders>
            <w:vAlign w:val="center"/>
            <w:hideMark/>
          </w:tcPr>
          <w:p w14:paraId="47D338D3" w14:textId="77777777" w:rsidR="00217992" w:rsidRPr="00217992" w:rsidRDefault="00217992" w:rsidP="00217992">
            <w:pPr>
              <w:spacing w:line="240" w:lineRule="auto"/>
              <w:jc w:val="center"/>
              <w:rPr>
                <w:rFonts w:ascii="Source Sans Pro" w:eastAsia="Calibri" w:hAnsi="Source Sans Pro" w:cs="Segoe UI"/>
                <w:color w:val="808080"/>
                <w:sz w:val="28"/>
                <w:szCs w:val="28"/>
                <w:lang w:eastAsia="en-US"/>
              </w:rPr>
            </w:pPr>
            <w:r w:rsidRPr="00217992">
              <w:rPr>
                <w:rFonts w:ascii="Source Sans Pro" w:eastAsia="Calibri" w:hAnsi="Source Sans Pro"/>
                <w:color w:val="808080"/>
                <w:sz w:val="28"/>
                <w:szCs w:val="28"/>
                <w:lang w:eastAsia="en-US"/>
              </w:rPr>
              <w:t>(</w:t>
            </w:r>
            <w:r w:rsidRPr="00217992">
              <w:rPr>
                <w:rFonts w:ascii="Source Sans Pro" w:eastAsia="Calibri" w:hAnsi="Source Sans Pro"/>
                <w:color w:val="808080"/>
                <w:sz w:val="28"/>
                <w:szCs w:val="28"/>
                <w:lang w:eastAsia="en-US"/>
              </w:rPr>
              <w:sym w:font="Wingdings" w:char="F0FC"/>
            </w:r>
            <w:r w:rsidRPr="00217992">
              <w:rPr>
                <w:rFonts w:ascii="Source Sans Pro" w:eastAsia="Calibri" w:hAnsi="Source Sans Pro"/>
                <w:color w:val="808080"/>
                <w:sz w:val="28"/>
                <w:szCs w:val="28"/>
                <w:lang w:eastAsia="en-US"/>
              </w:rPr>
              <w:t>)</w:t>
            </w:r>
            <w:r w:rsidRPr="00217992">
              <w:rPr>
                <w:rFonts w:ascii="Source Sans Pro" w:eastAsia="Calibri" w:hAnsi="Source Sans Pro" w:cs="Segoe UI"/>
                <w:color w:val="808080"/>
                <w:sz w:val="28"/>
                <w:szCs w:val="28"/>
                <w:vertAlign w:val="superscript"/>
                <w:lang w:eastAsia="en-US"/>
              </w:rPr>
              <w:t>d</w:t>
            </w:r>
          </w:p>
        </w:tc>
        <w:tc>
          <w:tcPr>
            <w:tcW w:w="1066" w:type="dxa"/>
            <w:tcBorders>
              <w:top w:val="single" w:sz="4" w:space="0" w:color="808080"/>
              <w:left w:val="single" w:sz="4" w:space="0" w:color="808080"/>
              <w:bottom w:val="single" w:sz="4" w:space="0" w:color="808080"/>
              <w:right w:val="single" w:sz="4" w:space="0" w:color="808080"/>
            </w:tcBorders>
          </w:tcPr>
          <w:p w14:paraId="47D338D4" w14:textId="77777777" w:rsidR="00217992" w:rsidRPr="00217992" w:rsidRDefault="00217992" w:rsidP="00217992">
            <w:pPr>
              <w:spacing w:line="276" w:lineRule="auto"/>
              <w:jc w:val="center"/>
              <w:rPr>
                <w:rFonts w:ascii="Source Sans Pro" w:eastAsia="Calibri" w:hAnsi="Source Sans Pro" w:cs="Segoe UI"/>
                <w:sz w:val="28"/>
                <w:szCs w:val="28"/>
                <w:lang w:eastAsia="en-US"/>
              </w:rPr>
            </w:pPr>
          </w:p>
        </w:tc>
        <w:tc>
          <w:tcPr>
            <w:tcW w:w="1057" w:type="dxa"/>
            <w:tcBorders>
              <w:top w:val="single" w:sz="4" w:space="0" w:color="808080"/>
              <w:left w:val="single" w:sz="4" w:space="0" w:color="808080"/>
              <w:bottom w:val="single" w:sz="4" w:space="0" w:color="808080"/>
              <w:right w:val="single" w:sz="4" w:space="0" w:color="808080"/>
            </w:tcBorders>
            <w:vAlign w:val="center"/>
          </w:tcPr>
          <w:p w14:paraId="47D338D5"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c>
          <w:tcPr>
            <w:tcW w:w="1066" w:type="dxa"/>
            <w:tcBorders>
              <w:top w:val="single" w:sz="4" w:space="0" w:color="808080"/>
              <w:left w:val="single" w:sz="4" w:space="0" w:color="808080"/>
              <w:bottom w:val="single" w:sz="4" w:space="0" w:color="808080"/>
              <w:right w:val="single" w:sz="4" w:space="0" w:color="808080"/>
            </w:tcBorders>
            <w:vAlign w:val="center"/>
          </w:tcPr>
          <w:p w14:paraId="47D338D6"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c>
          <w:tcPr>
            <w:tcW w:w="1200" w:type="dxa"/>
            <w:tcBorders>
              <w:top w:val="single" w:sz="4" w:space="0" w:color="808080"/>
              <w:left w:val="single" w:sz="4" w:space="0" w:color="808080"/>
              <w:bottom w:val="single" w:sz="4" w:space="0" w:color="808080"/>
              <w:right w:val="single" w:sz="4" w:space="0" w:color="808080"/>
            </w:tcBorders>
            <w:vAlign w:val="center"/>
          </w:tcPr>
          <w:p w14:paraId="47D338D7"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r>
      <w:tr w:rsidR="00217992" w:rsidRPr="00217992" w14:paraId="47D338E2" w14:textId="77777777" w:rsidTr="00E06FD8">
        <w:trPr>
          <w:trHeight w:val="595"/>
        </w:trPr>
        <w:tc>
          <w:tcPr>
            <w:tcW w:w="819" w:type="dxa"/>
            <w:vMerge/>
            <w:tcBorders>
              <w:top w:val="single" w:sz="4" w:space="0" w:color="808080"/>
              <w:left w:val="single" w:sz="4" w:space="0" w:color="808080"/>
              <w:bottom w:val="single" w:sz="4" w:space="0" w:color="808080"/>
              <w:right w:val="single" w:sz="4" w:space="0" w:color="808080"/>
            </w:tcBorders>
            <w:shd w:val="clear" w:color="auto" w:fill="E0F5FB"/>
            <w:vAlign w:val="center"/>
            <w:hideMark/>
          </w:tcPr>
          <w:p w14:paraId="47D338D9" w14:textId="77777777" w:rsidR="00217992" w:rsidRPr="00217992" w:rsidRDefault="00217992" w:rsidP="00217992">
            <w:pPr>
              <w:spacing w:line="240" w:lineRule="auto"/>
              <w:rPr>
                <w:rFonts w:ascii="Source Sans Pro" w:hAnsi="Source Sans Pro" w:cs="Segoe UI"/>
                <w:b/>
                <w:sz w:val="20"/>
                <w:szCs w:val="20"/>
                <w:lang w:eastAsia="en-US"/>
              </w:rPr>
            </w:pPr>
          </w:p>
        </w:tc>
        <w:tc>
          <w:tcPr>
            <w:tcW w:w="1083" w:type="dxa"/>
            <w:tcBorders>
              <w:top w:val="single" w:sz="4" w:space="0" w:color="808080"/>
              <w:left w:val="single" w:sz="4" w:space="0" w:color="808080"/>
              <w:bottom w:val="single" w:sz="4" w:space="0" w:color="808080"/>
              <w:right w:val="single" w:sz="4" w:space="0" w:color="808080"/>
            </w:tcBorders>
            <w:shd w:val="clear" w:color="auto" w:fill="E0F5FB"/>
            <w:vAlign w:val="center"/>
            <w:hideMark/>
          </w:tcPr>
          <w:p w14:paraId="47D338DA" w14:textId="77777777" w:rsidR="00217992" w:rsidRPr="00217992" w:rsidRDefault="00217992" w:rsidP="00217992">
            <w:pPr>
              <w:spacing w:line="276" w:lineRule="auto"/>
              <w:rPr>
                <w:rFonts w:ascii="Source Sans Pro" w:eastAsia="Calibri" w:hAnsi="Source Sans Pro" w:cs="Arial"/>
                <w:b/>
                <w:sz w:val="20"/>
                <w:szCs w:val="20"/>
                <w:lang w:eastAsia="en-US"/>
              </w:rPr>
            </w:pPr>
            <w:r w:rsidRPr="00217992">
              <w:rPr>
                <w:rFonts w:ascii="Source Sans Pro" w:eastAsia="Calibri" w:hAnsi="Source Sans Pro" w:cs="Arial"/>
                <w:b/>
                <w:sz w:val="20"/>
                <w:szCs w:val="20"/>
                <w:lang w:eastAsia="en-US"/>
              </w:rPr>
              <w:t>Advanced</w:t>
            </w:r>
          </w:p>
        </w:tc>
        <w:tc>
          <w:tcPr>
            <w:tcW w:w="1056" w:type="dxa"/>
            <w:tcBorders>
              <w:top w:val="single" w:sz="4" w:space="0" w:color="808080"/>
              <w:left w:val="single" w:sz="4" w:space="0" w:color="808080"/>
              <w:bottom w:val="single" w:sz="4" w:space="0" w:color="808080"/>
              <w:right w:val="single" w:sz="4" w:space="0" w:color="808080"/>
            </w:tcBorders>
            <w:hideMark/>
          </w:tcPr>
          <w:p w14:paraId="47D338DB" w14:textId="77777777" w:rsidR="00217992" w:rsidRPr="00217992" w:rsidRDefault="00217992" w:rsidP="00217992">
            <w:pPr>
              <w:spacing w:line="240" w:lineRule="auto"/>
              <w:rPr>
                <w:rFonts w:ascii="Source Sans Pro" w:eastAsia="Calibri" w:hAnsi="Source Sans Pro"/>
                <w:b/>
                <w:sz w:val="18"/>
                <w:szCs w:val="18"/>
                <w:lang w:eastAsia="en-US"/>
              </w:rPr>
            </w:pPr>
          </w:p>
        </w:tc>
        <w:tc>
          <w:tcPr>
            <w:tcW w:w="1038" w:type="dxa"/>
            <w:tcBorders>
              <w:top w:val="single" w:sz="4" w:space="0" w:color="808080"/>
              <w:left w:val="single" w:sz="4" w:space="0" w:color="808080"/>
              <w:bottom w:val="single" w:sz="4" w:space="0" w:color="808080"/>
              <w:right w:val="single" w:sz="4" w:space="0" w:color="808080"/>
            </w:tcBorders>
            <w:vAlign w:val="center"/>
            <w:hideMark/>
          </w:tcPr>
          <w:p w14:paraId="47D338DC" w14:textId="77777777" w:rsidR="00217992" w:rsidRPr="00217992" w:rsidRDefault="00217992" w:rsidP="00217992">
            <w:pPr>
              <w:spacing w:line="276" w:lineRule="auto"/>
              <w:jc w:val="center"/>
              <w:rPr>
                <w:rFonts w:ascii="Source Sans Pro" w:eastAsia="Calibri" w:hAnsi="Source Sans Pro" w:cs="Arial"/>
                <w:color w:val="808080"/>
                <w:sz w:val="28"/>
                <w:szCs w:val="28"/>
                <w:lang w:eastAsia="en-US"/>
              </w:rPr>
            </w:pPr>
            <w:r w:rsidRPr="00217992">
              <w:rPr>
                <w:rFonts w:ascii="Source Sans Pro" w:eastAsia="Calibri" w:hAnsi="Source Sans Pro" w:cs="Arial"/>
                <w:sz w:val="28"/>
                <w:szCs w:val="28"/>
                <w:lang w:eastAsia="en-US"/>
              </w:rPr>
              <w:sym w:font="Wingdings" w:char="F0FC"/>
            </w:r>
          </w:p>
        </w:tc>
        <w:tc>
          <w:tcPr>
            <w:tcW w:w="1079" w:type="dxa"/>
            <w:tcBorders>
              <w:top w:val="single" w:sz="4" w:space="0" w:color="808080"/>
              <w:left w:val="single" w:sz="4" w:space="0" w:color="808080"/>
              <w:bottom w:val="single" w:sz="4" w:space="0" w:color="808080"/>
              <w:right w:val="single" w:sz="4" w:space="0" w:color="808080"/>
            </w:tcBorders>
            <w:vAlign w:val="center"/>
          </w:tcPr>
          <w:p w14:paraId="47D338DD"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c>
          <w:tcPr>
            <w:tcW w:w="1066" w:type="dxa"/>
            <w:tcBorders>
              <w:top w:val="single" w:sz="4" w:space="0" w:color="808080"/>
              <w:left w:val="single" w:sz="4" w:space="0" w:color="808080"/>
              <w:bottom w:val="single" w:sz="4" w:space="0" w:color="808080"/>
              <w:right w:val="single" w:sz="4" w:space="0" w:color="808080"/>
            </w:tcBorders>
            <w:vAlign w:val="center"/>
            <w:hideMark/>
          </w:tcPr>
          <w:p w14:paraId="47D338DE" w14:textId="77777777" w:rsidR="00217992" w:rsidRPr="00217992" w:rsidRDefault="00217992" w:rsidP="00217992">
            <w:pPr>
              <w:spacing w:line="276" w:lineRule="auto"/>
              <w:jc w:val="center"/>
              <w:rPr>
                <w:rFonts w:ascii="Source Sans Pro" w:eastAsia="Calibri" w:hAnsi="Source Sans Pro" w:cs="Arial"/>
                <w:color w:val="808080"/>
                <w:sz w:val="28"/>
                <w:szCs w:val="28"/>
                <w:lang w:eastAsia="en-US"/>
              </w:rPr>
            </w:pPr>
            <w:r w:rsidRPr="00217992">
              <w:rPr>
                <w:rFonts w:ascii="Source Sans Pro" w:eastAsia="Calibri" w:hAnsi="Source Sans Pro" w:cs="Arial"/>
                <w:color w:val="808080"/>
                <w:sz w:val="28"/>
                <w:szCs w:val="28"/>
                <w:lang w:eastAsia="en-US"/>
              </w:rPr>
              <w:t>(</w:t>
            </w:r>
            <w:r w:rsidRPr="00217992">
              <w:rPr>
                <w:rFonts w:ascii="Source Sans Pro" w:eastAsia="Calibri" w:hAnsi="Source Sans Pro" w:cs="Arial"/>
                <w:color w:val="808080"/>
                <w:sz w:val="28"/>
                <w:szCs w:val="28"/>
                <w:lang w:eastAsia="en-US"/>
              </w:rPr>
              <w:sym w:font="Wingdings" w:char="F0FC"/>
            </w:r>
            <w:r w:rsidRPr="00217992">
              <w:rPr>
                <w:rFonts w:ascii="Source Sans Pro" w:eastAsia="Calibri" w:hAnsi="Source Sans Pro" w:cs="Arial"/>
                <w:color w:val="808080"/>
                <w:sz w:val="28"/>
                <w:szCs w:val="28"/>
                <w:lang w:eastAsia="en-US"/>
              </w:rPr>
              <w:t>)</w:t>
            </w:r>
            <w:r w:rsidRPr="00217992">
              <w:rPr>
                <w:rFonts w:ascii="Source Sans Pro" w:eastAsia="Calibri" w:hAnsi="Source Sans Pro" w:cs="Arial"/>
                <w:color w:val="808080"/>
                <w:sz w:val="28"/>
                <w:szCs w:val="28"/>
                <w:vertAlign w:val="superscript"/>
                <w:lang w:eastAsia="en-US"/>
              </w:rPr>
              <w:t>c</w:t>
            </w:r>
          </w:p>
        </w:tc>
        <w:tc>
          <w:tcPr>
            <w:tcW w:w="1057" w:type="dxa"/>
            <w:tcBorders>
              <w:top w:val="single" w:sz="4" w:space="0" w:color="808080"/>
              <w:left w:val="single" w:sz="4" w:space="0" w:color="808080"/>
              <w:bottom w:val="single" w:sz="4" w:space="0" w:color="808080"/>
              <w:right w:val="single" w:sz="4" w:space="0" w:color="808080"/>
            </w:tcBorders>
            <w:vAlign w:val="center"/>
            <w:hideMark/>
          </w:tcPr>
          <w:p w14:paraId="47D338DF" w14:textId="77777777" w:rsidR="00217992" w:rsidRPr="00217992" w:rsidRDefault="00217992" w:rsidP="00217992">
            <w:pPr>
              <w:spacing w:line="276" w:lineRule="auto"/>
              <w:jc w:val="center"/>
              <w:rPr>
                <w:rFonts w:ascii="Source Sans Pro" w:eastAsia="Calibri" w:hAnsi="Source Sans Pro" w:cs="Arial"/>
                <w:color w:val="808080"/>
                <w:sz w:val="28"/>
                <w:szCs w:val="28"/>
                <w:lang w:eastAsia="en-US"/>
              </w:rPr>
            </w:pPr>
            <w:r w:rsidRPr="00217992">
              <w:rPr>
                <w:rFonts w:ascii="Source Sans Pro" w:eastAsia="Calibri" w:hAnsi="Source Sans Pro" w:cs="Arial"/>
                <w:color w:val="808080"/>
                <w:sz w:val="28"/>
                <w:szCs w:val="28"/>
                <w:lang w:eastAsia="en-US"/>
              </w:rPr>
              <w:t xml:space="preserve"> (</w:t>
            </w:r>
            <w:r w:rsidRPr="00217992">
              <w:rPr>
                <w:rFonts w:ascii="Source Sans Pro" w:eastAsia="Calibri" w:hAnsi="Source Sans Pro" w:cs="Arial"/>
                <w:color w:val="808080"/>
                <w:sz w:val="28"/>
                <w:szCs w:val="28"/>
                <w:lang w:eastAsia="en-US"/>
              </w:rPr>
              <w:sym w:font="Wingdings" w:char="F0FC"/>
            </w:r>
            <w:r w:rsidRPr="00217992">
              <w:rPr>
                <w:rFonts w:ascii="Source Sans Pro" w:eastAsia="Calibri" w:hAnsi="Source Sans Pro" w:cs="Arial"/>
                <w:color w:val="808080"/>
                <w:sz w:val="28"/>
                <w:szCs w:val="28"/>
                <w:lang w:eastAsia="en-US"/>
              </w:rPr>
              <w:t>)</w:t>
            </w:r>
            <w:r w:rsidRPr="00217992">
              <w:rPr>
                <w:rFonts w:ascii="Source Sans Pro" w:eastAsia="Calibri" w:hAnsi="Source Sans Pro" w:cs="Arial"/>
                <w:color w:val="808080"/>
                <w:sz w:val="28"/>
                <w:szCs w:val="28"/>
                <w:vertAlign w:val="superscript"/>
                <w:lang w:eastAsia="en-US"/>
              </w:rPr>
              <w:t>c</w:t>
            </w:r>
          </w:p>
        </w:tc>
        <w:tc>
          <w:tcPr>
            <w:tcW w:w="1066" w:type="dxa"/>
            <w:tcBorders>
              <w:top w:val="single" w:sz="4" w:space="0" w:color="808080"/>
              <w:left w:val="single" w:sz="4" w:space="0" w:color="808080"/>
              <w:bottom w:val="single" w:sz="4" w:space="0" w:color="808080"/>
              <w:right w:val="single" w:sz="4" w:space="0" w:color="808080"/>
            </w:tcBorders>
            <w:vAlign w:val="center"/>
          </w:tcPr>
          <w:p w14:paraId="47D338E0" w14:textId="77777777" w:rsidR="00217992" w:rsidRPr="00217992" w:rsidRDefault="00217992" w:rsidP="00217992">
            <w:pPr>
              <w:spacing w:line="276" w:lineRule="auto"/>
              <w:jc w:val="center"/>
              <w:rPr>
                <w:rFonts w:ascii="Source Sans Pro" w:eastAsia="Calibri" w:hAnsi="Source Sans Pro" w:cs="Arial"/>
                <w:color w:val="808080"/>
                <w:sz w:val="28"/>
                <w:szCs w:val="28"/>
                <w:lang w:eastAsia="en-US"/>
              </w:rPr>
            </w:pPr>
          </w:p>
        </w:tc>
        <w:tc>
          <w:tcPr>
            <w:tcW w:w="1200" w:type="dxa"/>
            <w:tcBorders>
              <w:top w:val="single" w:sz="4" w:space="0" w:color="808080"/>
              <w:left w:val="single" w:sz="4" w:space="0" w:color="808080"/>
              <w:bottom w:val="single" w:sz="4" w:space="0" w:color="808080"/>
              <w:right w:val="single" w:sz="4" w:space="0" w:color="808080"/>
            </w:tcBorders>
            <w:vAlign w:val="center"/>
          </w:tcPr>
          <w:p w14:paraId="47D338E1"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r>
      <w:tr w:rsidR="00217992" w:rsidRPr="00217992" w14:paraId="47D338EC" w14:textId="77777777" w:rsidTr="00E06FD8">
        <w:trPr>
          <w:trHeight w:val="573"/>
        </w:trPr>
        <w:tc>
          <w:tcPr>
            <w:tcW w:w="819" w:type="dxa"/>
            <w:vMerge w:val="restart"/>
            <w:tcBorders>
              <w:top w:val="single" w:sz="4" w:space="0" w:color="808080"/>
              <w:left w:val="single" w:sz="4" w:space="0" w:color="808080"/>
              <w:bottom w:val="single" w:sz="4" w:space="0" w:color="808080"/>
              <w:right w:val="single" w:sz="4" w:space="0" w:color="808080"/>
            </w:tcBorders>
            <w:shd w:val="clear" w:color="auto" w:fill="E0F5FB"/>
            <w:textDirection w:val="btLr"/>
            <w:vAlign w:val="center"/>
            <w:hideMark/>
          </w:tcPr>
          <w:p w14:paraId="47D338E3" w14:textId="77777777" w:rsidR="00217992" w:rsidRPr="00217992" w:rsidRDefault="00217992" w:rsidP="00217992">
            <w:pPr>
              <w:spacing w:line="240" w:lineRule="auto"/>
              <w:ind w:left="113" w:right="113"/>
              <w:jc w:val="center"/>
              <w:rPr>
                <w:rFonts w:ascii="Source Sans Pro" w:hAnsi="Source Sans Pro" w:cs="Segoe UI"/>
                <w:b/>
                <w:bCs/>
                <w:color w:val="FFFFFF"/>
                <w:sz w:val="20"/>
                <w:szCs w:val="20"/>
                <w:lang w:eastAsia="en-US"/>
              </w:rPr>
            </w:pPr>
            <w:r w:rsidRPr="00217992">
              <w:rPr>
                <w:rFonts w:ascii="Source Sans Pro" w:eastAsia="Calibri" w:hAnsi="Source Sans Pro" w:cs="Segoe UI"/>
                <w:b/>
                <w:sz w:val="20"/>
                <w:szCs w:val="20"/>
                <w:lang w:val="en-US" w:eastAsia="en-US"/>
              </w:rPr>
              <w:t>Anterior</w:t>
            </w:r>
          </w:p>
        </w:tc>
        <w:tc>
          <w:tcPr>
            <w:tcW w:w="1083" w:type="dxa"/>
            <w:tcBorders>
              <w:top w:val="single" w:sz="4" w:space="0" w:color="808080"/>
              <w:left w:val="single" w:sz="4" w:space="0" w:color="808080"/>
              <w:bottom w:val="single" w:sz="4" w:space="0" w:color="808080"/>
              <w:right w:val="single" w:sz="4" w:space="0" w:color="808080"/>
            </w:tcBorders>
            <w:shd w:val="clear" w:color="auto" w:fill="E0F5FB"/>
            <w:vAlign w:val="center"/>
            <w:hideMark/>
          </w:tcPr>
          <w:p w14:paraId="47D338E4" w14:textId="77777777" w:rsidR="00217992" w:rsidRPr="00217992" w:rsidRDefault="00217992" w:rsidP="00217992">
            <w:pPr>
              <w:spacing w:line="276" w:lineRule="auto"/>
              <w:rPr>
                <w:rFonts w:ascii="Source Sans Pro" w:hAnsi="Source Sans Pro" w:cs="Segoe UI"/>
                <w:b/>
                <w:sz w:val="20"/>
                <w:szCs w:val="20"/>
                <w:lang w:eastAsia="en-US"/>
              </w:rPr>
            </w:pPr>
            <w:r w:rsidRPr="00217992">
              <w:rPr>
                <w:rFonts w:ascii="Source Sans Pro" w:eastAsia="Calibri" w:hAnsi="Source Sans Pro" w:cs="Arial"/>
                <w:b/>
                <w:sz w:val="20"/>
                <w:szCs w:val="20"/>
                <w:lang w:eastAsia="en-US"/>
              </w:rPr>
              <w:t xml:space="preserve">Initial </w:t>
            </w:r>
          </w:p>
        </w:tc>
        <w:tc>
          <w:tcPr>
            <w:tcW w:w="1056" w:type="dxa"/>
            <w:tcBorders>
              <w:top w:val="single" w:sz="4" w:space="0" w:color="808080"/>
              <w:left w:val="single" w:sz="4" w:space="0" w:color="808080"/>
              <w:bottom w:val="single" w:sz="4" w:space="0" w:color="808080"/>
              <w:right w:val="single" w:sz="4" w:space="0" w:color="808080"/>
            </w:tcBorders>
            <w:vAlign w:val="center"/>
            <w:hideMark/>
          </w:tcPr>
          <w:p w14:paraId="47D338E5" w14:textId="77777777" w:rsidR="00217992" w:rsidRPr="00217992" w:rsidRDefault="00217992" w:rsidP="00217992">
            <w:pPr>
              <w:spacing w:line="276" w:lineRule="auto"/>
              <w:jc w:val="center"/>
              <w:rPr>
                <w:rFonts w:ascii="Source Sans Pro" w:eastAsia="Calibri" w:hAnsi="Source Sans Pro" w:cs="Arial"/>
                <w:sz w:val="28"/>
                <w:szCs w:val="28"/>
                <w:lang w:eastAsia="en-US"/>
              </w:rPr>
            </w:pPr>
            <w:r w:rsidRPr="00217992">
              <w:rPr>
                <w:rFonts w:ascii="Source Sans Pro" w:eastAsia="Calibri" w:hAnsi="Source Sans Pro" w:cs="Arial"/>
                <w:sz w:val="28"/>
                <w:szCs w:val="28"/>
                <w:lang w:eastAsia="en-US"/>
              </w:rPr>
              <w:sym w:font="Wingdings" w:char="F0FC"/>
            </w:r>
          </w:p>
        </w:tc>
        <w:tc>
          <w:tcPr>
            <w:tcW w:w="1038" w:type="dxa"/>
            <w:tcBorders>
              <w:top w:val="single" w:sz="4" w:space="0" w:color="808080"/>
              <w:left w:val="single" w:sz="4" w:space="0" w:color="808080"/>
              <w:bottom w:val="single" w:sz="4" w:space="0" w:color="808080"/>
              <w:right w:val="single" w:sz="4" w:space="0" w:color="808080"/>
            </w:tcBorders>
            <w:vAlign w:val="center"/>
          </w:tcPr>
          <w:p w14:paraId="47D338E6"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c>
          <w:tcPr>
            <w:tcW w:w="1079" w:type="dxa"/>
            <w:tcBorders>
              <w:top w:val="single" w:sz="4" w:space="0" w:color="808080"/>
              <w:left w:val="single" w:sz="4" w:space="0" w:color="808080"/>
              <w:bottom w:val="single" w:sz="4" w:space="0" w:color="808080"/>
              <w:right w:val="single" w:sz="4" w:space="0" w:color="808080"/>
            </w:tcBorders>
            <w:vAlign w:val="center"/>
          </w:tcPr>
          <w:p w14:paraId="47D338E7"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c>
          <w:tcPr>
            <w:tcW w:w="1066" w:type="dxa"/>
            <w:tcBorders>
              <w:top w:val="single" w:sz="4" w:space="0" w:color="808080"/>
              <w:left w:val="single" w:sz="4" w:space="0" w:color="808080"/>
              <w:bottom w:val="single" w:sz="4" w:space="0" w:color="808080"/>
              <w:right w:val="single" w:sz="4" w:space="0" w:color="808080"/>
            </w:tcBorders>
          </w:tcPr>
          <w:p w14:paraId="47D338E8"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c>
          <w:tcPr>
            <w:tcW w:w="1057" w:type="dxa"/>
            <w:tcBorders>
              <w:top w:val="single" w:sz="4" w:space="0" w:color="808080"/>
              <w:left w:val="single" w:sz="4" w:space="0" w:color="808080"/>
              <w:bottom w:val="single" w:sz="4" w:space="0" w:color="808080"/>
              <w:right w:val="single" w:sz="4" w:space="0" w:color="808080"/>
            </w:tcBorders>
            <w:vAlign w:val="center"/>
          </w:tcPr>
          <w:p w14:paraId="47D338E9"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c>
          <w:tcPr>
            <w:tcW w:w="1066" w:type="dxa"/>
            <w:tcBorders>
              <w:top w:val="single" w:sz="4" w:space="0" w:color="808080"/>
              <w:left w:val="single" w:sz="4" w:space="0" w:color="808080"/>
              <w:bottom w:val="single" w:sz="4" w:space="0" w:color="808080"/>
              <w:right w:val="single" w:sz="4" w:space="0" w:color="808080"/>
            </w:tcBorders>
            <w:vAlign w:val="center"/>
          </w:tcPr>
          <w:p w14:paraId="47D338EA"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c>
          <w:tcPr>
            <w:tcW w:w="1200" w:type="dxa"/>
            <w:tcBorders>
              <w:top w:val="single" w:sz="4" w:space="0" w:color="808080"/>
              <w:left w:val="single" w:sz="4" w:space="0" w:color="808080"/>
              <w:bottom w:val="single" w:sz="4" w:space="0" w:color="808080"/>
              <w:right w:val="single" w:sz="4" w:space="0" w:color="808080"/>
            </w:tcBorders>
            <w:vAlign w:val="center"/>
          </w:tcPr>
          <w:p w14:paraId="47D338EB"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r>
      <w:tr w:rsidR="00217992" w:rsidRPr="00217992" w14:paraId="47D338F6" w14:textId="77777777" w:rsidTr="00E06FD8">
        <w:trPr>
          <w:trHeight w:val="553"/>
        </w:trPr>
        <w:tc>
          <w:tcPr>
            <w:tcW w:w="819" w:type="dxa"/>
            <w:vMerge/>
            <w:tcBorders>
              <w:top w:val="single" w:sz="4" w:space="0" w:color="808080"/>
              <w:left w:val="single" w:sz="4" w:space="0" w:color="808080"/>
              <w:bottom w:val="single" w:sz="4" w:space="0" w:color="808080"/>
              <w:right w:val="single" w:sz="4" w:space="0" w:color="808080"/>
            </w:tcBorders>
            <w:shd w:val="clear" w:color="auto" w:fill="E0F5FB"/>
            <w:vAlign w:val="center"/>
            <w:hideMark/>
          </w:tcPr>
          <w:p w14:paraId="47D338ED" w14:textId="77777777" w:rsidR="00217992" w:rsidRPr="00217992" w:rsidRDefault="00217992" w:rsidP="00217992">
            <w:pPr>
              <w:spacing w:line="240" w:lineRule="auto"/>
              <w:rPr>
                <w:rFonts w:ascii="Source Sans Pro" w:hAnsi="Source Sans Pro" w:cs="Segoe UI"/>
                <w:b/>
                <w:bCs/>
                <w:sz w:val="18"/>
                <w:szCs w:val="18"/>
                <w:lang w:eastAsia="en-US"/>
              </w:rPr>
            </w:pPr>
          </w:p>
        </w:tc>
        <w:tc>
          <w:tcPr>
            <w:tcW w:w="1083" w:type="dxa"/>
            <w:tcBorders>
              <w:top w:val="single" w:sz="4" w:space="0" w:color="808080"/>
              <w:left w:val="single" w:sz="4" w:space="0" w:color="808080"/>
              <w:bottom w:val="single" w:sz="4" w:space="0" w:color="808080"/>
              <w:right w:val="single" w:sz="4" w:space="0" w:color="808080"/>
            </w:tcBorders>
            <w:shd w:val="clear" w:color="auto" w:fill="E0F5FB"/>
            <w:vAlign w:val="center"/>
            <w:hideMark/>
          </w:tcPr>
          <w:p w14:paraId="47D338EE" w14:textId="77777777" w:rsidR="00217992" w:rsidRPr="00217992" w:rsidRDefault="00217992" w:rsidP="00217992">
            <w:pPr>
              <w:spacing w:line="276" w:lineRule="auto"/>
              <w:rPr>
                <w:rFonts w:ascii="Source Sans Pro" w:eastAsia="Calibri" w:hAnsi="Source Sans Pro" w:cs="Arial"/>
                <w:b/>
                <w:sz w:val="20"/>
                <w:szCs w:val="20"/>
                <w:lang w:eastAsia="en-US"/>
              </w:rPr>
            </w:pPr>
            <w:r w:rsidRPr="00217992">
              <w:rPr>
                <w:rFonts w:ascii="Source Sans Pro" w:eastAsia="Calibri" w:hAnsi="Source Sans Pro" w:cs="Arial"/>
                <w:b/>
                <w:sz w:val="20"/>
                <w:szCs w:val="20"/>
                <w:lang w:eastAsia="en-US"/>
              </w:rPr>
              <w:t xml:space="preserve">Advanced </w:t>
            </w:r>
          </w:p>
        </w:tc>
        <w:tc>
          <w:tcPr>
            <w:tcW w:w="1056" w:type="dxa"/>
            <w:tcBorders>
              <w:top w:val="single" w:sz="4" w:space="0" w:color="808080"/>
              <w:left w:val="single" w:sz="4" w:space="0" w:color="808080"/>
              <w:bottom w:val="single" w:sz="4" w:space="0" w:color="808080"/>
              <w:right w:val="single" w:sz="4" w:space="0" w:color="808080"/>
            </w:tcBorders>
            <w:hideMark/>
          </w:tcPr>
          <w:p w14:paraId="47D338EF" w14:textId="77777777" w:rsidR="00217992" w:rsidRPr="00217992" w:rsidRDefault="00217992" w:rsidP="00217992">
            <w:pPr>
              <w:spacing w:line="240" w:lineRule="auto"/>
              <w:rPr>
                <w:rFonts w:ascii="Source Sans Pro" w:eastAsia="Calibri" w:hAnsi="Source Sans Pro"/>
                <w:b/>
                <w:sz w:val="18"/>
                <w:szCs w:val="18"/>
                <w:lang w:eastAsia="en-US"/>
              </w:rPr>
            </w:pPr>
          </w:p>
        </w:tc>
        <w:tc>
          <w:tcPr>
            <w:tcW w:w="1038" w:type="dxa"/>
            <w:tcBorders>
              <w:top w:val="single" w:sz="4" w:space="0" w:color="808080"/>
              <w:left w:val="single" w:sz="4" w:space="0" w:color="808080"/>
              <w:bottom w:val="single" w:sz="4" w:space="0" w:color="808080"/>
              <w:right w:val="single" w:sz="4" w:space="0" w:color="808080"/>
            </w:tcBorders>
            <w:vAlign w:val="center"/>
          </w:tcPr>
          <w:p w14:paraId="47D338F0"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c>
          <w:tcPr>
            <w:tcW w:w="1079" w:type="dxa"/>
            <w:tcBorders>
              <w:top w:val="single" w:sz="4" w:space="0" w:color="808080"/>
              <w:left w:val="single" w:sz="4" w:space="0" w:color="808080"/>
              <w:bottom w:val="single" w:sz="4" w:space="0" w:color="808080"/>
              <w:right w:val="single" w:sz="4" w:space="0" w:color="808080"/>
            </w:tcBorders>
            <w:vAlign w:val="center"/>
          </w:tcPr>
          <w:p w14:paraId="47D338F1"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c>
          <w:tcPr>
            <w:tcW w:w="1066" w:type="dxa"/>
            <w:tcBorders>
              <w:top w:val="single" w:sz="4" w:space="0" w:color="808080"/>
              <w:left w:val="single" w:sz="4" w:space="0" w:color="808080"/>
              <w:bottom w:val="single" w:sz="4" w:space="0" w:color="808080"/>
              <w:right w:val="single" w:sz="4" w:space="0" w:color="808080"/>
            </w:tcBorders>
            <w:vAlign w:val="center"/>
            <w:hideMark/>
          </w:tcPr>
          <w:p w14:paraId="47D338F2" w14:textId="77777777" w:rsidR="00217992" w:rsidRPr="00217992" w:rsidRDefault="00217992" w:rsidP="00217992">
            <w:pPr>
              <w:spacing w:line="276" w:lineRule="auto"/>
              <w:jc w:val="center"/>
              <w:rPr>
                <w:rFonts w:ascii="Source Sans Pro" w:eastAsia="Calibri" w:hAnsi="Source Sans Pro" w:cs="Arial"/>
                <w:sz w:val="28"/>
                <w:szCs w:val="28"/>
                <w:lang w:eastAsia="en-US"/>
              </w:rPr>
            </w:pPr>
            <w:r w:rsidRPr="00217992">
              <w:rPr>
                <w:rFonts w:ascii="Source Sans Pro" w:eastAsia="Calibri" w:hAnsi="Source Sans Pro" w:cs="Arial"/>
                <w:sz w:val="28"/>
                <w:szCs w:val="28"/>
                <w:lang w:eastAsia="en-US"/>
              </w:rPr>
              <w:sym w:font="Wingdings" w:char="F0FC"/>
            </w:r>
          </w:p>
        </w:tc>
        <w:tc>
          <w:tcPr>
            <w:tcW w:w="1057" w:type="dxa"/>
            <w:tcBorders>
              <w:top w:val="single" w:sz="4" w:space="0" w:color="808080"/>
              <w:left w:val="single" w:sz="4" w:space="0" w:color="808080"/>
              <w:bottom w:val="single" w:sz="4" w:space="0" w:color="808080"/>
              <w:right w:val="single" w:sz="4" w:space="0" w:color="808080"/>
            </w:tcBorders>
            <w:vAlign w:val="center"/>
            <w:hideMark/>
          </w:tcPr>
          <w:p w14:paraId="47D338F3" w14:textId="77777777" w:rsidR="00217992" w:rsidRPr="00217992" w:rsidRDefault="00217992" w:rsidP="00217992">
            <w:pPr>
              <w:spacing w:line="276" w:lineRule="auto"/>
              <w:jc w:val="center"/>
              <w:rPr>
                <w:rFonts w:ascii="Source Sans Pro" w:eastAsia="Calibri" w:hAnsi="Source Sans Pro" w:cs="Arial"/>
                <w:sz w:val="28"/>
                <w:szCs w:val="28"/>
                <w:lang w:eastAsia="en-US"/>
              </w:rPr>
            </w:pPr>
            <w:r w:rsidRPr="00217992">
              <w:rPr>
                <w:rFonts w:ascii="Source Sans Pro" w:eastAsia="Calibri" w:hAnsi="Source Sans Pro" w:cs="Arial"/>
                <w:sz w:val="28"/>
                <w:szCs w:val="28"/>
                <w:lang w:eastAsia="en-US"/>
              </w:rPr>
              <w:t xml:space="preserve"> </w:t>
            </w:r>
            <w:r w:rsidRPr="00217992">
              <w:rPr>
                <w:rFonts w:ascii="Source Sans Pro" w:eastAsia="Calibri" w:hAnsi="Source Sans Pro" w:cs="Arial"/>
                <w:color w:val="808080"/>
                <w:sz w:val="28"/>
                <w:szCs w:val="28"/>
                <w:lang w:eastAsia="en-US"/>
              </w:rPr>
              <w:t>(</w:t>
            </w:r>
            <w:r w:rsidRPr="00217992">
              <w:rPr>
                <w:rFonts w:ascii="Source Sans Pro" w:eastAsia="Calibri" w:hAnsi="Source Sans Pro" w:cs="Arial"/>
                <w:color w:val="808080"/>
                <w:sz w:val="28"/>
                <w:szCs w:val="28"/>
                <w:lang w:eastAsia="en-US"/>
              </w:rPr>
              <w:sym w:font="Wingdings" w:char="F0FC"/>
            </w:r>
            <w:r w:rsidRPr="00217992">
              <w:rPr>
                <w:rFonts w:ascii="Source Sans Pro" w:eastAsia="Calibri" w:hAnsi="Source Sans Pro" w:cs="Arial"/>
                <w:color w:val="808080"/>
                <w:sz w:val="28"/>
                <w:szCs w:val="28"/>
                <w:lang w:eastAsia="en-US"/>
              </w:rPr>
              <w:t>)</w:t>
            </w:r>
            <w:r w:rsidRPr="00217992">
              <w:rPr>
                <w:rFonts w:ascii="Source Sans Pro" w:eastAsia="Calibri" w:hAnsi="Source Sans Pro" w:cs="Arial"/>
                <w:color w:val="808080"/>
                <w:sz w:val="28"/>
                <w:szCs w:val="28"/>
                <w:vertAlign w:val="superscript"/>
                <w:lang w:eastAsia="en-US"/>
              </w:rPr>
              <w:t>c</w:t>
            </w:r>
          </w:p>
        </w:tc>
        <w:tc>
          <w:tcPr>
            <w:tcW w:w="1066" w:type="dxa"/>
            <w:tcBorders>
              <w:top w:val="single" w:sz="4" w:space="0" w:color="808080"/>
              <w:left w:val="single" w:sz="4" w:space="0" w:color="808080"/>
              <w:bottom w:val="single" w:sz="4" w:space="0" w:color="808080"/>
              <w:right w:val="single" w:sz="4" w:space="0" w:color="808080"/>
            </w:tcBorders>
            <w:vAlign w:val="center"/>
            <w:hideMark/>
          </w:tcPr>
          <w:p w14:paraId="47D338F4" w14:textId="77777777" w:rsidR="00217992" w:rsidRPr="00217992" w:rsidRDefault="00217992" w:rsidP="00217992">
            <w:pPr>
              <w:spacing w:line="276" w:lineRule="auto"/>
              <w:jc w:val="center"/>
              <w:rPr>
                <w:rFonts w:ascii="Source Sans Pro" w:eastAsia="Calibri" w:hAnsi="Source Sans Pro" w:cs="Arial"/>
                <w:sz w:val="28"/>
                <w:szCs w:val="28"/>
                <w:lang w:eastAsia="en-US"/>
              </w:rPr>
            </w:pPr>
            <w:r w:rsidRPr="00217992">
              <w:rPr>
                <w:rFonts w:ascii="Source Sans Pro" w:eastAsia="Calibri" w:hAnsi="Source Sans Pro" w:cs="Arial"/>
                <w:sz w:val="28"/>
                <w:szCs w:val="28"/>
                <w:lang w:eastAsia="en-US"/>
              </w:rPr>
              <w:sym w:font="Wingdings" w:char="F0FC"/>
            </w:r>
          </w:p>
        </w:tc>
        <w:tc>
          <w:tcPr>
            <w:tcW w:w="1200" w:type="dxa"/>
            <w:tcBorders>
              <w:top w:val="single" w:sz="4" w:space="0" w:color="808080"/>
              <w:left w:val="single" w:sz="4" w:space="0" w:color="808080"/>
              <w:bottom w:val="single" w:sz="4" w:space="0" w:color="808080"/>
              <w:right w:val="single" w:sz="4" w:space="0" w:color="808080"/>
            </w:tcBorders>
            <w:vAlign w:val="center"/>
          </w:tcPr>
          <w:p w14:paraId="47D338F5" w14:textId="77777777" w:rsidR="00217992" w:rsidRPr="00217992" w:rsidRDefault="00217992" w:rsidP="00217992">
            <w:pPr>
              <w:spacing w:line="276" w:lineRule="auto"/>
              <w:jc w:val="center"/>
              <w:rPr>
                <w:rFonts w:ascii="Source Sans Pro" w:eastAsia="Calibri" w:hAnsi="Source Sans Pro" w:cs="Arial"/>
                <w:sz w:val="28"/>
                <w:szCs w:val="28"/>
                <w:lang w:eastAsia="en-US"/>
              </w:rPr>
            </w:pPr>
          </w:p>
        </w:tc>
      </w:tr>
      <w:tr w:rsidR="00217992" w:rsidRPr="00217992" w14:paraId="47D338FF" w14:textId="77777777" w:rsidTr="00E06FD8">
        <w:trPr>
          <w:trHeight w:val="170"/>
        </w:trPr>
        <w:tc>
          <w:tcPr>
            <w:tcW w:w="1902" w:type="dxa"/>
            <w:gridSpan w:val="2"/>
            <w:tcBorders>
              <w:top w:val="single" w:sz="4" w:space="0" w:color="808080"/>
              <w:left w:val="single" w:sz="4" w:space="0" w:color="808080"/>
              <w:bottom w:val="single" w:sz="4" w:space="0" w:color="808080"/>
              <w:right w:val="single" w:sz="4" w:space="0" w:color="808080"/>
            </w:tcBorders>
            <w:shd w:val="clear" w:color="auto" w:fill="E0F5FB"/>
            <w:vAlign w:val="center"/>
            <w:hideMark/>
          </w:tcPr>
          <w:p w14:paraId="47D338F7" w14:textId="77777777" w:rsidR="00217992" w:rsidRPr="00217992" w:rsidRDefault="00217992" w:rsidP="00E06FD8">
            <w:pPr>
              <w:spacing w:before="200" w:line="276" w:lineRule="auto"/>
              <w:rPr>
                <w:rFonts w:ascii="Source Sans Pro" w:eastAsia="Calibri" w:hAnsi="Source Sans Pro" w:cs="Arial"/>
                <w:b/>
                <w:sz w:val="20"/>
                <w:szCs w:val="20"/>
                <w:lang w:eastAsia="en-US"/>
              </w:rPr>
            </w:pPr>
            <w:r w:rsidRPr="00217992">
              <w:rPr>
                <w:rFonts w:ascii="Source Sans Pro" w:eastAsia="Calibri" w:hAnsi="Source Sans Pro" w:cs="Arial"/>
                <w:b/>
                <w:sz w:val="20"/>
                <w:szCs w:val="20"/>
                <w:lang w:eastAsia="en-US"/>
              </w:rPr>
              <w:t xml:space="preserve">Unrestorable tooth </w:t>
            </w:r>
            <w:r w:rsidRPr="00217992">
              <w:rPr>
                <w:rFonts w:ascii="Source Sans Pro" w:eastAsia="Calibri" w:hAnsi="Source Sans Pro" w:cs="Arial"/>
                <w:sz w:val="20"/>
                <w:szCs w:val="20"/>
                <w:lang w:eastAsia="en-US"/>
              </w:rPr>
              <w:t>(pain/</w:t>
            </w:r>
            <w:r w:rsidRPr="00217992">
              <w:rPr>
                <w:rFonts w:ascii="Source Sans Pro" w:eastAsia="Calibri" w:hAnsi="Source Sans Pro" w:cs="Arial"/>
                <w:sz w:val="20"/>
                <w:szCs w:val="20"/>
                <w:lang w:eastAsia="en-US"/>
              </w:rPr>
              <w:br/>
              <w:t>infection free)</w:t>
            </w:r>
          </w:p>
        </w:tc>
        <w:tc>
          <w:tcPr>
            <w:tcW w:w="1056" w:type="dxa"/>
            <w:tcBorders>
              <w:top w:val="single" w:sz="4" w:space="0" w:color="808080"/>
              <w:left w:val="single" w:sz="4" w:space="0" w:color="808080"/>
              <w:bottom w:val="single" w:sz="4" w:space="0" w:color="808080"/>
              <w:right w:val="single" w:sz="4" w:space="0" w:color="808080"/>
            </w:tcBorders>
            <w:vAlign w:val="center"/>
            <w:hideMark/>
          </w:tcPr>
          <w:p w14:paraId="47D338F8" w14:textId="77777777" w:rsidR="00217992" w:rsidRPr="00217992" w:rsidRDefault="00217992" w:rsidP="00E06FD8">
            <w:pPr>
              <w:spacing w:before="200" w:line="240" w:lineRule="auto"/>
              <w:rPr>
                <w:rFonts w:ascii="Source Sans Pro" w:eastAsia="Calibri" w:hAnsi="Source Sans Pro"/>
                <w:b/>
                <w:sz w:val="18"/>
                <w:szCs w:val="18"/>
                <w:lang w:eastAsia="en-US"/>
              </w:rPr>
            </w:pPr>
          </w:p>
        </w:tc>
        <w:tc>
          <w:tcPr>
            <w:tcW w:w="1038" w:type="dxa"/>
            <w:tcBorders>
              <w:top w:val="single" w:sz="4" w:space="0" w:color="808080"/>
              <w:left w:val="single" w:sz="4" w:space="0" w:color="808080"/>
              <w:bottom w:val="single" w:sz="4" w:space="0" w:color="808080"/>
              <w:right w:val="single" w:sz="4" w:space="0" w:color="808080"/>
            </w:tcBorders>
            <w:vAlign w:val="center"/>
          </w:tcPr>
          <w:p w14:paraId="47D338F9" w14:textId="77777777" w:rsidR="00217992" w:rsidRPr="00217992" w:rsidRDefault="00217992" w:rsidP="00E06FD8">
            <w:pPr>
              <w:spacing w:before="200" w:line="276" w:lineRule="auto"/>
              <w:jc w:val="center"/>
              <w:rPr>
                <w:rFonts w:ascii="Source Sans Pro" w:eastAsia="Calibri" w:hAnsi="Source Sans Pro" w:cs="Arial"/>
                <w:sz w:val="28"/>
                <w:szCs w:val="28"/>
                <w:lang w:eastAsia="en-US"/>
              </w:rPr>
            </w:pPr>
          </w:p>
        </w:tc>
        <w:tc>
          <w:tcPr>
            <w:tcW w:w="1079" w:type="dxa"/>
            <w:tcBorders>
              <w:top w:val="single" w:sz="4" w:space="0" w:color="808080"/>
              <w:left w:val="single" w:sz="4" w:space="0" w:color="808080"/>
              <w:bottom w:val="single" w:sz="4" w:space="0" w:color="808080"/>
              <w:right w:val="single" w:sz="4" w:space="0" w:color="808080"/>
            </w:tcBorders>
            <w:vAlign w:val="center"/>
          </w:tcPr>
          <w:p w14:paraId="47D338FA" w14:textId="77777777" w:rsidR="00217992" w:rsidRPr="00217992" w:rsidRDefault="00217992" w:rsidP="00E06FD8">
            <w:pPr>
              <w:spacing w:before="200" w:line="276" w:lineRule="auto"/>
              <w:jc w:val="center"/>
              <w:rPr>
                <w:rFonts w:ascii="Source Sans Pro" w:eastAsia="Calibri" w:hAnsi="Source Sans Pro" w:cs="Arial"/>
                <w:sz w:val="28"/>
                <w:szCs w:val="28"/>
                <w:lang w:eastAsia="en-US"/>
              </w:rPr>
            </w:pPr>
          </w:p>
        </w:tc>
        <w:tc>
          <w:tcPr>
            <w:tcW w:w="1066" w:type="dxa"/>
            <w:tcBorders>
              <w:top w:val="single" w:sz="4" w:space="0" w:color="808080"/>
              <w:left w:val="single" w:sz="4" w:space="0" w:color="808080"/>
              <w:bottom w:val="single" w:sz="4" w:space="0" w:color="808080"/>
              <w:right w:val="single" w:sz="4" w:space="0" w:color="808080"/>
            </w:tcBorders>
            <w:vAlign w:val="center"/>
          </w:tcPr>
          <w:p w14:paraId="47D338FB" w14:textId="77777777" w:rsidR="00217992" w:rsidRPr="00217992" w:rsidRDefault="00217992" w:rsidP="00E06FD8">
            <w:pPr>
              <w:spacing w:before="200" w:line="276" w:lineRule="auto"/>
              <w:jc w:val="center"/>
              <w:rPr>
                <w:rFonts w:ascii="Source Sans Pro" w:eastAsia="Calibri" w:hAnsi="Source Sans Pro" w:cs="Arial"/>
                <w:sz w:val="28"/>
                <w:szCs w:val="28"/>
                <w:lang w:eastAsia="en-US"/>
              </w:rPr>
            </w:pPr>
          </w:p>
        </w:tc>
        <w:tc>
          <w:tcPr>
            <w:tcW w:w="1057" w:type="dxa"/>
            <w:tcBorders>
              <w:top w:val="single" w:sz="4" w:space="0" w:color="808080"/>
              <w:left w:val="single" w:sz="4" w:space="0" w:color="808080"/>
              <w:bottom w:val="single" w:sz="4" w:space="0" w:color="808080"/>
              <w:right w:val="single" w:sz="4" w:space="0" w:color="808080"/>
            </w:tcBorders>
            <w:vAlign w:val="center"/>
            <w:hideMark/>
          </w:tcPr>
          <w:p w14:paraId="47D338FC" w14:textId="77777777" w:rsidR="00217992" w:rsidRPr="00217992" w:rsidRDefault="00217992" w:rsidP="00E06FD8">
            <w:pPr>
              <w:spacing w:before="200" w:line="276" w:lineRule="auto"/>
              <w:jc w:val="center"/>
              <w:rPr>
                <w:rFonts w:ascii="Source Sans Pro" w:eastAsia="Calibri" w:hAnsi="Source Sans Pro" w:cs="Arial"/>
                <w:sz w:val="28"/>
                <w:szCs w:val="28"/>
                <w:lang w:eastAsia="en-US"/>
              </w:rPr>
            </w:pPr>
            <w:r w:rsidRPr="00217992">
              <w:rPr>
                <w:rFonts w:ascii="Source Sans Pro" w:eastAsia="Calibri" w:hAnsi="Source Sans Pro" w:cs="Arial"/>
                <w:sz w:val="28"/>
                <w:szCs w:val="28"/>
                <w:lang w:eastAsia="en-US"/>
              </w:rPr>
              <w:sym w:font="Wingdings" w:char="F0FC"/>
            </w:r>
          </w:p>
        </w:tc>
        <w:tc>
          <w:tcPr>
            <w:tcW w:w="1066" w:type="dxa"/>
            <w:tcBorders>
              <w:top w:val="single" w:sz="4" w:space="0" w:color="808080"/>
              <w:left w:val="single" w:sz="4" w:space="0" w:color="808080"/>
              <w:bottom w:val="single" w:sz="4" w:space="0" w:color="808080"/>
              <w:right w:val="single" w:sz="4" w:space="0" w:color="808080"/>
            </w:tcBorders>
            <w:vAlign w:val="center"/>
          </w:tcPr>
          <w:p w14:paraId="47D338FD" w14:textId="77777777" w:rsidR="00217992" w:rsidRPr="00217992" w:rsidRDefault="00217992" w:rsidP="00E06FD8">
            <w:pPr>
              <w:spacing w:before="200" w:line="276" w:lineRule="auto"/>
              <w:jc w:val="center"/>
              <w:rPr>
                <w:rFonts w:ascii="Source Sans Pro" w:eastAsia="Calibri" w:hAnsi="Source Sans Pro" w:cs="Arial"/>
                <w:sz w:val="28"/>
                <w:szCs w:val="28"/>
                <w:lang w:eastAsia="en-US"/>
              </w:rPr>
            </w:pPr>
          </w:p>
        </w:tc>
        <w:tc>
          <w:tcPr>
            <w:tcW w:w="1200" w:type="dxa"/>
            <w:tcBorders>
              <w:top w:val="single" w:sz="4" w:space="0" w:color="808080"/>
              <w:left w:val="single" w:sz="4" w:space="0" w:color="808080"/>
              <w:bottom w:val="single" w:sz="4" w:space="0" w:color="808080"/>
              <w:right w:val="single" w:sz="4" w:space="0" w:color="808080"/>
            </w:tcBorders>
            <w:vAlign w:val="center"/>
            <w:hideMark/>
          </w:tcPr>
          <w:p w14:paraId="47D338FE" w14:textId="77777777" w:rsidR="00217992" w:rsidRPr="00217992" w:rsidRDefault="00217992" w:rsidP="00E06FD8">
            <w:pPr>
              <w:spacing w:before="200" w:line="276" w:lineRule="auto"/>
              <w:jc w:val="center"/>
              <w:rPr>
                <w:rFonts w:ascii="Source Sans Pro" w:eastAsia="Calibri" w:hAnsi="Source Sans Pro" w:cs="Arial"/>
                <w:sz w:val="28"/>
                <w:szCs w:val="28"/>
                <w:lang w:eastAsia="en-US"/>
              </w:rPr>
            </w:pPr>
            <w:r w:rsidRPr="00217992">
              <w:rPr>
                <w:rFonts w:ascii="Source Sans Pro" w:eastAsia="Calibri" w:hAnsi="Source Sans Pro" w:cs="Arial"/>
                <w:sz w:val="28"/>
                <w:szCs w:val="28"/>
                <w:lang w:eastAsia="en-US"/>
              </w:rPr>
              <w:sym w:font="Wingdings" w:char="F0FC"/>
            </w:r>
          </w:p>
        </w:tc>
      </w:tr>
    </w:tbl>
    <w:p w14:paraId="47D33902" w14:textId="77777777" w:rsidR="006D619B" w:rsidRPr="006D619B" w:rsidRDefault="006D619B" w:rsidP="003C4A03">
      <w:pPr>
        <w:ind w:left="284" w:hanging="284"/>
      </w:pPr>
      <w:r w:rsidRPr="003C4A03">
        <w:rPr>
          <w:vertAlign w:val="superscript"/>
        </w:rPr>
        <w:lastRenderedPageBreak/>
        <w:t xml:space="preserve">a </w:t>
      </w:r>
      <w:r w:rsidRPr="006D619B">
        <w:tab/>
        <w:t>Caries is considered to have arrested when there is demonstrable evidence of non-progression of lesions over several months using a recording system, such as photographs or ICDAS codes.</w:t>
      </w:r>
    </w:p>
    <w:p w14:paraId="47D33903" w14:textId="77777777" w:rsidR="006D619B" w:rsidRPr="006D619B" w:rsidRDefault="006D619B" w:rsidP="003C4A03">
      <w:pPr>
        <w:ind w:left="284" w:hanging="284"/>
      </w:pPr>
      <w:r w:rsidRPr="003C4A03">
        <w:rPr>
          <w:vertAlign w:val="superscript"/>
        </w:rPr>
        <w:t>b</w:t>
      </w:r>
      <w:r w:rsidRPr="006D619B">
        <w:t xml:space="preserve"> </w:t>
      </w:r>
      <w:r w:rsidRPr="006D619B">
        <w:tab/>
        <w:t xml:space="preserve">For these lesions, other options are considered preferable.  </w:t>
      </w:r>
    </w:p>
    <w:p w14:paraId="47D33904" w14:textId="77777777" w:rsidR="006D619B" w:rsidRPr="006D619B" w:rsidRDefault="006D619B" w:rsidP="003C4A03">
      <w:pPr>
        <w:ind w:left="284" w:hanging="284"/>
      </w:pPr>
      <w:r w:rsidRPr="003C4A03">
        <w:rPr>
          <w:vertAlign w:val="superscript"/>
        </w:rPr>
        <w:t>c</w:t>
      </w:r>
      <w:r w:rsidRPr="006D619B">
        <w:t xml:space="preserve"> </w:t>
      </w:r>
      <w:r w:rsidRPr="006D619B">
        <w:tab/>
        <w:t>Due to a lack of supporting evidence, this approach is only appropriate for these types of lesions if no alternative is feasible. Document use of this approach and rationale in the patient’s record.</w:t>
      </w:r>
    </w:p>
    <w:p w14:paraId="47D33905" w14:textId="77777777" w:rsidR="006D619B" w:rsidRPr="006D619B" w:rsidRDefault="006D619B" w:rsidP="003C4A03">
      <w:pPr>
        <w:spacing w:after="100" w:afterAutospacing="1"/>
        <w:ind w:left="284" w:hanging="284"/>
      </w:pPr>
      <w:r w:rsidRPr="003C4A03">
        <w:rPr>
          <w:vertAlign w:val="superscript"/>
        </w:rPr>
        <w:t>d</w:t>
      </w:r>
      <w:r w:rsidRPr="006D619B">
        <w:t xml:space="preserve"> </w:t>
      </w:r>
      <w:r w:rsidR="006D47E0">
        <w:tab/>
      </w:r>
      <w:r w:rsidRPr="006D619B">
        <w:t xml:space="preserve">An emerging technique with a developing supporting evidence base. </w:t>
      </w:r>
    </w:p>
    <w:p w14:paraId="47D33906" w14:textId="77777777" w:rsidR="006D619B" w:rsidRPr="006D619B" w:rsidRDefault="006D619B" w:rsidP="006D47E0">
      <w:pPr>
        <w:pStyle w:val="Heading2"/>
      </w:pPr>
      <w:bookmarkStart w:id="154" w:name="_Toc520983740"/>
      <w:bookmarkStart w:id="155" w:name="_Toc520990122"/>
      <w:bookmarkStart w:id="156" w:name="_Toc530751886"/>
      <w:r w:rsidRPr="006D619B">
        <w:t xml:space="preserve">8.1 </w:t>
      </w:r>
      <w:r w:rsidRPr="006D619B">
        <w:tab/>
        <w:t>Primary Molar Teeth with Occlusal Caries</w:t>
      </w:r>
      <w:bookmarkEnd w:id="154"/>
      <w:bookmarkEnd w:id="155"/>
      <w:bookmarkEnd w:id="156"/>
    </w:p>
    <w:p w14:paraId="47D33907" w14:textId="77777777" w:rsidR="006D619B" w:rsidRPr="006D619B" w:rsidRDefault="006D619B" w:rsidP="006D47E0">
      <w:pPr>
        <w:pStyle w:val="Heading3"/>
      </w:pPr>
      <w:bookmarkStart w:id="157" w:name="_Toc520983741"/>
      <w:bookmarkStart w:id="158" w:name="_Toc520990123"/>
      <w:bookmarkStart w:id="159" w:name="_Toc530751887"/>
      <w:r w:rsidRPr="006D619B">
        <w:t xml:space="preserve">8.1.1 </w:t>
      </w:r>
      <w:r w:rsidRPr="006D619B">
        <w:tab/>
        <w:t>Initial caries (occlusal)</w:t>
      </w:r>
      <w:bookmarkEnd w:id="157"/>
      <w:bookmarkEnd w:id="158"/>
      <w:bookmarkEnd w:id="159"/>
    </w:p>
    <w:p w14:paraId="47D33908" w14:textId="77777777" w:rsidR="006D619B" w:rsidRPr="006D619B" w:rsidRDefault="006D619B" w:rsidP="000339C7">
      <w:pPr>
        <w:spacing w:after="100" w:afterAutospacing="1"/>
      </w:pPr>
      <w:r w:rsidRPr="006D47E0">
        <w:rPr>
          <w:b/>
        </w:rPr>
        <w:t>Description:</w:t>
      </w:r>
      <w:r w:rsidRPr="006D619B">
        <w:t xml:space="preserve"> Visual diagnosis - teeth with noncavitated lesions (white spot lesions, discoloured or stained fissures; see Section 3.4.2). There may be dentine shadowing or minimal cavitation where enamel is beginning to break down but no dentine is visible.</w:t>
      </w:r>
    </w:p>
    <w:p w14:paraId="47D33909" w14:textId="58949CB7" w:rsidR="006D619B" w:rsidRDefault="006D619B" w:rsidP="000339C7">
      <w:pPr>
        <w:spacing w:after="100" w:afterAutospacing="1"/>
        <w:rPr>
          <w:color w:val="FF0000"/>
        </w:rPr>
      </w:pPr>
      <w:r w:rsidRPr="006D619B">
        <w:t xml:space="preserve">Radiographic diagnosis – caries may be visible in the outer third of dentine (see Section 3.4.2). </w:t>
      </w:r>
      <w:r w:rsidR="000339C7">
        <w:t xml:space="preserve"> – </w:t>
      </w:r>
    </w:p>
    <w:p w14:paraId="47D3390A" w14:textId="77777777" w:rsidR="00B96D4D" w:rsidRPr="00E04D81" w:rsidRDefault="001D0508" w:rsidP="00753198">
      <w:pPr>
        <w:spacing w:after="100"/>
        <w:rPr>
          <w:b/>
        </w:rPr>
      </w:pPr>
      <w:r w:rsidRPr="00E04D81">
        <w:rPr>
          <w:b/>
        </w:rPr>
        <w:t>Photograph and radiograph showing a primary tooth with initial occlusal carious lesion.</w:t>
      </w:r>
    </w:p>
    <w:p w14:paraId="47D3390B" w14:textId="77777777" w:rsidR="006D619B" w:rsidRPr="006D619B" w:rsidRDefault="006D619B" w:rsidP="000339C7">
      <w:pPr>
        <w:spacing w:after="100" w:afterAutospacing="1"/>
      </w:pPr>
      <w:r w:rsidRPr="000339C7">
        <w:rPr>
          <w:b/>
        </w:rPr>
        <w:t>Aim:</w:t>
      </w:r>
      <w:r w:rsidRPr="006D619B">
        <w:t xml:space="preserve"> To use a minimally invasive approach to slow or arrest caries and reduce the risk of a tooth requiring a restoration. </w:t>
      </w:r>
    </w:p>
    <w:p w14:paraId="47D3390C" w14:textId="77777777" w:rsidR="006D619B" w:rsidRPr="006D619B" w:rsidRDefault="006D619B" w:rsidP="004747A4">
      <w:pPr>
        <w:spacing w:after="100" w:afterAutospacing="1"/>
      </w:pPr>
      <w:r w:rsidRPr="006D619B">
        <w:t>There are alternative approaches for the management of an initial occlusal lesion in a primary tooth, the choice of which needs to be based on an assessment of the individual child.</w:t>
      </w:r>
    </w:p>
    <w:p w14:paraId="47D3390D" w14:textId="77777777" w:rsidR="006D619B" w:rsidRPr="006D619B" w:rsidRDefault="006D619B" w:rsidP="004747A4">
      <w:pPr>
        <w:pStyle w:val="Bullet"/>
        <w:spacing w:after="100" w:afterAutospacing="1"/>
        <w:ind w:left="714" w:hanging="357"/>
      </w:pPr>
      <w:r w:rsidRPr="006D619B">
        <w:t xml:space="preserve">Seal the lesion by placing a fissure sealant (see Section 10.3). Alternatively, carry out site-specific prevention (see Section 10.1). </w:t>
      </w:r>
    </w:p>
    <w:p w14:paraId="47D3390E" w14:textId="77777777" w:rsidR="006D619B" w:rsidRPr="006D619B" w:rsidRDefault="006D619B" w:rsidP="000339C7">
      <w:pPr>
        <w:pStyle w:val="Bullet"/>
      </w:pPr>
      <w:r w:rsidRPr="006D619B">
        <w:lastRenderedPageBreak/>
        <w:t>If a sealant is placed, monitor at each recall visit, top up the sealant if it is worn or fractured, and, if the lesion is progressing, adopt an alternative management strategy.</w:t>
      </w:r>
    </w:p>
    <w:p w14:paraId="47D3390F" w14:textId="77777777" w:rsidR="006D619B" w:rsidRPr="006D619B" w:rsidRDefault="006D619B" w:rsidP="006D619B">
      <w:pPr>
        <w:ind w:left="1134" w:hanging="283"/>
      </w:pPr>
      <w:r w:rsidRPr="006D619B">
        <w:t>•</w:t>
      </w:r>
      <w:r w:rsidRPr="006D619B">
        <w:tab/>
        <w:t>Careful long-term monitoring, maintenance and repair of fissure sealants are essential to avoid the lesion progressing.</w:t>
      </w:r>
    </w:p>
    <w:p w14:paraId="47D33910" w14:textId="77777777" w:rsidR="006D619B" w:rsidRPr="006D619B" w:rsidRDefault="006D619B" w:rsidP="000339C7">
      <w:pPr>
        <w:ind w:left="1135" w:hanging="284"/>
      </w:pPr>
      <w:r w:rsidRPr="006D619B">
        <w:t>•</w:t>
      </w:r>
      <w:r w:rsidRPr="006D619B">
        <w:tab/>
        <w:t>Monitoring involves checking the sealant visually and physically with a probe at each visit, and radiographically at risk-based intervals (see Section 3.4.2).</w:t>
      </w:r>
    </w:p>
    <w:p w14:paraId="47D33911" w14:textId="77777777" w:rsidR="006D619B" w:rsidRDefault="006D619B" w:rsidP="000339C7">
      <w:pPr>
        <w:pStyle w:val="Bullet"/>
        <w:spacing w:after="100" w:afterAutospacing="1"/>
        <w:ind w:left="714" w:hanging="357"/>
      </w:pPr>
      <w:r w:rsidRPr="006D619B">
        <w:t>If the child is unable to accept a resin sealant, consider placing a glass ionomer sealant using the press finger technique (see Section 7.4.2).</w:t>
      </w:r>
    </w:p>
    <w:p w14:paraId="47D33912" w14:textId="77777777" w:rsidR="006D619B" w:rsidRPr="006D619B" w:rsidRDefault="006D619B" w:rsidP="000339C7">
      <w:pPr>
        <w:pStyle w:val="Bullet"/>
        <w:spacing w:after="100" w:afterAutospacing="1"/>
        <w:ind w:left="714" w:hanging="357"/>
      </w:pPr>
      <w:r w:rsidRPr="006D619B">
        <w:t>If the child is unable to accept any type of fissure sealant, consider sealing using the Hall Technique (see Section 10.2).</w:t>
      </w:r>
    </w:p>
    <w:p w14:paraId="47D33913" w14:textId="77777777" w:rsidR="006D619B" w:rsidRPr="006D619B" w:rsidRDefault="006D619B" w:rsidP="000339C7">
      <w:pPr>
        <w:pStyle w:val="Bullet"/>
        <w:spacing w:after="100" w:afterAutospacing="1"/>
        <w:ind w:left="714" w:hanging="357"/>
      </w:pPr>
      <w:r w:rsidRPr="006D619B">
        <w:t>Only continue with the selected approach if caries has arrested and there is no evidence of progression.</w:t>
      </w:r>
    </w:p>
    <w:p w14:paraId="47D33914" w14:textId="77777777" w:rsidR="006D619B" w:rsidRPr="006D619B" w:rsidRDefault="006D619B" w:rsidP="000339C7">
      <w:pPr>
        <w:spacing w:after="100" w:afterAutospacing="1"/>
      </w:pPr>
      <w:r w:rsidRPr="006D619B">
        <w:t>For these noncavitated lesions, fissure sealing is preferable. Resin fissure sealants are preferable to glass ionomer but the child’s cooperation may mean that a temporary glass ionomer sealant has to be used until the child is able to cope with a resin sealant (see Section 7.4 for application techniques). </w:t>
      </w:r>
    </w:p>
    <w:p w14:paraId="47D33915" w14:textId="77777777" w:rsidR="006D619B" w:rsidRPr="006D619B" w:rsidRDefault="006D619B" w:rsidP="00EF7546">
      <w:pPr>
        <w:pStyle w:val="Heading3"/>
      </w:pPr>
      <w:bookmarkStart w:id="160" w:name="_Toc520983742"/>
      <w:bookmarkStart w:id="161" w:name="_Toc520990124"/>
      <w:bookmarkStart w:id="162" w:name="_Toc530751888"/>
      <w:r w:rsidRPr="006D619B">
        <w:t xml:space="preserve">8.1.2 </w:t>
      </w:r>
      <w:r w:rsidRPr="006D619B">
        <w:tab/>
        <w:t>Advanced caries (occlusal)</w:t>
      </w:r>
      <w:bookmarkEnd w:id="160"/>
      <w:bookmarkEnd w:id="161"/>
      <w:bookmarkEnd w:id="162"/>
    </w:p>
    <w:p w14:paraId="47D33916" w14:textId="77777777" w:rsidR="006D619B" w:rsidRPr="006D619B" w:rsidRDefault="006D619B" w:rsidP="000339C7">
      <w:pPr>
        <w:spacing w:after="100" w:afterAutospacing="1"/>
      </w:pPr>
      <w:r w:rsidRPr="000339C7">
        <w:rPr>
          <w:b/>
        </w:rPr>
        <w:t>Description:</w:t>
      </w:r>
      <w:r w:rsidRPr="006D619B">
        <w:t xml:space="preserve"> Visual diagnosis – teeth with cavitation or dentine shadow and visible dentine.</w:t>
      </w:r>
    </w:p>
    <w:p w14:paraId="47D33917" w14:textId="1C6EB4A7" w:rsidR="006D619B" w:rsidRDefault="006D619B" w:rsidP="000339C7">
      <w:pPr>
        <w:spacing w:after="100" w:afterAutospacing="1"/>
      </w:pPr>
      <w:r w:rsidRPr="006D619B">
        <w:t>Radiographic diagnosis - on a bitewing radiograph, these lesions are visible within dentine and may extend into the inner third. There should be a clear band of dentine visible that separates the carious lesion and the pulp (see Section 3.4.2).</w:t>
      </w:r>
      <w:r w:rsidR="000339C7">
        <w:t xml:space="preserve"> </w:t>
      </w:r>
    </w:p>
    <w:p w14:paraId="47D33918" w14:textId="77777777" w:rsidR="001D0508" w:rsidRPr="00E04D81" w:rsidRDefault="001D0508" w:rsidP="000339C7">
      <w:pPr>
        <w:spacing w:after="100"/>
        <w:rPr>
          <w:b/>
        </w:rPr>
      </w:pPr>
      <w:r w:rsidRPr="00E04D81">
        <w:rPr>
          <w:b/>
        </w:rPr>
        <w:t>Photograph and radiograph showing a primary tooth with advanced occlusal carious lesion.</w:t>
      </w:r>
    </w:p>
    <w:p w14:paraId="47D33919" w14:textId="77777777" w:rsidR="006D619B" w:rsidRPr="006D619B" w:rsidRDefault="006D619B" w:rsidP="000339C7">
      <w:pPr>
        <w:spacing w:after="100" w:afterAutospacing="1"/>
      </w:pPr>
      <w:r w:rsidRPr="006620B5">
        <w:rPr>
          <w:b/>
        </w:rPr>
        <w:lastRenderedPageBreak/>
        <w:t>Aim:</w:t>
      </w:r>
      <w:r w:rsidRPr="006D619B">
        <w:t xml:space="preserve"> To use a minimally invasive approach to slow or arrest caries, avoiding pulpal exposure and pain or infection before exfoliation.</w:t>
      </w:r>
    </w:p>
    <w:p w14:paraId="47D3391A" w14:textId="77777777" w:rsidR="006D619B" w:rsidRPr="006D619B" w:rsidRDefault="006D619B" w:rsidP="000339C7">
      <w:pPr>
        <w:pStyle w:val="Bullet"/>
      </w:pPr>
      <w:r w:rsidRPr="006D619B">
        <w:t>If the caries is only present on the occlusal surface, carry out selective caries removal (Section 10.4) and restore using composite, resin modified glass ionomer, compomer or glass ionomer.</w:t>
      </w:r>
    </w:p>
    <w:p w14:paraId="47D3391B" w14:textId="77777777" w:rsidR="006D619B" w:rsidRPr="006D619B" w:rsidRDefault="006D619B" w:rsidP="000339C7">
      <w:pPr>
        <w:pStyle w:val="Bullet"/>
      </w:pPr>
      <w:r w:rsidRPr="006D619B">
        <w:t>If the child is not cooperative enough for selective caries removal with a good adhesive restoration, seal in the caries using the Hall Technique (see Section 10.2).</w:t>
      </w:r>
    </w:p>
    <w:p w14:paraId="47D3391C" w14:textId="77777777" w:rsidR="006D619B" w:rsidRPr="006D619B" w:rsidRDefault="006D619B" w:rsidP="000339C7">
      <w:pPr>
        <w:pStyle w:val="Bullet"/>
      </w:pPr>
      <w:r w:rsidRPr="006D619B">
        <w:t xml:space="preserve"> If a proximal lesion is also present, seal using the Hall Technique (see Section 10.2). </w:t>
      </w:r>
    </w:p>
    <w:p w14:paraId="47D3391D" w14:textId="77777777" w:rsidR="006D619B" w:rsidRDefault="006D619B" w:rsidP="000339C7">
      <w:pPr>
        <w:pStyle w:val="Bullet"/>
        <w:spacing w:after="100" w:afterAutospacing="1"/>
        <w:ind w:left="714" w:hanging="357"/>
      </w:pPr>
      <w:r w:rsidRPr="006D619B">
        <w:t>If there is extensive cavitation or the tooth is not restorable, consider a non-restorative cavity control approach (see Section 10.6).</w:t>
      </w:r>
    </w:p>
    <w:p w14:paraId="47D3391E" w14:textId="77777777" w:rsidR="006D619B" w:rsidRPr="006D619B" w:rsidRDefault="006D619B" w:rsidP="000339C7">
      <w:pPr>
        <w:spacing w:after="100" w:afterAutospacing="1"/>
      </w:pPr>
      <w:r w:rsidRPr="006D619B">
        <w:t>The first choice of treatment for these lesions is selective caries removal and sealing with a restoration. The Hall Technique should only be used where the child is not cooperative enough for selective caries removal and for a good seal to be achieved with an adhesive restoration or if the proximal surface is affected.</w:t>
      </w:r>
    </w:p>
    <w:p w14:paraId="47D3391F" w14:textId="77777777" w:rsidR="006D619B" w:rsidRPr="006D619B" w:rsidRDefault="006D619B" w:rsidP="000339C7">
      <w:pPr>
        <w:spacing w:after="100" w:afterAutospacing="1"/>
      </w:pPr>
      <w:r w:rsidRPr="006D619B">
        <w:t>Complete caries removal should not be carried out on these teeth because of the significantly higher risk of pulp exposure compared with carrying out selective caries removal.</w:t>
      </w:r>
    </w:p>
    <w:p w14:paraId="47D33920" w14:textId="77777777" w:rsidR="006D619B" w:rsidRPr="006D619B" w:rsidRDefault="006D619B" w:rsidP="000339C7">
      <w:pPr>
        <w:spacing w:after="100" w:afterAutospacing="1"/>
      </w:pPr>
      <w:r w:rsidRPr="006D619B">
        <w:t xml:space="preserve">Carious lesions which involve dentine can range from minimal to quite extensive. These lesions can still be managed minimally using a sealing in approach but care must be taken to detect lesions where there is no clear band of dentine visible radiographically that separates the pulp and the lesion. In these cases, the uncertain prognosis should be explained and treatment options discussed (Section 8.5). </w:t>
      </w:r>
    </w:p>
    <w:p w14:paraId="47D33921" w14:textId="33EF79A1" w:rsidR="006D619B" w:rsidRPr="006D619B" w:rsidRDefault="00E81832" w:rsidP="000339C7">
      <w:pPr>
        <w:pStyle w:val="Heading2"/>
      </w:pPr>
      <w:bookmarkStart w:id="163" w:name="_Toc520983743"/>
      <w:bookmarkStart w:id="164" w:name="_Toc520990125"/>
      <w:r>
        <w:br w:type="page"/>
      </w:r>
      <w:bookmarkStart w:id="165" w:name="_Toc530751889"/>
      <w:r w:rsidR="006D619B" w:rsidRPr="006D619B">
        <w:lastRenderedPageBreak/>
        <w:t xml:space="preserve">8.2 </w:t>
      </w:r>
      <w:r w:rsidR="006D619B" w:rsidRPr="006D619B">
        <w:tab/>
        <w:t>Primary Molar Teeth with Proximal Caries</w:t>
      </w:r>
      <w:bookmarkEnd w:id="163"/>
      <w:bookmarkEnd w:id="164"/>
      <w:bookmarkEnd w:id="165"/>
      <w:r w:rsidR="006D619B" w:rsidRPr="006D619B">
        <w:t xml:space="preserve"> </w:t>
      </w:r>
    </w:p>
    <w:p w14:paraId="47D33922" w14:textId="77777777" w:rsidR="006D619B" w:rsidRPr="006D619B" w:rsidRDefault="006D619B" w:rsidP="000339C7">
      <w:pPr>
        <w:spacing w:after="100" w:afterAutospacing="1"/>
      </w:pPr>
      <w:r w:rsidRPr="006D619B">
        <w:t>These lesions are difficult to detect where there is an adjacent tooth. Separation using orthodontic separators can be used but requires an extra appointment. On visible surfaces (such as the distal of E before a first permanent molar erupts or a surface next to where a tooth has been extracted) there might be early enamel changes, with a white spot lesion only detectable upon drying the enamel. More established white spot lesions will be visible even when the tooth surface is wet. Cavitation or shadowing indicate that the lesion has extended into dentine and is an indication to check radiographically to assess the extent of the lesion and adjacent teeth.</w:t>
      </w:r>
    </w:p>
    <w:p w14:paraId="47D33923" w14:textId="77777777" w:rsidR="006D619B" w:rsidRPr="006D619B" w:rsidRDefault="006D619B" w:rsidP="000339C7">
      <w:pPr>
        <w:pStyle w:val="Heading3"/>
      </w:pPr>
      <w:bookmarkStart w:id="166" w:name="_Toc520983744"/>
      <w:bookmarkStart w:id="167" w:name="_Toc520990126"/>
      <w:bookmarkStart w:id="168" w:name="_Toc530751890"/>
      <w:r w:rsidRPr="006D619B">
        <w:t xml:space="preserve">8.2.1 </w:t>
      </w:r>
      <w:r w:rsidRPr="006D619B">
        <w:tab/>
        <w:t>Initial caries (proximal)</w:t>
      </w:r>
      <w:bookmarkEnd w:id="166"/>
      <w:bookmarkEnd w:id="167"/>
      <w:bookmarkEnd w:id="168"/>
    </w:p>
    <w:p w14:paraId="47D33924" w14:textId="77777777" w:rsidR="006D619B" w:rsidRPr="006D619B" w:rsidRDefault="006D619B" w:rsidP="000339C7">
      <w:pPr>
        <w:spacing w:after="100" w:afterAutospacing="1"/>
      </w:pPr>
      <w:r w:rsidRPr="000339C7">
        <w:rPr>
          <w:b/>
        </w:rPr>
        <w:t>Description:</w:t>
      </w:r>
      <w:r w:rsidRPr="006D619B">
        <w:t xml:space="preserve"> Visual diagnosis - teeth with white spot lesions or shadowing. </w:t>
      </w:r>
    </w:p>
    <w:p w14:paraId="47D33925" w14:textId="5E151F0B" w:rsidR="006D619B" w:rsidRDefault="006D619B" w:rsidP="000339C7">
      <w:pPr>
        <w:spacing w:after="100" w:afterAutospacing="1"/>
        <w:rPr>
          <w:color w:val="FF0000"/>
        </w:rPr>
      </w:pPr>
      <w:r w:rsidRPr="006D619B">
        <w:t>Radiographic diagnosis - there may be enamel lesions but these do not extend into dentine.</w:t>
      </w:r>
      <w:r w:rsidR="00DC6BD0">
        <w:t xml:space="preserve"> </w:t>
      </w:r>
    </w:p>
    <w:p w14:paraId="47D33926" w14:textId="77777777" w:rsidR="001D0508" w:rsidRPr="006620B5" w:rsidRDefault="001D0508" w:rsidP="000339C7">
      <w:pPr>
        <w:spacing w:after="100"/>
        <w:rPr>
          <w:b/>
        </w:rPr>
      </w:pPr>
      <w:r w:rsidRPr="006620B5">
        <w:rPr>
          <w:b/>
        </w:rPr>
        <w:t>Photograph and radiograph showing a primary tooth with initial proximal carious lesion.</w:t>
      </w:r>
    </w:p>
    <w:p w14:paraId="47D33927" w14:textId="77777777" w:rsidR="006D619B" w:rsidRPr="006D619B" w:rsidRDefault="006D619B" w:rsidP="00DC6BD0">
      <w:pPr>
        <w:spacing w:after="100" w:afterAutospacing="1"/>
      </w:pPr>
      <w:r w:rsidRPr="000339C7">
        <w:rPr>
          <w:b/>
        </w:rPr>
        <w:t>Aim:</w:t>
      </w:r>
      <w:r w:rsidRPr="006D619B">
        <w:t xml:space="preserve"> To use a minimally invasive approach to slow or arrest caries and reduce the risk of a tooth requiring a restoration.</w:t>
      </w:r>
    </w:p>
    <w:p w14:paraId="47D33928" w14:textId="77777777" w:rsidR="006D619B" w:rsidRPr="006D619B" w:rsidRDefault="006D619B" w:rsidP="00DC6BD0">
      <w:pPr>
        <w:pStyle w:val="Bullet"/>
      </w:pPr>
      <w:r w:rsidRPr="006D619B">
        <w:t>Carry out site-specific prevention as described in Section 10.1, monitor at each recall visit and if the lesion is progressing, adopt an alternative management strategy.</w:t>
      </w:r>
    </w:p>
    <w:p w14:paraId="47D33929" w14:textId="77777777" w:rsidR="006D619B" w:rsidRPr="006D619B" w:rsidRDefault="006D619B" w:rsidP="00740FB4">
      <w:pPr>
        <w:ind w:left="1135" w:hanging="284"/>
      </w:pPr>
      <w:r w:rsidRPr="006D619B">
        <w:t>•</w:t>
      </w:r>
      <w:r w:rsidRPr="006D619B">
        <w:tab/>
        <w:t>Only continue with this approach if caries has arrested and there is no evidence of progression.</w:t>
      </w:r>
    </w:p>
    <w:p w14:paraId="47D3392A" w14:textId="77777777" w:rsidR="006D619B" w:rsidRPr="006D619B" w:rsidRDefault="006D619B" w:rsidP="00740FB4">
      <w:pPr>
        <w:pStyle w:val="Bullet"/>
      </w:pPr>
      <w:r w:rsidRPr="006D619B">
        <w:t xml:space="preserve"> Alternatively, consider sealing the lesion by placing a sealant or resin infiltration (see Section 10.3) and monitor at each recall visit, repairing and replacing as necessary.</w:t>
      </w:r>
    </w:p>
    <w:p w14:paraId="47D3392B" w14:textId="77777777" w:rsidR="006D619B" w:rsidRPr="006D619B" w:rsidRDefault="006D619B" w:rsidP="00DC6BD0">
      <w:pPr>
        <w:spacing w:after="100" w:afterAutospacing="1"/>
        <w:ind w:left="1135" w:hanging="284"/>
      </w:pPr>
      <w:r w:rsidRPr="006D619B">
        <w:lastRenderedPageBreak/>
        <w:t>•</w:t>
      </w:r>
      <w:r w:rsidRPr="006D619B">
        <w:tab/>
        <w:t>Careful long-term monitoring, maintenance and repair of sealants are essential to avoid the lesion progressing.</w:t>
      </w:r>
    </w:p>
    <w:p w14:paraId="47D3392C" w14:textId="77777777" w:rsidR="006D619B" w:rsidRPr="006D619B" w:rsidRDefault="006D619B" w:rsidP="00DC6BD0">
      <w:pPr>
        <w:pStyle w:val="Heading3"/>
        <w:spacing w:before="0" w:after="0"/>
      </w:pPr>
      <w:bookmarkStart w:id="169" w:name="_Toc520983745"/>
      <w:bookmarkStart w:id="170" w:name="_Toc520990127"/>
      <w:bookmarkStart w:id="171" w:name="_Toc530751891"/>
      <w:r w:rsidRPr="006D619B">
        <w:t xml:space="preserve">8.2.2 </w:t>
      </w:r>
      <w:r w:rsidRPr="006D619B">
        <w:tab/>
        <w:t>Advanced caries (proximal)</w:t>
      </w:r>
      <w:bookmarkEnd w:id="169"/>
      <w:bookmarkEnd w:id="170"/>
      <w:bookmarkEnd w:id="171"/>
    </w:p>
    <w:p w14:paraId="47D3392D" w14:textId="77777777" w:rsidR="006D619B" w:rsidRPr="006D619B" w:rsidRDefault="006D619B" w:rsidP="00DC6BD0">
      <w:pPr>
        <w:spacing w:after="100" w:afterAutospacing="1"/>
      </w:pPr>
      <w:r w:rsidRPr="00DC6BD0">
        <w:rPr>
          <w:b/>
        </w:rPr>
        <w:t>Description:</w:t>
      </w:r>
      <w:r w:rsidRPr="006D619B">
        <w:t xml:space="preserve"> Visual diagnosis - teeth with enamel cavitation and dentine shadow or a cavity with visible dentine.</w:t>
      </w:r>
    </w:p>
    <w:p w14:paraId="42201E5B" w14:textId="77777777" w:rsidR="006620B5" w:rsidRDefault="006D619B" w:rsidP="001D0508">
      <w:pPr>
        <w:spacing w:after="100"/>
      </w:pPr>
      <w:r w:rsidRPr="006D619B">
        <w:t>Radiographic diagnosis - on a bitewing radiograph, these lesions are visible within dentine and may extend as far as the inner third. There should be a clear band of dentine visible that separates the pulp and the carious lesion (see Section 3.4.2). Where the radiograph shows there is no clear band of dentine, it is likely that the carious lesion has encroached significantly on the dental pulp and a pulpotomy is necessary (see Section 8.5).</w:t>
      </w:r>
      <w:r w:rsidR="00DA144D">
        <w:t xml:space="preserve"> </w:t>
      </w:r>
    </w:p>
    <w:p w14:paraId="47D33930" w14:textId="019166C4" w:rsidR="001D0508" w:rsidRPr="006620B5" w:rsidRDefault="001D0508" w:rsidP="001D0508">
      <w:pPr>
        <w:spacing w:after="100"/>
        <w:rPr>
          <w:b/>
        </w:rPr>
      </w:pPr>
      <w:r w:rsidRPr="006620B5">
        <w:rPr>
          <w:b/>
        </w:rPr>
        <w:t>Photograph and radiograph showing a primary tooth with advanced proximal carious lesion.</w:t>
      </w:r>
    </w:p>
    <w:p w14:paraId="47D33931" w14:textId="77777777" w:rsidR="006D619B" w:rsidRPr="006D619B" w:rsidRDefault="006D619B" w:rsidP="00DC6BD0">
      <w:pPr>
        <w:spacing w:after="100" w:afterAutospacing="1"/>
      </w:pPr>
      <w:r w:rsidRPr="00DC6BD0">
        <w:rPr>
          <w:b/>
        </w:rPr>
        <w:t>Aim:</w:t>
      </w:r>
      <w:r w:rsidRPr="006D619B">
        <w:t xml:space="preserve"> To use a minimally invasive restoration to completely seal the carious lesion from the oral environment so that the ecosystem of the plaque biofilm is altered sufficiently to slow or even arrest caries progression.</w:t>
      </w:r>
    </w:p>
    <w:p w14:paraId="47D33932" w14:textId="77777777" w:rsidR="006D619B" w:rsidRPr="006D619B" w:rsidRDefault="006D619B" w:rsidP="00DC6BD0">
      <w:pPr>
        <w:pStyle w:val="Bullet"/>
      </w:pPr>
      <w:r w:rsidRPr="006D619B">
        <w:t>Without removing the caries, seal in the caries using the Hall Technique (see Section 10.2).</w:t>
      </w:r>
    </w:p>
    <w:p w14:paraId="47D33933" w14:textId="77777777" w:rsidR="006D619B" w:rsidRPr="006D619B" w:rsidRDefault="006D619B" w:rsidP="00DC6BD0">
      <w:pPr>
        <w:pStyle w:val="Bullet"/>
      </w:pPr>
      <w:r w:rsidRPr="006D619B">
        <w:t xml:space="preserve">Alternatively, carry out selective caries removal and restore using composite, resin modified glass ionomer or compomer (see Section 10.4). </w:t>
      </w:r>
    </w:p>
    <w:p w14:paraId="47D33934" w14:textId="77777777" w:rsidR="006D619B" w:rsidRPr="006D619B" w:rsidRDefault="006D619B" w:rsidP="00DC6BD0">
      <w:pPr>
        <w:ind w:left="1134" w:hanging="283"/>
      </w:pPr>
      <w:r w:rsidRPr="006D619B">
        <w:t>•</w:t>
      </w:r>
      <w:r w:rsidRPr="006D619B">
        <w:tab/>
        <w:t>Where there are symptoms of pain that may be due to food packing or pulpitis with reversible symptoms but the diagnosis is uncertain, a temporary dressing can be placed into the cavity and the patient reviewed 3-7 days later to check symptoms. Resolution of the symptoms at review will indicate that the pulpitis was reversible and a Hall crown or suitable restoration can then be placed. If symptoms do not resolve, or they worsen, then extraction or pulpotomy (Section 10.8) should be considered.</w:t>
      </w:r>
    </w:p>
    <w:p w14:paraId="47D33935" w14:textId="77777777" w:rsidR="006D619B" w:rsidRPr="006D619B" w:rsidRDefault="006D619B" w:rsidP="00DC6BD0">
      <w:pPr>
        <w:pStyle w:val="Bullet"/>
        <w:spacing w:after="100" w:afterAutospacing="1"/>
        <w:ind w:left="714" w:hanging="357"/>
      </w:pPr>
      <w:r w:rsidRPr="006D619B">
        <w:lastRenderedPageBreak/>
        <w:t>If neither of these approaches is feasible or the tooth is unrestorable, consider non-restorative cavity control (see Section 10.6).  However, there is a lack of supporting evidence, and use of, and rationale for, this approach should be documented in the patient’s records.</w:t>
      </w:r>
    </w:p>
    <w:p w14:paraId="47D33936" w14:textId="09AD42BA" w:rsidR="006D619B" w:rsidRDefault="006D619B" w:rsidP="00DC6BD0">
      <w:pPr>
        <w:spacing w:after="100" w:afterAutospacing="1"/>
        <w:rPr>
          <w:color w:val="FF0000"/>
        </w:rPr>
      </w:pPr>
      <w:r w:rsidRPr="006D619B">
        <w:t xml:space="preserve">Using the Hall Technique avoids the possibility of iatrogenic damage to the mesial of the first permanent molar from rotary instruments. If restoring, take extreme care (see Section 10.11). </w:t>
      </w:r>
      <w:r w:rsidR="00DC6BD0">
        <w:t xml:space="preserve"> </w:t>
      </w:r>
    </w:p>
    <w:p w14:paraId="47D33937" w14:textId="77777777" w:rsidR="00E75A8B" w:rsidRPr="006620B5" w:rsidRDefault="00E75A8B" w:rsidP="00DC6BD0">
      <w:pPr>
        <w:spacing w:after="100" w:afterAutospacing="1"/>
        <w:rPr>
          <w:b/>
        </w:rPr>
      </w:pPr>
      <w:r w:rsidRPr="006620B5">
        <w:rPr>
          <w:b/>
        </w:rPr>
        <w:t>Photograph and radiograph showing a proximal distal dentinal lesion on upper left E.</w:t>
      </w:r>
    </w:p>
    <w:p w14:paraId="47D33938" w14:textId="77777777" w:rsidR="006D619B" w:rsidRPr="006D619B" w:rsidRDefault="006D619B" w:rsidP="00DC6BD0">
      <w:pPr>
        <w:spacing w:after="100" w:afterAutospacing="1"/>
      </w:pPr>
      <w:r w:rsidRPr="006D619B">
        <w:t>Complete caries removal should not be carried out on these teeth because of the significantly higher risk of pulp exposure compared with carrying out selective caries removal.</w:t>
      </w:r>
    </w:p>
    <w:p w14:paraId="47D33939" w14:textId="77777777" w:rsidR="006D619B" w:rsidRPr="006D619B" w:rsidRDefault="006D619B" w:rsidP="00DC6BD0">
      <w:pPr>
        <w:spacing w:after="100" w:afterAutospacing="1"/>
      </w:pPr>
      <w:r w:rsidRPr="006D619B">
        <w:t>Carious lesions which involve dentine can range from minimal to quite extensive. These lesions can still be managed minimally using a sealing in approach but care must be taken to detect lesions where there is no clear band of dentine visible radiographically that separates the pulp and the lesion. In these cases, the uncertain prognosis should be explained and treatment options discussed (Section 8.5).   </w:t>
      </w:r>
    </w:p>
    <w:p w14:paraId="47D3393A" w14:textId="77777777" w:rsidR="006D619B" w:rsidRPr="006D619B" w:rsidRDefault="006D619B" w:rsidP="00DC6BD0">
      <w:pPr>
        <w:pStyle w:val="Heading2"/>
      </w:pPr>
      <w:bookmarkStart w:id="172" w:name="_Toc520983746"/>
      <w:bookmarkStart w:id="173" w:name="_Toc520990128"/>
      <w:bookmarkStart w:id="174" w:name="_Toc530751892"/>
      <w:r w:rsidRPr="006D619B">
        <w:t xml:space="preserve">8.3 </w:t>
      </w:r>
      <w:r w:rsidRPr="006D619B">
        <w:tab/>
        <w:t>Primary Anterior Teeth with Carious Lesions</w:t>
      </w:r>
      <w:bookmarkEnd w:id="172"/>
      <w:bookmarkEnd w:id="173"/>
      <w:bookmarkEnd w:id="174"/>
      <w:r w:rsidRPr="006D619B">
        <w:t xml:space="preserve"> </w:t>
      </w:r>
    </w:p>
    <w:p w14:paraId="47D3393B" w14:textId="77777777" w:rsidR="006D619B" w:rsidRPr="006D619B" w:rsidRDefault="006D619B" w:rsidP="00DC6BD0">
      <w:pPr>
        <w:pStyle w:val="Heading3"/>
      </w:pPr>
      <w:bookmarkStart w:id="175" w:name="_Toc520983747"/>
      <w:bookmarkStart w:id="176" w:name="_Toc520990129"/>
      <w:bookmarkStart w:id="177" w:name="_Toc530751893"/>
      <w:r w:rsidRPr="006D619B">
        <w:t xml:space="preserve">8.3.1 </w:t>
      </w:r>
      <w:r w:rsidRPr="006D619B">
        <w:tab/>
        <w:t>Initial caries (anterior)</w:t>
      </w:r>
      <w:bookmarkEnd w:id="175"/>
      <w:bookmarkEnd w:id="176"/>
      <w:bookmarkEnd w:id="177"/>
    </w:p>
    <w:p w14:paraId="47D3393C" w14:textId="77777777" w:rsidR="006D619B" w:rsidRPr="006D619B" w:rsidRDefault="006D619B" w:rsidP="00DC6BD0">
      <w:pPr>
        <w:spacing w:after="100" w:afterAutospacing="1"/>
      </w:pPr>
      <w:r w:rsidRPr="00DC6BD0">
        <w:rPr>
          <w:b/>
        </w:rPr>
        <w:t>Description:</w:t>
      </w:r>
      <w:r w:rsidRPr="006D619B">
        <w:t xml:space="preserve"> Visual diagnosis - teeth with white spot lesions/areas of demineralisation confined to the enamel.</w:t>
      </w:r>
    </w:p>
    <w:p w14:paraId="47D3393D" w14:textId="56E5974F" w:rsidR="006D619B" w:rsidRDefault="006D619B" w:rsidP="006D619B">
      <w:pPr>
        <w:rPr>
          <w:color w:val="FF0000"/>
        </w:rPr>
      </w:pPr>
      <w:r w:rsidRPr="00DC6BD0">
        <w:rPr>
          <w:b/>
        </w:rPr>
        <w:t>Aim:</w:t>
      </w:r>
      <w:r w:rsidRPr="006D619B">
        <w:t xml:space="preserve"> To use a preventive approach to slow or arrest caries and reduce the risk of a tooth requiring a restoration. </w:t>
      </w:r>
      <w:r w:rsidR="00DC6BD0">
        <w:t xml:space="preserve"> </w:t>
      </w:r>
    </w:p>
    <w:p w14:paraId="47D3393F" w14:textId="7395489C" w:rsidR="006D619B" w:rsidRPr="006620B5" w:rsidRDefault="00E75A8B" w:rsidP="006D619B">
      <w:pPr>
        <w:rPr>
          <w:b/>
        </w:rPr>
      </w:pPr>
      <w:r w:rsidRPr="006620B5">
        <w:rPr>
          <w:b/>
        </w:rPr>
        <w:t>Two photographs showing primary teeth with initial anterior carious lesions</w:t>
      </w:r>
    </w:p>
    <w:p w14:paraId="47D33940" w14:textId="77777777" w:rsidR="006D619B" w:rsidRPr="006D619B" w:rsidRDefault="006D619B" w:rsidP="00DC6BD0">
      <w:pPr>
        <w:pStyle w:val="Bullet"/>
      </w:pPr>
      <w:r w:rsidRPr="006D619B">
        <w:t>Carry out site-specific prevention as described in Section 10.1.</w:t>
      </w:r>
    </w:p>
    <w:p w14:paraId="47D33941" w14:textId="77777777" w:rsidR="006D619B" w:rsidRPr="006D619B" w:rsidRDefault="006D619B" w:rsidP="00DC6BD0">
      <w:pPr>
        <w:pStyle w:val="Bullet"/>
      </w:pPr>
      <w:r w:rsidRPr="006D619B">
        <w:lastRenderedPageBreak/>
        <w:t xml:space="preserve">Monitor at each recall visit and only continue with this approach if caries has arrested and there is no evidence of progression </w:t>
      </w:r>
    </w:p>
    <w:p w14:paraId="47D33942" w14:textId="77777777" w:rsidR="006D619B" w:rsidRPr="006D619B" w:rsidRDefault="006D619B" w:rsidP="00DC6BD0">
      <w:pPr>
        <w:pStyle w:val="Bullet"/>
        <w:spacing w:after="100" w:afterAutospacing="1"/>
        <w:ind w:left="714" w:hanging="357"/>
      </w:pPr>
      <w:r w:rsidRPr="006D619B">
        <w:t>If the lesion is progressing, adopt an alternative management strategy.</w:t>
      </w:r>
    </w:p>
    <w:p w14:paraId="47D33943" w14:textId="77777777" w:rsidR="006D619B" w:rsidRPr="006D619B" w:rsidRDefault="006D619B" w:rsidP="00DC6BD0">
      <w:pPr>
        <w:spacing w:after="100" w:afterAutospacing="1"/>
      </w:pPr>
      <w:r w:rsidRPr="006D619B">
        <w:t>Some white spot lesions are only detectable on dry enamel, while other more established lesions are visible on wet enamel. Non-invasive management of early carious lesions is the preferred approach. However, careful long-term monitoring of enamel lesions is required to enable more intensive prevention or restoration if the lesion is progressing.</w:t>
      </w:r>
    </w:p>
    <w:p w14:paraId="47D33944" w14:textId="77777777" w:rsidR="006D619B" w:rsidRPr="006D619B" w:rsidRDefault="006D619B" w:rsidP="00DC6BD0">
      <w:pPr>
        <w:pStyle w:val="Heading3"/>
      </w:pPr>
      <w:bookmarkStart w:id="178" w:name="_Toc520983748"/>
      <w:bookmarkStart w:id="179" w:name="_Toc520990130"/>
      <w:bookmarkStart w:id="180" w:name="_Toc530751894"/>
      <w:r w:rsidRPr="006D619B">
        <w:t xml:space="preserve">8.3.2 </w:t>
      </w:r>
      <w:r w:rsidRPr="006D619B">
        <w:tab/>
        <w:t>Advanced caries (anterior)</w:t>
      </w:r>
      <w:bookmarkEnd w:id="178"/>
      <w:bookmarkEnd w:id="179"/>
      <w:bookmarkEnd w:id="180"/>
      <w:r w:rsidRPr="006D619B">
        <w:t xml:space="preserve"> </w:t>
      </w:r>
    </w:p>
    <w:p w14:paraId="47D33945" w14:textId="77777777" w:rsidR="006D619B" w:rsidRPr="006D619B" w:rsidRDefault="006D619B" w:rsidP="00DC6BD0">
      <w:pPr>
        <w:spacing w:after="100" w:afterAutospacing="1"/>
      </w:pPr>
      <w:r w:rsidRPr="00DC6BD0">
        <w:rPr>
          <w:b/>
        </w:rPr>
        <w:t>Description:</w:t>
      </w:r>
      <w:r w:rsidRPr="006D619B">
        <w:t xml:space="preserve"> Visual diagnosis - teeth with cavitation or dentinal shadow. </w:t>
      </w:r>
    </w:p>
    <w:p w14:paraId="47D33946" w14:textId="77777777" w:rsidR="006D619B" w:rsidRDefault="006D619B" w:rsidP="00DC6BD0">
      <w:pPr>
        <w:spacing w:after="100" w:afterAutospacing="1"/>
      </w:pPr>
      <w:r w:rsidRPr="00DC6BD0">
        <w:rPr>
          <w:b/>
        </w:rPr>
        <w:t>Aim:</w:t>
      </w:r>
      <w:r w:rsidRPr="006D619B">
        <w:t xml:space="preserve"> To actively manage caries with minimal use of local anaesthesia and dental handpieces to reduce the risk of causing treatment-induced anxiety.</w:t>
      </w:r>
    </w:p>
    <w:p w14:paraId="47D33947" w14:textId="410F8B0C" w:rsidR="00EF6660" w:rsidRPr="006620B5" w:rsidRDefault="00E75A8B" w:rsidP="00DC6BD0">
      <w:pPr>
        <w:spacing w:after="100" w:afterAutospacing="1"/>
        <w:rPr>
          <w:b/>
        </w:rPr>
      </w:pPr>
      <w:r w:rsidRPr="006620B5">
        <w:rPr>
          <w:b/>
        </w:rPr>
        <w:t>Photograph showing primary teeth advanced carious lesions</w:t>
      </w:r>
    </w:p>
    <w:p w14:paraId="47D33948" w14:textId="77777777" w:rsidR="006D619B" w:rsidRPr="006D619B" w:rsidRDefault="006D619B" w:rsidP="00DC6BD0">
      <w:pPr>
        <w:spacing w:after="100" w:afterAutospacing="1"/>
      </w:pPr>
      <w:r w:rsidRPr="006D619B">
        <w:t>Depending on the cooperation of the child, the preferences of the child and their parent/carer and the extent of the lesion, one of the following approaches may be used.</w:t>
      </w:r>
    </w:p>
    <w:p w14:paraId="47D33949" w14:textId="77777777" w:rsidR="006D619B" w:rsidRPr="006D619B" w:rsidRDefault="006D619B" w:rsidP="00B256A8">
      <w:pPr>
        <w:pStyle w:val="Bullet"/>
      </w:pPr>
      <w:r w:rsidRPr="006D619B">
        <w:t xml:space="preserve">Carry out selective caries removal and restore using composite, resin modified glass ionomer, compomer, glass ionomer or strip crowns (Section 10.4). </w:t>
      </w:r>
    </w:p>
    <w:p w14:paraId="47D3394A" w14:textId="77777777" w:rsidR="006D619B" w:rsidRPr="006D619B" w:rsidRDefault="006D619B" w:rsidP="00B256A8">
      <w:pPr>
        <w:ind w:left="709"/>
      </w:pPr>
      <w:r w:rsidRPr="006D619B">
        <w:t>Or</w:t>
      </w:r>
    </w:p>
    <w:p w14:paraId="47D3394B" w14:textId="77777777" w:rsidR="006D619B" w:rsidRPr="006D619B" w:rsidRDefault="006D619B" w:rsidP="00B256A8">
      <w:pPr>
        <w:pStyle w:val="Bullet"/>
      </w:pPr>
      <w:r w:rsidRPr="006D619B">
        <w:t>Completely remove caries and restore (Section 10.7).</w:t>
      </w:r>
    </w:p>
    <w:p w14:paraId="47D3394C" w14:textId="77777777" w:rsidR="006D619B" w:rsidRPr="006D619B" w:rsidRDefault="006D619B" w:rsidP="00B256A8">
      <w:pPr>
        <w:ind w:left="709"/>
      </w:pPr>
      <w:r w:rsidRPr="006D619B">
        <w:t>Or</w:t>
      </w:r>
    </w:p>
    <w:p w14:paraId="47D3394D" w14:textId="77777777" w:rsidR="006D619B" w:rsidRPr="006D619B" w:rsidRDefault="006D619B" w:rsidP="00B256A8">
      <w:pPr>
        <w:pStyle w:val="Bullet"/>
        <w:spacing w:after="100" w:afterAutospacing="1"/>
        <w:ind w:left="714" w:hanging="357"/>
      </w:pPr>
      <w:r w:rsidRPr="006D619B">
        <w:t>Carry out non-restorative cavity control (Section 10.6).</w:t>
      </w:r>
    </w:p>
    <w:p w14:paraId="47D3394E" w14:textId="77777777" w:rsidR="006D619B" w:rsidRPr="006D619B" w:rsidRDefault="006D619B" w:rsidP="00284DE0">
      <w:pPr>
        <w:spacing w:after="100" w:afterAutospacing="1"/>
      </w:pPr>
      <w:r w:rsidRPr="006D619B">
        <w:t xml:space="preserve">The preferred treatment is selective caries removal and restore to avoid iatrogenic damage to the pulp and to reduce the need for local anaesthesia. However, carious </w:t>
      </w:r>
      <w:r w:rsidRPr="006D619B">
        <w:lastRenderedPageBreak/>
        <w:t xml:space="preserve">lesions which involve the dentine can range from minimal to quite extensive. It may be necessary to remove some tooth substance to provide a good margin on which to place the restoration and to allow placement of adequate bulk of material for stability of the restoration. Care must be taken to detect lesions that have extended into the pulp. In these cases, the tooth will need to be extracted unless a pulp therapy can be carried out. </w:t>
      </w:r>
    </w:p>
    <w:p w14:paraId="47D3394F" w14:textId="77777777" w:rsidR="006D619B" w:rsidRPr="006D619B" w:rsidRDefault="006D619B" w:rsidP="00284DE0">
      <w:pPr>
        <w:pStyle w:val="Heading2"/>
      </w:pPr>
      <w:bookmarkStart w:id="181" w:name="_Toc520983749"/>
      <w:bookmarkStart w:id="182" w:name="_Toc520990131"/>
      <w:bookmarkStart w:id="183" w:name="_Toc530751895"/>
      <w:r w:rsidRPr="006D619B">
        <w:t xml:space="preserve">8.4 </w:t>
      </w:r>
      <w:r w:rsidRPr="006D619B">
        <w:tab/>
        <w:t>Primary Tooth with Pain or Infection</w:t>
      </w:r>
      <w:bookmarkEnd w:id="181"/>
      <w:bookmarkEnd w:id="182"/>
      <w:bookmarkEnd w:id="183"/>
    </w:p>
    <w:p w14:paraId="47D33950" w14:textId="77777777" w:rsidR="006D619B" w:rsidRPr="006D619B" w:rsidRDefault="006D619B" w:rsidP="00284DE0">
      <w:pPr>
        <w:spacing w:after="100" w:afterAutospacing="1"/>
      </w:pPr>
      <w:r w:rsidRPr="006D619B">
        <w:t>Clinically, it is useful to divide this process into three stages, pulpitis with reversible symptoms, pulpitis with irreversible symptoms, and dental abscess/periradicular periodontitis.  However, these do not refer to discrete, well separated stages of pathology, but are on a continuum of unmanaged pulpal disease from mild inflammation through to pulpal necrosis. Clinicians must use their clinical judgement to decide the extent of the pulpal pathology and the appropriate management strategy.</w:t>
      </w:r>
    </w:p>
    <w:p w14:paraId="47D33951" w14:textId="77777777" w:rsidR="006D619B" w:rsidRPr="006D619B" w:rsidRDefault="006D619B" w:rsidP="00284DE0">
      <w:pPr>
        <w:pStyle w:val="Heading3"/>
      </w:pPr>
      <w:bookmarkStart w:id="184" w:name="_Toc520983750"/>
      <w:bookmarkStart w:id="185" w:name="_Toc520990132"/>
      <w:bookmarkStart w:id="186" w:name="_Toc530751896"/>
      <w:r w:rsidRPr="006D619B">
        <w:t xml:space="preserve">8.4.1 </w:t>
      </w:r>
      <w:r w:rsidRPr="006D619B">
        <w:tab/>
        <w:t>Pulpitis – reversible symptoms</w:t>
      </w:r>
      <w:bookmarkEnd w:id="184"/>
      <w:bookmarkEnd w:id="185"/>
      <w:bookmarkEnd w:id="186"/>
    </w:p>
    <w:p w14:paraId="47D33952" w14:textId="77777777" w:rsidR="006D619B" w:rsidRPr="006D619B" w:rsidRDefault="006D619B" w:rsidP="00284DE0">
      <w:pPr>
        <w:spacing w:after="100" w:afterAutospacing="1"/>
      </w:pPr>
      <w:r w:rsidRPr="00284DE0">
        <w:rPr>
          <w:b/>
        </w:rPr>
        <w:t>Description:</w:t>
      </w:r>
      <w:r w:rsidRPr="006D619B">
        <w:t xml:space="preserve"> Pain is provoked by a stimulus (e.g. cold, sweet) and relieved when it is removed. The pain is intermittent and does not tend to affect the child’s sleep. The pulp is still vital and the tooth is not tender to percussion.</w:t>
      </w:r>
    </w:p>
    <w:p w14:paraId="47D33953" w14:textId="77777777" w:rsidR="006D619B" w:rsidRPr="006D619B" w:rsidRDefault="006D619B" w:rsidP="00EF7546">
      <w:pPr>
        <w:spacing w:after="100" w:afterAutospacing="1"/>
      </w:pPr>
      <w:r w:rsidRPr="00284DE0">
        <w:rPr>
          <w:b/>
        </w:rPr>
        <w:t>Aim:</w:t>
      </w:r>
      <w:r w:rsidRPr="006D619B">
        <w:t xml:space="preserve"> To remove pain and avoid the disease progressing to pulpitis with irreversible symptoms. </w:t>
      </w:r>
    </w:p>
    <w:p w14:paraId="47D33954" w14:textId="77777777" w:rsidR="006D619B" w:rsidRPr="006D619B" w:rsidRDefault="006D619B" w:rsidP="00284DE0">
      <w:pPr>
        <w:pStyle w:val="Bullet"/>
      </w:pPr>
      <w:r w:rsidRPr="006D619B">
        <w:t xml:space="preserve">Place a crown using the Hall Technique (see Section 10.2) or if an occlusal lesion, carry out selective caries removal, avoiding the pulp, and restore using composite, resin modified glass ionomer, compomer or glass ionomer (Section 10.4). </w:t>
      </w:r>
    </w:p>
    <w:p w14:paraId="47D33955" w14:textId="77777777" w:rsidR="006D619B" w:rsidRPr="006D619B" w:rsidRDefault="006D619B" w:rsidP="00284DE0">
      <w:pPr>
        <w:ind w:left="1134" w:hanging="283"/>
      </w:pPr>
      <w:r w:rsidRPr="006D619B">
        <w:t>•</w:t>
      </w:r>
      <w:r w:rsidRPr="006D619B">
        <w:tab/>
        <w:t xml:space="preserve">Where there are symptoms of pain that may be due to food packing or pulpitis with reversible symptoms but the diagnosis is uncertain, a temporary dressing can be placed into the cavity and the patient reviewed 3-7 days later to check symptoms. Resolution of the symptoms at review </w:t>
      </w:r>
      <w:r w:rsidRPr="006D619B">
        <w:lastRenderedPageBreak/>
        <w:t>will indicate that the pulpitis was reversible and a Hall crown or suitable restoration can then be placed. If symptoms do not resolve or worsen then extraction or pulpotomy (Section 10.8) should be considered.</w:t>
      </w:r>
    </w:p>
    <w:p w14:paraId="47D33956" w14:textId="77777777" w:rsidR="006D619B" w:rsidRPr="006D619B" w:rsidRDefault="006D619B" w:rsidP="00284DE0">
      <w:pPr>
        <w:spacing w:after="100" w:afterAutospacing="1"/>
        <w:ind w:left="1135" w:hanging="284"/>
      </w:pPr>
      <w:r w:rsidRPr="006D619B">
        <w:t>•</w:t>
      </w:r>
      <w:r w:rsidRPr="006D619B">
        <w:tab/>
        <w:t>Where a radiograph shows no clear separation between the carious lesion and the dental pulp (see Section 3.4.2), it is likely that the carious lesion has encroached significantly on the dental pulp and a pulpotomy will be necessary.</w:t>
      </w:r>
    </w:p>
    <w:p w14:paraId="47D33957" w14:textId="77777777" w:rsidR="006D619B" w:rsidRPr="006D619B" w:rsidRDefault="006D619B" w:rsidP="00284DE0">
      <w:pPr>
        <w:pStyle w:val="Bullet"/>
        <w:spacing w:after="100" w:afterAutospacing="1"/>
        <w:ind w:left="714" w:hanging="357"/>
      </w:pPr>
      <w:r w:rsidRPr="006D619B">
        <w:t xml:space="preserve"> If the tooth is close to exfoliation, consider applying a dressing. </w:t>
      </w:r>
    </w:p>
    <w:p w14:paraId="47D33958" w14:textId="77777777" w:rsidR="006D619B" w:rsidRPr="006D619B" w:rsidRDefault="006D619B" w:rsidP="00284DE0">
      <w:pPr>
        <w:pStyle w:val="Heading3"/>
      </w:pPr>
      <w:bookmarkStart w:id="187" w:name="_Toc520983751"/>
      <w:bookmarkStart w:id="188" w:name="_Toc520990133"/>
      <w:bookmarkStart w:id="189" w:name="_Toc530751897"/>
      <w:r w:rsidRPr="006D619B">
        <w:t xml:space="preserve">8.4.2 </w:t>
      </w:r>
      <w:r w:rsidRPr="006D619B">
        <w:tab/>
        <w:t>Pulpitis – irreversible symptoms</w:t>
      </w:r>
      <w:bookmarkEnd w:id="187"/>
      <w:bookmarkEnd w:id="188"/>
      <w:bookmarkEnd w:id="189"/>
    </w:p>
    <w:p w14:paraId="47D33959" w14:textId="77777777" w:rsidR="006D619B" w:rsidRPr="006D619B" w:rsidRDefault="006D619B" w:rsidP="00284DE0">
      <w:pPr>
        <w:spacing w:after="100" w:afterAutospacing="1"/>
      </w:pPr>
      <w:r w:rsidRPr="00284DE0">
        <w:rPr>
          <w:b/>
        </w:rPr>
        <w:t>Description:</w:t>
      </w:r>
      <w:r w:rsidRPr="006D619B">
        <w:t xml:space="preserve"> Pain that can occur spontaneously but if provoked by a stimulus is typically not relieved when the stimulus is removed. The pain may last for several hours and may keep the child awake at night. The pain may be dull and throbbing, worsened by heat and may be alleviated by cold. There are no signs and symptoms of infection such as sinuses or abscesses or periradicular pathology and the pulp is still vital, although inflamed. Usually the tooth is not tender to percussion.</w:t>
      </w:r>
    </w:p>
    <w:p w14:paraId="47D3395A" w14:textId="77777777" w:rsidR="006D619B" w:rsidRPr="006D619B" w:rsidRDefault="006D619B" w:rsidP="00284DE0">
      <w:pPr>
        <w:spacing w:after="100" w:afterAutospacing="1"/>
      </w:pPr>
      <w:r w:rsidRPr="00284DE0">
        <w:rPr>
          <w:b/>
        </w:rPr>
        <w:t>Aim:</w:t>
      </w:r>
      <w:r w:rsidRPr="006D619B">
        <w:t xml:space="preserve"> To relieve pain.</w:t>
      </w:r>
    </w:p>
    <w:p w14:paraId="47D3395B" w14:textId="77777777" w:rsidR="006D619B" w:rsidRPr="006D619B" w:rsidRDefault="006D619B" w:rsidP="00284DE0">
      <w:pPr>
        <w:pStyle w:val="Bullet"/>
      </w:pPr>
      <w:r w:rsidRPr="006D619B">
        <w:t xml:space="preserve">If the child is anxious, and/or it is their first visit, gently remove gross debris from the cavity, and apply corticosteroid antibiotic paste under a temporary dressing. Ideally, if cooperation permits, open the pulp chamber under local anaesthesia and apply corticosteroid paste directly to the pulp, then place a dressing. Prescribe pain relief then carry out a pulpotomy (Section 10.8) or extract the tooth (Section 10.10) at a later date. </w:t>
      </w:r>
    </w:p>
    <w:p w14:paraId="47D3395C" w14:textId="77777777" w:rsidR="006D619B" w:rsidRPr="006D619B" w:rsidRDefault="006D619B" w:rsidP="00B10E32">
      <w:pPr>
        <w:pStyle w:val="Bullet"/>
        <w:spacing w:after="100" w:afterAutospacing="1"/>
      </w:pPr>
      <w:r w:rsidRPr="006D619B">
        <w:t>Alternatively, if co-operation allows, carry out pulpotomy (Section 10.8), or extract the tooth (Section 10.10). </w:t>
      </w:r>
    </w:p>
    <w:p w14:paraId="47D3395D" w14:textId="77777777" w:rsidR="006D619B" w:rsidRPr="006D619B" w:rsidRDefault="006D619B" w:rsidP="00B10E32">
      <w:pPr>
        <w:pStyle w:val="Heading3"/>
        <w:spacing w:before="0" w:after="0"/>
      </w:pPr>
      <w:bookmarkStart w:id="190" w:name="_Toc520983752"/>
      <w:bookmarkStart w:id="191" w:name="_Toc520990134"/>
      <w:bookmarkStart w:id="192" w:name="_Toc530751898"/>
      <w:r w:rsidRPr="006D619B">
        <w:t xml:space="preserve">8.4.3 </w:t>
      </w:r>
      <w:r w:rsidRPr="006D619B">
        <w:tab/>
        <w:t>Dental abscess/periradicular periodontitis</w:t>
      </w:r>
      <w:bookmarkEnd w:id="190"/>
      <w:bookmarkEnd w:id="191"/>
      <w:bookmarkEnd w:id="192"/>
    </w:p>
    <w:p w14:paraId="47D3395E" w14:textId="77777777" w:rsidR="006D619B" w:rsidRPr="006D619B" w:rsidRDefault="006D619B" w:rsidP="00B10E32">
      <w:pPr>
        <w:spacing w:after="100" w:afterAutospacing="1"/>
      </w:pPr>
      <w:r w:rsidRPr="00B10E32">
        <w:rPr>
          <w:b/>
        </w:rPr>
        <w:t>Description:</w:t>
      </w:r>
      <w:r w:rsidRPr="006D619B">
        <w:t xml:space="preserve"> Pain, if present, may be spontaneous, will keep the child awake at night and can be easily localised by the child. The tooth will show increased mobility </w:t>
      </w:r>
      <w:r w:rsidRPr="006D619B">
        <w:lastRenderedPageBreak/>
        <w:t xml:space="preserve">and will be tender to percussion. Clinical evidence of a sinus, abscess or swelling or radiographic evidence of interradicular pathology may be present. </w:t>
      </w:r>
    </w:p>
    <w:p w14:paraId="47D3395F" w14:textId="77777777" w:rsidR="006D619B" w:rsidRPr="006D619B" w:rsidRDefault="006D619B" w:rsidP="00B10E32">
      <w:pPr>
        <w:spacing w:after="100" w:afterAutospacing="1"/>
      </w:pPr>
      <w:r w:rsidRPr="00B10E32">
        <w:rPr>
          <w:b/>
        </w:rPr>
        <w:t>Aim:</w:t>
      </w:r>
      <w:r w:rsidRPr="006D619B">
        <w:t xml:space="preserve"> To remove the source of infection and avoid or relieve pain.</w:t>
      </w:r>
    </w:p>
    <w:p w14:paraId="47D33960" w14:textId="77777777" w:rsidR="006D619B" w:rsidRPr="006D619B" w:rsidRDefault="006D619B" w:rsidP="00B10E32">
      <w:pPr>
        <w:pStyle w:val="Bullet"/>
      </w:pPr>
      <w:r w:rsidRPr="006D619B">
        <w:t>If the child is cooperative, extract the tooth, even if the infection is asymptomatic. In exceptional circumstances if the tooth is restorable, consider a pulpectomy, which may require referral.</w:t>
      </w:r>
    </w:p>
    <w:p w14:paraId="47D33961" w14:textId="77777777" w:rsidR="006D619B" w:rsidRPr="006D619B" w:rsidRDefault="006D619B" w:rsidP="00B10E32">
      <w:pPr>
        <w:spacing w:after="100" w:afterAutospacing="1"/>
        <w:ind w:left="1135" w:hanging="284"/>
      </w:pPr>
      <w:r w:rsidRPr="006D619B">
        <w:t>•</w:t>
      </w:r>
      <w:r w:rsidRPr="006D619B">
        <w:tab/>
        <w:t>In some cases, local measures to bring infection under control may be appropriate (see Section 10.9).</w:t>
      </w:r>
    </w:p>
    <w:p w14:paraId="47D33962" w14:textId="77777777" w:rsidR="006D619B" w:rsidRPr="006D619B" w:rsidRDefault="006D619B" w:rsidP="00B10E32">
      <w:pPr>
        <w:pStyle w:val="Bullet"/>
        <w:spacing w:after="100" w:afterAutospacing="1"/>
        <w:ind w:left="714" w:hanging="357"/>
      </w:pPr>
      <w:r w:rsidRPr="006D619B">
        <w:t xml:space="preserve"> If the child is uncooperative refer to a specialist for treatment.</w:t>
      </w:r>
    </w:p>
    <w:p w14:paraId="47D33963" w14:textId="77777777" w:rsidR="006D619B" w:rsidRPr="006D619B" w:rsidRDefault="006D619B" w:rsidP="00B10E32">
      <w:pPr>
        <w:pStyle w:val="Heading2"/>
      </w:pPr>
      <w:bookmarkStart w:id="193" w:name="_Toc520983753"/>
      <w:bookmarkStart w:id="194" w:name="_Toc520990135"/>
      <w:bookmarkStart w:id="195" w:name="_Toc530751899"/>
      <w:r w:rsidRPr="006D619B">
        <w:t xml:space="preserve">8.5 </w:t>
      </w:r>
      <w:r w:rsidRPr="006D619B">
        <w:tab/>
        <w:t>Radiograph with no clear separation between carious lesion and the dental pulp</w:t>
      </w:r>
      <w:bookmarkEnd w:id="193"/>
      <w:bookmarkEnd w:id="194"/>
      <w:bookmarkEnd w:id="195"/>
    </w:p>
    <w:p w14:paraId="022703A5" w14:textId="77777777" w:rsidR="006620B5" w:rsidRDefault="006D619B" w:rsidP="00B10E32">
      <w:pPr>
        <w:spacing w:after="100" w:afterAutospacing="1"/>
      </w:pPr>
      <w:r w:rsidRPr="00B10E32">
        <w:rPr>
          <w:b/>
        </w:rPr>
        <w:t>Description:</w:t>
      </w:r>
      <w:r w:rsidRPr="006D619B">
        <w:t xml:space="preserve"> The radiograph shows a carious lesion that extends into the inner third of dentine and there is no clear band of normal looking dentine visible that separates the carious lesion and the dental pulp.</w:t>
      </w:r>
      <w:r w:rsidR="004C4E89">
        <w:t xml:space="preserve"> </w:t>
      </w:r>
    </w:p>
    <w:p w14:paraId="47D33966" w14:textId="6C89EBC6" w:rsidR="00E75A8B" w:rsidRPr="006620B5" w:rsidRDefault="00E75A8B" w:rsidP="00B10E32">
      <w:pPr>
        <w:spacing w:after="100" w:afterAutospacing="1"/>
        <w:rPr>
          <w:b/>
        </w:rPr>
      </w:pPr>
      <w:r w:rsidRPr="006620B5">
        <w:rPr>
          <w:b/>
        </w:rPr>
        <w:t>Photograph and radiograph showing a carious lesion in a primary tooth with no clear separation between the lesion and the pulp</w:t>
      </w:r>
    </w:p>
    <w:p w14:paraId="47D33967" w14:textId="77777777" w:rsidR="006D619B" w:rsidRPr="006D619B" w:rsidRDefault="006D619B" w:rsidP="00B10E32">
      <w:pPr>
        <w:spacing w:after="100" w:afterAutospacing="1"/>
      </w:pPr>
      <w:r w:rsidRPr="00B10E32">
        <w:rPr>
          <w:b/>
        </w:rPr>
        <w:t>Aim:</w:t>
      </w:r>
      <w:r w:rsidRPr="006D619B">
        <w:t xml:space="preserve"> To avoid pain and infection.</w:t>
      </w:r>
    </w:p>
    <w:p w14:paraId="47D33968" w14:textId="77777777" w:rsidR="006D619B" w:rsidRPr="006D619B" w:rsidRDefault="006D619B" w:rsidP="00B10E32">
      <w:pPr>
        <w:pStyle w:val="Bullet"/>
      </w:pPr>
      <w:r w:rsidRPr="006D619B">
        <w:t>Where there are no signs or symptoms of pulpal pathology and a degree of uncertainty around separation between the lesion and the pulp, consider sealing using the Hall technique.</w:t>
      </w:r>
    </w:p>
    <w:p w14:paraId="47D33969" w14:textId="77777777" w:rsidR="006D619B" w:rsidRPr="006D619B" w:rsidRDefault="006D619B" w:rsidP="00B10E32">
      <w:pPr>
        <w:spacing w:after="100" w:afterAutospacing="1"/>
        <w:ind w:left="1135" w:hanging="284"/>
      </w:pPr>
      <w:r w:rsidRPr="006D619B">
        <w:t>•</w:t>
      </w:r>
      <w:r w:rsidRPr="006D619B">
        <w:tab/>
        <w:t>There should be discussion with the parent/carer around the uncertain prognosis for the tooth.</w:t>
      </w:r>
    </w:p>
    <w:p w14:paraId="47D3396A" w14:textId="77777777" w:rsidR="006D619B" w:rsidRPr="006D619B" w:rsidRDefault="006D619B" w:rsidP="00B10E32">
      <w:pPr>
        <w:pStyle w:val="Bullet"/>
        <w:spacing w:after="100" w:afterAutospacing="1"/>
        <w:ind w:left="714" w:hanging="357"/>
      </w:pPr>
      <w:r w:rsidRPr="006D619B">
        <w:t>Alternatively, or when there are signs and symptoms of pulpal pathology, carry out a pulpotomy (see Section 10.8).</w:t>
      </w:r>
    </w:p>
    <w:p w14:paraId="47D3396B" w14:textId="77777777" w:rsidR="006D619B" w:rsidRPr="006D619B" w:rsidRDefault="006D619B" w:rsidP="00A03087">
      <w:pPr>
        <w:pStyle w:val="Heading2"/>
      </w:pPr>
      <w:bookmarkStart w:id="196" w:name="_Toc520983754"/>
      <w:bookmarkStart w:id="197" w:name="_Toc520990136"/>
      <w:bookmarkStart w:id="198" w:name="_Toc530751900"/>
      <w:r w:rsidRPr="006D619B">
        <w:lastRenderedPageBreak/>
        <w:t xml:space="preserve">8.6 </w:t>
      </w:r>
      <w:r w:rsidRPr="006D619B">
        <w:tab/>
        <w:t>Teeth Close to Exfoliation</w:t>
      </w:r>
      <w:bookmarkEnd w:id="196"/>
      <w:bookmarkEnd w:id="197"/>
      <w:bookmarkEnd w:id="198"/>
    </w:p>
    <w:p w14:paraId="47D3396C" w14:textId="77777777" w:rsidR="006D619B" w:rsidRPr="006D619B" w:rsidRDefault="006D619B" w:rsidP="00B10E32">
      <w:pPr>
        <w:spacing w:after="100" w:afterAutospacing="1"/>
      </w:pPr>
      <w:r w:rsidRPr="00B10E32">
        <w:rPr>
          <w:b/>
        </w:rPr>
        <w:t>Description:</w:t>
      </w:r>
      <w:r w:rsidRPr="006D619B">
        <w:t xml:space="preserve"> Teeth which are clinically mobile or radiographically show evidence of root resorption.</w:t>
      </w:r>
    </w:p>
    <w:p w14:paraId="47D3396D" w14:textId="77777777" w:rsidR="006D619B" w:rsidRPr="006D619B" w:rsidRDefault="006D619B" w:rsidP="00B10E32">
      <w:pPr>
        <w:spacing w:after="100" w:afterAutospacing="1"/>
      </w:pPr>
      <w:r w:rsidRPr="00B10E32">
        <w:rPr>
          <w:b/>
        </w:rPr>
        <w:t>Aim:</w:t>
      </w:r>
      <w:r w:rsidRPr="006D619B">
        <w:t xml:space="preserve"> To avoid unnecessary dental interventions.</w:t>
      </w:r>
    </w:p>
    <w:p w14:paraId="47D3396E" w14:textId="77777777" w:rsidR="006D619B" w:rsidRPr="006D619B" w:rsidRDefault="006D619B" w:rsidP="00B10E32">
      <w:pPr>
        <w:pStyle w:val="Bullet"/>
        <w:ind w:left="714" w:hanging="357"/>
      </w:pPr>
      <w:r w:rsidRPr="006D619B">
        <w:t>Carry out site-specific prevention (see Section 10.1) or non-restorative cavity control (see Section 10.6) on teeth close to exfoliation.</w:t>
      </w:r>
    </w:p>
    <w:p w14:paraId="47D3396F" w14:textId="77777777" w:rsidR="006D619B" w:rsidRPr="006D619B" w:rsidRDefault="006D619B" w:rsidP="00B10E32">
      <w:pPr>
        <w:spacing w:after="100" w:afterAutospacing="1"/>
        <w:ind w:left="1135" w:hanging="284"/>
      </w:pPr>
      <w:r w:rsidRPr="006D619B">
        <w:t>•</w:t>
      </w:r>
      <w:r w:rsidRPr="006D619B">
        <w:tab/>
        <w:t>For first primary molars, exfoliation is usually around 9 to 11 years of age and for 2nd primary molars, around 10 to 12 years.</w:t>
      </w:r>
    </w:p>
    <w:p w14:paraId="47D33970" w14:textId="77777777" w:rsidR="006D619B" w:rsidRPr="006D619B" w:rsidRDefault="006D619B" w:rsidP="00B10E32">
      <w:pPr>
        <w:spacing w:after="100" w:afterAutospacing="1"/>
      </w:pPr>
      <w:r w:rsidRPr="006D619B">
        <w:t>If the tooth is likely to exfoliate without causing pain or infection, then treatment is unnecessary.</w:t>
      </w:r>
    </w:p>
    <w:p w14:paraId="47D33971" w14:textId="77777777" w:rsidR="006D619B" w:rsidRPr="006D619B" w:rsidRDefault="006D619B" w:rsidP="00A03087">
      <w:pPr>
        <w:pStyle w:val="Heading2"/>
      </w:pPr>
      <w:bookmarkStart w:id="199" w:name="_Toc520983755"/>
      <w:bookmarkStart w:id="200" w:name="_Toc520990137"/>
      <w:bookmarkStart w:id="201" w:name="_Toc530751901"/>
      <w:r w:rsidRPr="006D619B">
        <w:t xml:space="preserve">8.7 </w:t>
      </w:r>
      <w:r w:rsidRPr="006D619B">
        <w:tab/>
        <w:t>Teeth with Arrested Dentinal Caries</w:t>
      </w:r>
      <w:bookmarkEnd w:id="199"/>
      <w:bookmarkEnd w:id="200"/>
      <w:bookmarkEnd w:id="201"/>
    </w:p>
    <w:p w14:paraId="47D33972" w14:textId="257F53D7" w:rsidR="006D619B" w:rsidRDefault="006D619B" w:rsidP="004C4E89">
      <w:pPr>
        <w:spacing w:after="100" w:afterAutospacing="1"/>
        <w:rPr>
          <w:color w:val="FF0000"/>
        </w:rPr>
      </w:pPr>
      <w:r w:rsidRPr="004C4E89">
        <w:rPr>
          <w:b/>
        </w:rPr>
        <w:t>Description:</w:t>
      </w:r>
      <w:r w:rsidRPr="006D619B">
        <w:t xml:space="preserve"> The surface of the tooth will be hard when a ball ended probe is drawn across it. </w:t>
      </w:r>
    </w:p>
    <w:p w14:paraId="47D33973" w14:textId="20C023F8" w:rsidR="00E75A8B" w:rsidRPr="001F2CD9" w:rsidRDefault="00E75A8B" w:rsidP="004C4E89">
      <w:pPr>
        <w:spacing w:after="100" w:afterAutospacing="1"/>
        <w:rPr>
          <w:b/>
        </w:rPr>
      </w:pPr>
      <w:r w:rsidRPr="001F2CD9">
        <w:rPr>
          <w:b/>
        </w:rPr>
        <w:t>Two photographs showing primary teeth with arrested cari</w:t>
      </w:r>
      <w:r w:rsidR="00D92A00" w:rsidRPr="001F2CD9">
        <w:rPr>
          <w:b/>
        </w:rPr>
        <w:t>ous</w:t>
      </w:r>
      <w:r w:rsidRPr="001F2CD9">
        <w:rPr>
          <w:b/>
        </w:rPr>
        <w:t xml:space="preserve"> lesions.</w:t>
      </w:r>
    </w:p>
    <w:p w14:paraId="47D33974" w14:textId="77777777" w:rsidR="006D619B" w:rsidRPr="006D619B" w:rsidRDefault="006D619B" w:rsidP="004C4E89">
      <w:pPr>
        <w:spacing w:after="100" w:afterAutospacing="1"/>
      </w:pPr>
      <w:r w:rsidRPr="004C4E89">
        <w:rPr>
          <w:b/>
        </w:rPr>
        <w:t>Aim:</w:t>
      </w:r>
      <w:r w:rsidRPr="006D619B">
        <w:t xml:space="preserve"> To maintain the arrested state of the tooth.</w:t>
      </w:r>
    </w:p>
    <w:p w14:paraId="47D33975" w14:textId="77777777" w:rsidR="006D619B" w:rsidRPr="006D619B" w:rsidRDefault="006D619B" w:rsidP="00EF7546">
      <w:pPr>
        <w:spacing w:after="100" w:afterAutospacing="1"/>
      </w:pPr>
      <w:r w:rsidRPr="006D619B">
        <w:t>Any carious lesion, at any stage, can arrest. However, as there have been conditions in the mouth previously that have led to the initiation and progression of caries, maintaining the state of arrest relies on proactive intervention.</w:t>
      </w:r>
    </w:p>
    <w:p w14:paraId="47D33976" w14:textId="77777777" w:rsidR="006D619B" w:rsidRPr="006D619B" w:rsidRDefault="006D619B" w:rsidP="004C4E89">
      <w:pPr>
        <w:pStyle w:val="Bullet"/>
        <w:spacing w:after="100" w:afterAutospacing="1"/>
        <w:ind w:left="714" w:hanging="357"/>
      </w:pPr>
      <w:r w:rsidRPr="006D619B">
        <w:t>Carry out site-specific prevention (see Section 10.1) or non-restorative cavity control (see Section 10.6).</w:t>
      </w:r>
    </w:p>
    <w:p w14:paraId="47D33977" w14:textId="77777777" w:rsidR="006D619B" w:rsidRPr="006D619B" w:rsidRDefault="006D619B" w:rsidP="004C4E89">
      <w:pPr>
        <w:spacing w:after="100" w:afterAutospacing="1"/>
      </w:pPr>
      <w:r w:rsidRPr="006D619B">
        <w:t xml:space="preserve">These teeth often appear black but may also have a honey yellow appearance. The key is the hardness of the dentine. Teeth with active dentinal caries will be soft, moist and friable to the touch. The non-restorative cavity control approach to these teeth must involve the parent/carer and it is important that the tooth/lesion is a cleansable shape. </w:t>
      </w:r>
    </w:p>
    <w:p w14:paraId="47D33978" w14:textId="77777777" w:rsidR="006D619B" w:rsidRPr="006D619B" w:rsidRDefault="006D619B" w:rsidP="00A03087">
      <w:pPr>
        <w:pStyle w:val="Heading2"/>
      </w:pPr>
      <w:bookmarkStart w:id="202" w:name="_Toc520983756"/>
      <w:bookmarkStart w:id="203" w:name="_Toc520990138"/>
      <w:bookmarkStart w:id="204" w:name="_Toc530751902"/>
      <w:r w:rsidRPr="006D619B">
        <w:lastRenderedPageBreak/>
        <w:t xml:space="preserve">8.8 </w:t>
      </w:r>
      <w:r w:rsidRPr="006D619B">
        <w:tab/>
        <w:t>Unrestorable Primary Teeth</w:t>
      </w:r>
      <w:bookmarkEnd w:id="202"/>
      <w:bookmarkEnd w:id="203"/>
      <w:bookmarkEnd w:id="204"/>
    </w:p>
    <w:p w14:paraId="47D33979" w14:textId="10561B80" w:rsidR="006D619B" w:rsidRDefault="006D619B" w:rsidP="004C4E89">
      <w:pPr>
        <w:spacing w:after="100" w:afterAutospacing="1"/>
        <w:rPr>
          <w:color w:val="FF0000"/>
        </w:rPr>
      </w:pPr>
      <w:r w:rsidRPr="004C4E89">
        <w:rPr>
          <w:b/>
        </w:rPr>
        <w:t>Description:</w:t>
      </w:r>
      <w:r w:rsidRPr="006D619B">
        <w:t xml:space="preserve"> Much of the crown of the tooth has been destroyed by caries or has fractured off making restoration impossible, or the dental pulp is exposed and has formed a pulp polyp. </w:t>
      </w:r>
    </w:p>
    <w:p w14:paraId="47D3397A" w14:textId="5269AF8D" w:rsidR="00E75A8B" w:rsidRPr="001F2CD9" w:rsidRDefault="00E75A8B" w:rsidP="004C4E89">
      <w:pPr>
        <w:spacing w:after="100" w:afterAutospacing="1"/>
        <w:rPr>
          <w:b/>
        </w:rPr>
      </w:pPr>
      <w:r w:rsidRPr="001F2CD9">
        <w:rPr>
          <w:b/>
        </w:rPr>
        <w:t>Photograph showing a carious lesion in a primary tooth that is not restorable</w:t>
      </w:r>
    </w:p>
    <w:p w14:paraId="47D3397B" w14:textId="77777777" w:rsidR="006D619B" w:rsidRPr="006D619B" w:rsidRDefault="006D619B" w:rsidP="004C4E89">
      <w:pPr>
        <w:spacing w:after="100" w:afterAutospacing="1"/>
      </w:pPr>
      <w:r w:rsidRPr="004C4E89">
        <w:rPr>
          <w:b/>
        </w:rPr>
        <w:t>Aim:</w:t>
      </w:r>
      <w:r w:rsidRPr="006D619B">
        <w:t xml:space="preserve"> To avoid pain or infection by either arresting caries progression and maintaining the arrested state, or by extraction.</w:t>
      </w:r>
    </w:p>
    <w:p w14:paraId="47D3397C" w14:textId="77777777" w:rsidR="006D619B" w:rsidRPr="006D619B" w:rsidRDefault="006D619B" w:rsidP="004C4E89">
      <w:pPr>
        <w:pStyle w:val="Bullet"/>
      </w:pPr>
      <w:r w:rsidRPr="006D619B">
        <w:t xml:space="preserve">Either carry out non-restorative cavity control (see Section 10.6) or extract the tooth (Section 10.10). </w:t>
      </w:r>
    </w:p>
    <w:p w14:paraId="47D3397D" w14:textId="77777777" w:rsidR="006D619B" w:rsidRPr="006D619B" w:rsidRDefault="006D619B" w:rsidP="004C4E89">
      <w:pPr>
        <w:spacing w:after="100" w:afterAutospacing="1"/>
        <w:ind w:left="1135" w:hanging="284"/>
      </w:pPr>
      <w:r w:rsidRPr="006D619B">
        <w:t>•</w:t>
      </w:r>
      <w:r w:rsidRPr="006D619B">
        <w:tab/>
        <w:t>Try to avoid extractions at the child’s first visit, if possible.</w:t>
      </w:r>
    </w:p>
    <w:p w14:paraId="47D3397E" w14:textId="77777777" w:rsidR="006D619B" w:rsidRDefault="006D619B" w:rsidP="004C4E89">
      <w:pPr>
        <w:spacing w:after="100" w:afterAutospacing="1"/>
      </w:pPr>
      <w:r w:rsidRPr="006D619B">
        <w:t xml:space="preserve">If the lesion is judged to be unlikely to cause symptoms before exfoliation, and there is no associated signs and symptoms of infection, the preferred option is non-restorative cavity control. However, if at review the caries has not arrested, then extraction is likely to be necessary. If there is associated infection, the tooth should be extracted. </w:t>
      </w:r>
    </w:p>
    <w:p w14:paraId="47D3397F" w14:textId="77777777" w:rsidR="00EF7546" w:rsidRPr="006D619B" w:rsidRDefault="00EF7546" w:rsidP="00EF7546">
      <w:pPr>
        <w:pStyle w:val="Heading1"/>
      </w:pPr>
      <w:r>
        <w:br w:type="page"/>
      </w:r>
      <w:bookmarkStart w:id="205" w:name="_Toc520990139"/>
      <w:bookmarkStart w:id="206" w:name="_Toc530751903"/>
      <w:r>
        <w:lastRenderedPageBreak/>
        <w:t>9</w:t>
      </w:r>
      <w:r>
        <w:tab/>
        <w:t>Management of Caries in Permanent Teeth</w:t>
      </w:r>
      <w:bookmarkEnd w:id="205"/>
      <w:bookmarkEnd w:id="206"/>
    </w:p>
    <w:p w14:paraId="47D33980" w14:textId="77777777" w:rsidR="006D619B" w:rsidRPr="004C4E89" w:rsidRDefault="006D619B" w:rsidP="006D619B">
      <w:pPr>
        <w:rPr>
          <w:b/>
          <w:color w:val="00B0F0"/>
        </w:rPr>
      </w:pPr>
      <w:r w:rsidRPr="004C4E89">
        <w:rPr>
          <w:b/>
          <w:color w:val="00B0F0"/>
        </w:rPr>
        <w:t>KEY RECOMMENDATION</w:t>
      </w:r>
    </w:p>
    <w:p w14:paraId="47D33981" w14:textId="77777777" w:rsidR="006D619B" w:rsidRPr="006D619B" w:rsidRDefault="006D619B" w:rsidP="004D38D7">
      <w:pPr>
        <w:spacing w:before="0" w:after="0"/>
      </w:pPr>
      <w:r w:rsidRPr="006D619B">
        <w:t>For a child with a carious lesion in a permanent tooth, choose the least invasive, feasible caries management strategy taking into account: the site and extent of the lesion, the risk of pain or infection, preservation of tooth structure and the health of the dental pulp, avoidance of treatment-induced anxiety, lifetime prognosis of the tooth, orthodontic considerations and occlusal development.</w:t>
      </w:r>
    </w:p>
    <w:p w14:paraId="47D33982" w14:textId="77777777" w:rsidR="006D619B" w:rsidRPr="006D619B" w:rsidRDefault="006D619B" w:rsidP="004D38D7">
      <w:pPr>
        <w:spacing w:before="0" w:after="0"/>
      </w:pPr>
      <w:r w:rsidRPr="006D619B">
        <w:t>(Strong recommendation; low quality evidence)</w:t>
      </w:r>
    </w:p>
    <w:p w14:paraId="47D33983" w14:textId="77777777" w:rsidR="006D619B" w:rsidRPr="004C4E89" w:rsidRDefault="006D619B" w:rsidP="00164A4C">
      <w:pPr>
        <w:rPr>
          <w:b/>
          <w:color w:val="00B0F0"/>
        </w:rPr>
      </w:pPr>
      <w:r w:rsidRPr="004C4E89">
        <w:rPr>
          <w:b/>
          <w:color w:val="00B0F0"/>
        </w:rPr>
        <w:t xml:space="preserve">EVIDENCE </w:t>
      </w:r>
    </w:p>
    <w:p w14:paraId="47D33984" w14:textId="77777777" w:rsidR="006D619B" w:rsidRPr="006D619B" w:rsidRDefault="006D619B" w:rsidP="00740FB4">
      <w:pPr>
        <w:spacing w:after="100" w:afterAutospacing="1"/>
      </w:pPr>
      <w:r w:rsidRPr="006D619B">
        <w:t xml:space="preserve">There is increasing evidence to support the use of less invasive approaches to caries management in permanent teeth (as in the primary dentition) based on altering the environment of the caries/plaque biofilm. These methods reduce pulp exposure and help maintain tooth structural integrity. Further discussion of the evidence on which this section of the guidance is based is provided in Section 15.4. </w:t>
      </w:r>
    </w:p>
    <w:p w14:paraId="47D33985" w14:textId="77777777" w:rsidR="006D619B" w:rsidRPr="006D619B" w:rsidRDefault="006D619B" w:rsidP="00814524">
      <w:pPr>
        <w:spacing w:after="100" w:afterAutospacing="1"/>
      </w:pPr>
      <w:r w:rsidRPr="006D619B">
        <w:t>The principal evidence-based strategies for managing caries in the permanent dentition are:</w:t>
      </w:r>
    </w:p>
    <w:p w14:paraId="47D33986" w14:textId="77777777" w:rsidR="006D619B" w:rsidRPr="006D619B" w:rsidRDefault="006D619B" w:rsidP="00814524">
      <w:pPr>
        <w:pStyle w:val="Bullet2"/>
        <w:spacing w:after="100" w:afterAutospacing="1"/>
        <w:ind w:left="1134" w:hanging="283"/>
      </w:pPr>
      <w:r w:rsidRPr="006D619B">
        <w:t>site-specific prevention (Section 10.1)</w:t>
      </w:r>
    </w:p>
    <w:p w14:paraId="47D33987" w14:textId="77777777" w:rsidR="006D619B" w:rsidRPr="006D619B" w:rsidRDefault="006D619B" w:rsidP="004C4E89">
      <w:pPr>
        <w:pStyle w:val="Bullet2"/>
        <w:ind w:left="1134" w:hanging="283"/>
      </w:pPr>
      <w:r w:rsidRPr="006D619B">
        <w:t>selective caries removal and restoration (i.e. walls prepared to hard dentine with adequate depth for restorative material, previously known as partial caries removal) (Section 10.4)</w:t>
      </w:r>
    </w:p>
    <w:p w14:paraId="47D33988" w14:textId="77777777" w:rsidR="006D619B" w:rsidRPr="006D619B" w:rsidRDefault="006D619B" w:rsidP="004C4E89">
      <w:pPr>
        <w:pStyle w:val="Bullet2"/>
        <w:ind w:left="1134" w:hanging="283"/>
      </w:pPr>
      <w:r w:rsidRPr="006D619B">
        <w:t>stepwise caries removal and restoration (i.e. walls prepared to hard dentine, temporary restoration, re-entry and permanent restoration after 6-12 months) (Section 10.5)</w:t>
      </w:r>
    </w:p>
    <w:p w14:paraId="47D33989" w14:textId="77777777" w:rsidR="006D619B" w:rsidRPr="006D619B" w:rsidRDefault="006D619B" w:rsidP="004C4E89">
      <w:pPr>
        <w:pStyle w:val="Bullet2"/>
        <w:spacing w:after="100" w:afterAutospacing="1"/>
        <w:ind w:left="1135" w:hanging="284"/>
      </w:pPr>
      <w:r w:rsidRPr="006D619B">
        <w:t>complete caries removal, and restoration (Section 10.7)</w:t>
      </w:r>
    </w:p>
    <w:p w14:paraId="47D3398A" w14:textId="77777777" w:rsidR="006D619B" w:rsidRPr="006D619B" w:rsidRDefault="006D619B" w:rsidP="00814524">
      <w:pPr>
        <w:spacing w:after="100" w:afterAutospacing="1"/>
      </w:pPr>
      <w:r w:rsidRPr="006D619B">
        <w:t>Another option which is less supported by evidence is:</w:t>
      </w:r>
    </w:p>
    <w:p w14:paraId="47D3398B" w14:textId="77777777" w:rsidR="006D619B" w:rsidRPr="006D619B" w:rsidRDefault="006D619B" w:rsidP="00814524">
      <w:pPr>
        <w:spacing w:after="100" w:afterAutospacing="1"/>
        <w:ind w:left="1135" w:hanging="284"/>
      </w:pPr>
      <w:r w:rsidRPr="006D619B">
        <w:t>•</w:t>
      </w:r>
      <w:r w:rsidRPr="006D619B">
        <w:tab/>
        <w:t>no caries removal and fissure seal (Section 10.3)</w:t>
      </w:r>
    </w:p>
    <w:p w14:paraId="47D3398C" w14:textId="77777777" w:rsidR="006D619B" w:rsidRPr="006D619B" w:rsidRDefault="006D619B" w:rsidP="00814524">
      <w:pPr>
        <w:spacing w:after="100" w:afterAutospacing="1"/>
      </w:pPr>
      <w:r w:rsidRPr="006D619B">
        <w:lastRenderedPageBreak/>
        <w:t>Additional treatments that might be required for managing carious permanent teeth are:</w:t>
      </w:r>
    </w:p>
    <w:p w14:paraId="47D3398D" w14:textId="77777777" w:rsidR="00B40012" w:rsidRPr="00B727C4" w:rsidRDefault="006D619B" w:rsidP="004747A4">
      <w:pPr>
        <w:pStyle w:val="Bullet2"/>
        <w:ind w:left="1135" w:hanging="284"/>
      </w:pPr>
      <w:r w:rsidRPr="00B727C4">
        <w:t>root canal therapy</w:t>
      </w:r>
    </w:p>
    <w:p w14:paraId="47D3398E" w14:textId="77777777" w:rsidR="006D619B" w:rsidRPr="00B727C4" w:rsidRDefault="006D619B" w:rsidP="00B96D4D">
      <w:pPr>
        <w:pStyle w:val="Bullet2"/>
        <w:spacing w:afterLines="60" w:after="144"/>
        <w:ind w:left="1134" w:hanging="283"/>
      </w:pPr>
      <w:r w:rsidRPr="00B727C4">
        <w:t>extraction (Section 10.10)</w:t>
      </w:r>
    </w:p>
    <w:p w14:paraId="47D3398F" w14:textId="77777777" w:rsidR="00B96D4D" w:rsidRDefault="006D619B" w:rsidP="00B96D4D">
      <w:pPr>
        <w:spacing w:afterLines="60" w:after="144"/>
      </w:pPr>
      <w:r w:rsidRPr="006D619B">
        <w:t>The permanent teeth most vulnerable to decay in childhood and adolescence are the permanent molars.</w:t>
      </w:r>
      <w:r w:rsidRPr="003F142C">
        <w:rPr>
          <w:rStyle w:val="SuperscriptChar"/>
        </w:rPr>
        <w:t>67</w:t>
      </w:r>
      <w:r w:rsidRPr="006D619B">
        <w:t xml:space="preserve"> Caries most commonly develops at just two sites on permanent molars: at the base of pits and fissures, and on the proximal surfaces, just below the contact point. Both these sites present challenges to the clinician in terms of caries diagnosis and caries management. </w:t>
      </w:r>
    </w:p>
    <w:p w14:paraId="47D33990" w14:textId="77777777" w:rsidR="006D619B" w:rsidRPr="006D619B" w:rsidRDefault="006D619B" w:rsidP="00B26DF2">
      <w:pPr>
        <w:spacing w:after="100" w:afterAutospacing="1"/>
      </w:pPr>
      <w:r w:rsidRPr="006D619B">
        <w:t>Children may present with first permanent molars with advanced caries. In addition, approximately 15% of children will be affected by molar incisor hypomineralisation (MIH) to some degree.</w:t>
      </w:r>
      <w:r w:rsidRPr="00B26DF2">
        <w:rPr>
          <w:rStyle w:val="SuperscriptChar"/>
        </w:rPr>
        <w:t>68</w:t>
      </w:r>
      <w:r w:rsidRPr="006D619B">
        <w:t xml:space="preserve"> If a first permanent molar is assessed as having a poor life-time prognosis (whether from caries or MIH), and the second permanent molar is not yet erupted, then it may be in the child’s best long-term interests to extract the first permanent molar, allowing the second permanent molars to erupt into its place (see Section 9.3).</w:t>
      </w:r>
    </w:p>
    <w:p w14:paraId="47D33991" w14:textId="77777777" w:rsidR="006D619B" w:rsidRPr="006D619B" w:rsidRDefault="006D619B" w:rsidP="00B26DF2">
      <w:pPr>
        <w:spacing w:after="100" w:afterAutospacing="1"/>
      </w:pPr>
      <w:r w:rsidRPr="006D619B">
        <w:t xml:space="preserve">The terminology used in this guidance to describe and define carious lesions in primary and permanent teeth is given in Section 3.4.3. The flow diagram in Figure 9.1 is provided to assist in making decisions about management options. The range of lesions for which these strategies can be considered are illustrated in Table 9.1. </w:t>
      </w:r>
    </w:p>
    <w:p w14:paraId="47D33992" w14:textId="77777777" w:rsidR="006D619B" w:rsidRPr="006D619B" w:rsidRDefault="006D619B" w:rsidP="00B26DF2">
      <w:pPr>
        <w:spacing w:after="100" w:afterAutospacing="1"/>
      </w:pPr>
      <w:r w:rsidRPr="006D619B">
        <w:t>It is essential that every carious lesion has some active management. In children and young people, carious lesion activity is more changeable than in adults because they are less likely to have established oral health-related behaviours. Consequently, lesion activity is not one of the main influences in determining treatment. In this guidance, all lesions in permanent teeth have been considered to be active or likely to become active.</w:t>
      </w:r>
    </w:p>
    <w:p w14:paraId="47D33993" w14:textId="77777777" w:rsidR="006D619B" w:rsidRPr="006D619B" w:rsidRDefault="006D619B" w:rsidP="00B26DF2">
      <w:pPr>
        <w:spacing w:after="100" w:afterAutospacing="1"/>
      </w:pPr>
      <w:r w:rsidRPr="006D619B">
        <w:t xml:space="preserve">Section 10 details the clinical techniques for these management options, including advice on how to avoid iatrogenic damage to adjacent teeth when preparing multi-surface cavities (Section 10.11), and use of local anaesthesia (Section 10.12). </w:t>
      </w:r>
      <w:r w:rsidRPr="006D619B">
        <w:lastRenderedPageBreak/>
        <w:t>Advice on referral for sedation and general anaesthesia is also provided in Section 11.</w:t>
      </w:r>
    </w:p>
    <w:p w14:paraId="47D33994" w14:textId="77777777" w:rsidR="006D619B" w:rsidRPr="006D619B" w:rsidRDefault="006D619B" w:rsidP="00B26DF2">
      <w:pPr>
        <w:pStyle w:val="Bullet"/>
      </w:pPr>
      <w:r w:rsidRPr="006D619B">
        <w:t>Develop the child’s personal care plan to prioritise keeping permanent teeth caries free.</w:t>
      </w:r>
    </w:p>
    <w:p w14:paraId="47D33995" w14:textId="77777777" w:rsidR="006D619B" w:rsidRPr="006D619B" w:rsidRDefault="006D619B" w:rsidP="00B40012">
      <w:pPr>
        <w:ind w:left="1135" w:hanging="284"/>
      </w:pPr>
      <w:r w:rsidRPr="006D619B">
        <w:t>•</w:t>
      </w:r>
      <w:r w:rsidRPr="006D619B">
        <w:tab/>
        <w:t xml:space="preserve">The primary dentition is transient, while the permanent dentition must last the child for life. </w:t>
      </w:r>
    </w:p>
    <w:p w14:paraId="47D33996" w14:textId="77777777" w:rsidR="006D619B" w:rsidRPr="006D619B" w:rsidRDefault="006D619B" w:rsidP="00B40012">
      <w:pPr>
        <w:pStyle w:val="Bullet"/>
        <w:ind w:left="714" w:hanging="357"/>
      </w:pPr>
      <w:r w:rsidRPr="006D619B">
        <w:t>With a high index of suspicion for caries, thoroughly examine all first and second permanent molars, focusing on the base of pits and fissures and the proximal surfaces just below the contact points.</w:t>
      </w:r>
    </w:p>
    <w:p w14:paraId="47D33997" w14:textId="77777777" w:rsidR="006D619B" w:rsidRPr="006D619B" w:rsidRDefault="006D619B" w:rsidP="00B26DF2">
      <w:pPr>
        <w:pStyle w:val="Bullet"/>
      </w:pPr>
      <w:r w:rsidRPr="006D619B">
        <w:t xml:space="preserve">Taking all relevant factors into account, establish which treatment options are appropriate and which are in the best interests of the child. </w:t>
      </w:r>
    </w:p>
    <w:p w14:paraId="47D33998" w14:textId="77777777" w:rsidR="006D619B" w:rsidRPr="006D619B" w:rsidRDefault="006D619B" w:rsidP="006D619B">
      <w:pPr>
        <w:ind w:left="1134" w:hanging="283"/>
      </w:pPr>
      <w:r w:rsidRPr="006D619B">
        <w:t>•</w:t>
      </w:r>
      <w:r w:rsidRPr="006D619B">
        <w:tab/>
        <w:t>Figure 9.1 and Table 9.1 can be used to inform management decisions for caries in the permanent dentition. Sections 9.1-9.6 provide further information about each type of carious lesion and management options.</w:t>
      </w:r>
    </w:p>
    <w:p w14:paraId="47D33999" w14:textId="77777777" w:rsidR="006D619B" w:rsidRPr="006D619B" w:rsidRDefault="006D619B" w:rsidP="00740FB4">
      <w:pPr>
        <w:ind w:left="1135" w:hanging="284"/>
      </w:pPr>
      <w:r w:rsidRPr="006D619B">
        <w:t>•</w:t>
      </w:r>
      <w:r w:rsidRPr="006D619B">
        <w:tab/>
        <w:t>Dental amalgam should not be used in the permanent teeth of a child or young person under 15 years of age unless exceptional circumstances can be justified.</w:t>
      </w:r>
      <w:r w:rsidRPr="00B26DF2">
        <w:rPr>
          <w:rStyle w:val="SuperscriptChar"/>
        </w:rPr>
        <w:t>66</w:t>
      </w:r>
      <w:r w:rsidRPr="006D619B">
        <w:t>Avoid iatrogenic damage to the proximal surface of the adjacent tooth when preparing multi-surface cavities.</w:t>
      </w:r>
    </w:p>
    <w:p w14:paraId="47D3399A" w14:textId="77777777" w:rsidR="006D619B" w:rsidRPr="006D619B" w:rsidRDefault="006D619B" w:rsidP="00740FB4">
      <w:pPr>
        <w:pStyle w:val="Bullet"/>
        <w:ind w:left="714" w:hanging="357"/>
      </w:pPr>
      <w:r w:rsidRPr="006D619B">
        <w:t>When managing a dentinal lesion, choose a technique that reduces the likelihood of pulpal exposure and maintains the structural integrity of the tooth.</w:t>
      </w:r>
    </w:p>
    <w:p w14:paraId="47D3399B" w14:textId="77777777" w:rsidR="006D619B" w:rsidRPr="006D619B" w:rsidRDefault="006D619B" w:rsidP="00B26DF2">
      <w:pPr>
        <w:pStyle w:val="Bullet"/>
        <w:spacing w:after="100" w:afterAutospacing="1"/>
        <w:ind w:left="714" w:hanging="357"/>
      </w:pPr>
      <w:r w:rsidRPr="006D619B">
        <w:t>When caries or MIH involves the first permanent molars, consider prognosis and planned loss (see Section 9.3).</w:t>
      </w:r>
    </w:p>
    <w:p w14:paraId="47D3399C" w14:textId="77777777" w:rsidR="006D619B" w:rsidRPr="006D619B" w:rsidRDefault="006D619B" w:rsidP="00B26DF2">
      <w:pPr>
        <w:pStyle w:val="Bullet"/>
        <w:spacing w:after="100" w:afterAutospacing="1"/>
        <w:ind w:left="714" w:hanging="357"/>
      </w:pPr>
      <w:r w:rsidRPr="006D619B">
        <w:t>If a first permanent molar is assessed as needing a restoration, consider temporising it until prevention is established and the child’s cooperation is sufficient to cope with the planned treatment.</w:t>
      </w:r>
    </w:p>
    <w:p w14:paraId="47D3399D" w14:textId="6C18733F" w:rsidR="006D619B" w:rsidRPr="006D619B" w:rsidRDefault="004D38D7" w:rsidP="00B26DF2">
      <w:pPr>
        <w:pStyle w:val="Bullet"/>
      </w:pPr>
      <w:r>
        <w:br w:type="page"/>
      </w:r>
      <w:r w:rsidR="006D619B" w:rsidRPr="006D619B">
        <w:lastRenderedPageBreak/>
        <w:t xml:space="preserve">For first permanent molars with MIH: </w:t>
      </w:r>
    </w:p>
    <w:p w14:paraId="47D3399E" w14:textId="77777777" w:rsidR="006D619B" w:rsidRPr="006D619B" w:rsidRDefault="006D619B" w:rsidP="00B26DF2">
      <w:pPr>
        <w:ind w:left="1134" w:hanging="283"/>
      </w:pPr>
      <w:r w:rsidRPr="006D619B">
        <w:t>•</w:t>
      </w:r>
      <w:r w:rsidRPr="006D619B">
        <w:tab/>
        <w:t>if there are carious lesions which are not severe, are not sensitive, do not require restoration and are unlikely to in the future, provide enhanced prevention, including fissure sealants, and monitor.</w:t>
      </w:r>
    </w:p>
    <w:p w14:paraId="47D3399F" w14:textId="77777777" w:rsidR="006D619B" w:rsidRPr="006D619B" w:rsidRDefault="006D619B" w:rsidP="00B26DF2">
      <w:pPr>
        <w:ind w:left="1134" w:hanging="283"/>
      </w:pPr>
      <w:r w:rsidRPr="006D619B">
        <w:t>•</w:t>
      </w:r>
      <w:r w:rsidRPr="006D619B">
        <w:tab/>
        <w:t>if there is good quality enamel with small defects that require restoration, use adhesive restorative materials. Indirect restorations extending onto sound enamel have better longevity, and it may be necessary to modify the cavity shape to achieve this.</w:t>
      </w:r>
    </w:p>
    <w:p w14:paraId="47D339A0" w14:textId="77777777" w:rsidR="006D619B" w:rsidRPr="006D619B" w:rsidRDefault="006D619B" w:rsidP="00740FB4">
      <w:pPr>
        <w:ind w:left="1135" w:hanging="284"/>
      </w:pPr>
      <w:r w:rsidRPr="006D619B">
        <w:t>•</w:t>
      </w:r>
      <w:r w:rsidRPr="006D619B">
        <w:tab/>
        <w:t>if the molars are sensitive, use glass ionomer cement as a fissure sealant (see Section 7.4).</w:t>
      </w:r>
    </w:p>
    <w:p w14:paraId="47D339A1" w14:textId="77777777" w:rsidR="006D619B" w:rsidRPr="006D619B" w:rsidRDefault="006D619B" w:rsidP="00740FB4">
      <w:pPr>
        <w:pStyle w:val="Bullet"/>
        <w:ind w:left="714" w:hanging="357"/>
      </w:pPr>
      <w:r w:rsidRPr="006D619B">
        <w:t>Discuss the potential management options with the child and the parent/carer.</w:t>
      </w:r>
    </w:p>
    <w:p w14:paraId="47D339A2" w14:textId="77777777" w:rsidR="006D619B" w:rsidRPr="006D619B" w:rsidRDefault="006D619B" w:rsidP="00B26DF2">
      <w:pPr>
        <w:pStyle w:val="Bullet"/>
        <w:spacing w:after="100" w:afterAutospacing="1"/>
        <w:ind w:left="714" w:hanging="357"/>
      </w:pPr>
      <w:r w:rsidRPr="006D619B">
        <w:t>Agree a caries treatment plan, staging care as necessary (see Section 5).</w:t>
      </w:r>
    </w:p>
    <w:p w14:paraId="47D339A3" w14:textId="77777777" w:rsidR="006D619B" w:rsidRPr="006D619B" w:rsidRDefault="006D619B" w:rsidP="00B26DF2">
      <w:pPr>
        <w:pStyle w:val="Bullet"/>
        <w:spacing w:after="100" w:afterAutospacing="1"/>
      </w:pPr>
      <w:r w:rsidRPr="006D619B">
        <w:t>Obtain valid consent from the child or their parent/carer depending on the age of the child.</w:t>
      </w:r>
    </w:p>
    <w:p w14:paraId="47D339A4" w14:textId="77777777" w:rsidR="006D619B" w:rsidRPr="006D619B" w:rsidRDefault="006D619B" w:rsidP="00B26DF2">
      <w:pPr>
        <w:pStyle w:val="Bullet"/>
      </w:pPr>
      <w:r w:rsidRPr="006D619B">
        <w:t xml:space="preserve"> Carry out the treatment.</w:t>
      </w:r>
    </w:p>
    <w:p w14:paraId="47D339A5" w14:textId="77777777" w:rsidR="006D619B" w:rsidRPr="006D619B" w:rsidRDefault="006D619B" w:rsidP="00B26DF2">
      <w:pPr>
        <w:ind w:left="1134" w:hanging="283"/>
      </w:pPr>
      <w:r w:rsidRPr="006D619B">
        <w:t>•</w:t>
      </w:r>
      <w:r w:rsidRPr="006D619B">
        <w:tab/>
        <w:t>Section 4 provides further information about helping the family accept treatment.</w:t>
      </w:r>
    </w:p>
    <w:p w14:paraId="47D339A6" w14:textId="77777777" w:rsidR="006D619B" w:rsidRPr="006D619B" w:rsidRDefault="006D619B" w:rsidP="009677AC">
      <w:pPr>
        <w:ind w:left="1135" w:hanging="284"/>
      </w:pPr>
      <w:r w:rsidRPr="006D619B">
        <w:t>•</w:t>
      </w:r>
      <w:r w:rsidRPr="006D619B">
        <w:tab/>
        <w:t>Section 10 provides further information about each technique.</w:t>
      </w:r>
    </w:p>
    <w:p w14:paraId="47D339A7" w14:textId="77777777" w:rsidR="006D619B" w:rsidRPr="006D619B" w:rsidRDefault="006D619B" w:rsidP="009677AC">
      <w:pPr>
        <w:pStyle w:val="Bullet"/>
        <w:ind w:left="714" w:hanging="357"/>
      </w:pPr>
      <w:r w:rsidRPr="006D619B">
        <w:t>When restoring permanent teeth in children, ensure this is done to the same high standard as for adults to maximize the longevity of restorations and to minimise the amount of treatment required later in life.</w:t>
      </w:r>
    </w:p>
    <w:p w14:paraId="47D339A8" w14:textId="77777777" w:rsidR="006D619B" w:rsidRPr="006D619B" w:rsidRDefault="006D619B" w:rsidP="00B26DF2">
      <w:pPr>
        <w:pStyle w:val="Bullet"/>
        <w:spacing w:after="100" w:afterAutospacing="1"/>
        <w:ind w:left="714" w:hanging="357"/>
      </w:pPr>
      <w:r w:rsidRPr="006D619B">
        <w:t>Do not leave infection untreated.</w:t>
      </w:r>
    </w:p>
    <w:p w14:paraId="47D339A9" w14:textId="77777777" w:rsidR="006D619B" w:rsidRPr="006D619B" w:rsidRDefault="006D619B" w:rsidP="00B26DF2">
      <w:pPr>
        <w:pStyle w:val="Bullet"/>
        <w:spacing w:after="100" w:afterAutospacing="1"/>
        <w:ind w:left="714" w:hanging="357"/>
      </w:pPr>
      <w:r w:rsidRPr="006D619B">
        <w:t>Do not leave caries in permanent teeth unmanaged. </w:t>
      </w:r>
    </w:p>
    <w:p w14:paraId="47D339AB" w14:textId="326B0F52" w:rsidR="00D127DD" w:rsidRDefault="00D127DD" w:rsidP="006D619B">
      <w:r>
        <w:rPr>
          <w:color w:val="00B0F0"/>
        </w:rPr>
        <w:br w:type="page"/>
      </w:r>
      <w:r w:rsidR="006D619B" w:rsidRPr="00093145">
        <w:rPr>
          <w:color w:val="00B0F0"/>
        </w:rPr>
        <w:lastRenderedPageBreak/>
        <w:t>Figure 9.1  Decision-making for managing the carious permanent tooth in a child with no medical complications</w:t>
      </w:r>
    </w:p>
    <w:p w14:paraId="47D339AC" w14:textId="77777777" w:rsidR="006D619B" w:rsidRDefault="006D619B" w:rsidP="003D0D96">
      <w:pPr>
        <w:ind w:right="-613"/>
      </w:pPr>
      <w:r w:rsidRPr="006D619B">
        <w:t xml:space="preserve">This flow diagram illustrates the key decisions to be made in forming an appropriate caries management plan that takes into account the factors that influence treatment provision. </w:t>
      </w:r>
    </w:p>
    <w:p w14:paraId="47D339AD" w14:textId="4256642A" w:rsidR="00D127DD" w:rsidRPr="006D619B" w:rsidRDefault="005428FB" w:rsidP="006D619B">
      <w:r>
        <w:rPr>
          <w:noProof/>
        </w:rPr>
        <w:drawing>
          <wp:inline distT="0" distB="0" distL="0" distR="0" wp14:anchorId="47D33E6C" wp14:editId="68B351CF">
            <wp:extent cx="5457825" cy="6429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t="-2" b="2122"/>
                    <a:stretch>
                      <a:fillRect/>
                    </a:stretch>
                  </pic:blipFill>
                  <pic:spPr bwMode="auto">
                    <a:xfrm>
                      <a:off x="0" y="0"/>
                      <a:ext cx="5457825" cy="6429375"/>
                    </a:xfrm>
                    <a:prstGeom prst="rect">
                      <a:avLst/>
                    </a:prstGeom>
                    <a:noFill/>
                    <a:ln>
                      <a:noFill/>
                    </a:ln>
                  </pic:spPr>
                </pic:pic>
              </a:graphicData>
            </a:graphic>
          </wp:inline>
        </w:drawing>
      </w:r>
    </w:p>
    <w:p w14:paraId="47D339B1" w14:textId="50939F03" w:rsidR="006D619B" w:rsidRPr="006D619B" w:rsidRDefault="006D619B" w:rsidP="008E104B">
      <w:pPr>
        <w:spacing w:after="100"/>
      </w:pPr>
      <w:r w:rsidRPr="006D619B">
        <w:t>For descriptions of initial, moderate and extensive lesions in permanent posterior teeth and initial and advanced lesions in permanent anterior teeth, see Section 3.4.3.</w:t>
      </w:r>
      <w:r w:rsidRPr="006D619B">
        <w:t> </w:t>
      </w:r>
    </w:p>
    <w:p w14:paraId="47D339B2" w14:textId="77777777" w:rsidR="006D619B" w:rsidRPr="00EF6660" w:rsidRDefault="006D619B" w:rsidP="008E104B">
      <w:pPr>
        <w:spacing w:after="100"/>
        <w:rPr>
          <w:b/>
          <w:color w:val="00B0F0"/>
        </w:rPr>
      </w:pPr>
      <w:r w:rsidRPr="00EF6660">
        <w:rPr>
          <w:b/>
          <w:color w:val="00B0F0"/>
        </w:rPr>
        <w:lastRenderedPageBreak/>
        <w:t xml:space="preserve">Table 9.1  Management options for carious permanent teeth when there are no clinical or radiographic signs of pulpal involvement </w:t>
      </w:r>
    </w:p>
    <w:p w14:paraId="47D339B4" w14:textId="77777777" w:rsidR="006D619B" w:rsidRPr="006D619B" w:rsidRDefault="006D619B" w:rsidP="006D619B">
      <w:r w:rsidRPr="006D619B">
        <w:t xml:space="preserve">In a child with no medical complications, for each type of lesion when there are no clinical or radiographic signs of pulpal involvement the preferred treatment option(s) are indicated </w:t>
      </w:r>
      <w:r w:rsidR="00093145">
        <w:rPr>
          <w:rFonts w:cs="Arial"/>
        </w:rPr>
        <w:t>√</w:t>
      </w:r>
      <w:r w:rsidRPr="006D619B">
        <w:t>. Alternative options that may be appropriate in certain circumstances are indicated (</w:t>
      </w:r>
      <w:r w:rsidR="00093145">
        <w:rPr>
          <w:rFonts w:cs="Arial"/>
        </w:rPr>
        <w:t>√</w:t>
      </w:r>
      <w:r w:rsidRPr="006D619B">
        <w:t>) with explanation in the footnote. Further details on each caries treatment technique are provided in Section 10. For a description of each lesion type, see Section 3.4.3.</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79"/>
        <w:gridCol w:w="1143"/>
        <w:gridCol w:w="1219"/>
        <w:gridCol w:w="1219"/>
        <w:gridCol w:w="1220"/>
        <w:gridCol w:w="1220"/>
        <w:gridCol w:w="1221"/>
        <w:gridCol w:w="1221"/>
      </w:tblGrid>
      <w:tr w:rsidR="00D127DD" w:rsidRPr="00D127DD" w14:paraId="47D339C0" w14:textId="77777777" w:rsidTr="003D0D96">
        <w:trPr>
          <w:trHeight w:val="958"/>
        </w:trPr>
        <w:tc>
          <w:tcPr>
            <w:tcW w:w="940" w:type="pct"/>
            <w:gridSpan w:val="2"/>
            <w:vMerge w:val="restart"/>
            <w:tcBorders>
              <w:top w:val="single" w:sz="4" w:space="0" w:color="808080"/>
              <w:left w:val="single" w:sz="4" w:space="0" w:color="808080"/>
              <w:bottom w:val="single" w:sz="4" w:space="0" w:color="808080"/>
              <w:right w:val="single" w:sz="4" w:space="0" w:color="808080"/>
            </w:tcBorders>
            <w:shd w:val="clear" w:color="auto" w:fill="00A9E0"/>
          </w:tcPr>
          <w:p w14:paraId="47D339B7" w14:textId="77777777" w:rsidR="00D127DD" w:rsidRPr="00D127DD" w:rsidRDefault="00D127DD" w:rsidP="003D0D96">
            <w:pPr>
              <w:shd w:val="clear" w:color="auto" w:fill="00A9E0"/>
              <w:spacing w:line="276" w:lineRule="auto"/>
              <w:rPr>
                <w:rFonts w:ascii="Source Sans Pro" w:eastAsia="Calibri" w:hAnsi="Source Sans Pro" w:cs="Arial"/>
                <w:b/>
                <w:color w:val="FFFFFF"/>
                <w:sz w:val="20"/>
                <w:szCs w:val="20"/>
                <w:lang w:eastAsia="en-US"/>
              </w:rPr>
            </w:pPr>
            <w:bookmarkStart w:id="207" w:name="_Hlk505806902"/>
            <w:r w:rsidRPr="00D127DD">
              <w:rPr>
                <w:rFonts w:ascii="Source Sans Pro" w:eastAsia="Calibri" w:hAnsi="Source Sans Pro" w:cs="Arial"/>
                <w:b/>
                <w:color w:val="FFFFFF"/>
                <w:sz w:val="20"/>
                <w:szCs w:val="20"/>
                <w:lang w:eastAsia="en-US"/>
              </w:rPr>
              <w:t>Technique</w:t>
            </w:r>
          </w:p>
          <w:p w14:paraId="47D339B8" w14:textId="77777777" w:rsidR="00D127DD" w:rsidRPr="00D127DD" w:rsidRDefault="00D127DD" w:rsidP="003D0D96">
            <w:pPr>
              <w:shd w:val="clear" w:color="auto" w:fill="00A9E0"/>
              <w:spacing w:line="276" w:lineRule="auto"/>
              <w:rPr>
                <w:rFonts w:ascii="Source Sans Pro" w:eastAsia="Calibri" w:hAnsi="Source Sans Pro" w:cs="Arial"/>
                <w:b/>
                <w:color w:val="FFFFFF"/>
                <w:sz w:val="20"/>
                <w:szCs w:val="20"/>
                <w:lang w:eastAsia="en-US"/>
              </w:rPr>
            </w:pPr>
          </w:p>
          <w:p w14:paraId="748A0EBB" w14:textId="77777777" w:rsidR="003D0D96" w:rsidRDefault="003D0D96" w:rsidP="003D0D96">
            <w:pPr>
              <w:shd w:val="clear" w:color="auto" w:fill="00A9E0"/>
              <w:spacing w:line="276" w:lineRule="auto"/>
              <w:rPr>
                <w:rFonts w:ascii="Source Sans Pro" w:eastAsia="Calibri" w:hAnsi="Source Sans Pro" w:cs="Arial"/>
                <w:b/>
                <w:color w:val="FFFFFF"/>
                <w:sz w:val="20"/>
                <w:szCs w:val="20"/>
                <w:shd w:val="clear" w:color="auto" w:fill="00A9E0"/>
                <w:lang w:eastAsia="en-US"/>
              </w:rPr>
            </w:pPr>
          </w:p>
          <w:p w14:paraId="47D339B9" w14:textId="2D178C60" w:rsidR="00D127DD" w:rsidRPr="00D127DD" w:rsidRDefault="00D127DD" w:rsidP="003D0D96">
            <w:pPr>
              <w:shd w:val="clear" w:color="auto" w:fill="00A9E0"/>
              <w:spacing w:line="276" w:lineRule="auto"/>
              <w:rPr>
                <w:rFonts w:ascii="Source Sans Pro" w:eastAsia="Calibri" w:hAnsi="Source Sans Pro" w:cs="Arial"/>
                <w:b/>
                <w:color w:val="FFFFFF"/>
                <w:sz w:val="22"/>
                <w:szCs w:val="22"/>
                <w:lang w:eastAsia="en-US"/>
              </w:rPr>
            </w:pPr>
            <w:r w:rsidRPr="00D127DD">
              <w:rPr>
                <w:rFonts w:ascii="Source Sans Pro" w:eastAsia="Calibri" w:hAnsi="Source Sans Pro" w:cs="Arial"/>
                <w:b/>
                <w:color w:val="FFFFFF"/>
                <w:sz w:val="20"/>
                <w:szCs w:val="20"/>
                <w:shd w:val="clear" w:color="auto" w:fill="00A9E0"/>
                <w:lang w:eastAsia="en-US"/>
              </w:rPr>
              <w:t>Tooth/Lesion</w:t>
            </w:r>
          </w:p>
        </w:tc>
        <w:tc>
          <w:tcPr>
            <w:tcW w:w="676" w:type="pct"/>
            <w:tcBorders>
              <w:top w:val="single" w:sz="4" w:space="0" w:color="808080"/>
              <w:left w:val="single" w:sz="4" w:space="0" w:color="808080"/>
              <w:bottom w:val="nil"/>
              <w:right w:val="single" w:sz="4" w:space="0" w:color="808080"/>
            </w:tcBorders>
            <w:shd w:val="clear" w:color="auto" w:fill="00A9E0"/>
            <w:hideMark/>
          </w:tcPr>
          <w:p w14:paraId="47D339BA" w14:textId="77777777" w:rsidR="00D127DD" w:rsidRPr="00D127DD" w:rsidRDefault="00D127DD" w:rsidP="003D0D96">
            <w:pPr>
              <w:spacing w:line="276" w:lineRule="auto"/>
              <w:ind w:left="-55"/>
              <w:rPr>
                <w:rFonts w:ascii="Source Sans Pro SemiBold" w:eastAsia="Calibri" w:hAnsi="Source Sans Pro SemiBold" w:cs="Arial"/>
                <w:color w:val="FFFFFF"/>
                <w:sz w:val="18"/>
                <w:szCs w:val="18"/>
                <w:lang w:eastAsia="en-US"/>
              </w:rPr>
            </w:pPr>
            <w:r w:rsidRPr="00D127DD">
              <w:rPr>
                <w:rFonts w:ascii="Source Sans Pro SemiBold" w:eastAsia="Calibri" w:hAnsi="Source Sans Pro SemiBold" w:cs="Arial"/>
                <w:color w:val="FFFFFF"/>
                <w:sz w:val="18"/>
                <w:szCs w:val="18"/>
                <w:lang w:eastAsia="en-US"/>
              </w:rPr>
              <w:t>Site-specific prevention</w:t>
            </w:r>
          </w:p>
        </w:tc>
        <w:tc>
          <w:tcPr>
            <w:tcW w:w="676" w:type="pct"/>
            <w:tcBorders>
              <w:top w:val="single" w:sz="4" w:space="0" w:color="808080"/>
              <w:left w:val="single" w:sz="4" w:space="0" w:color="808080"/>
              <w:bottom w:val="nil"/>
              <w:right w:val="single" w:sz="4" w:space="0" w:color="808080"/>
            </w:tcBorders>
            <w:shd w:val="clear" w:color="auto" w:fill="00A9E0"/>
            <w:hideMark/>
          </w:tcPr>
          <w:p w14:paraId="47D339BB" w14:textId="77777777" w:rsidR="00D127DD" w:rsidRPr="00D127DD" w:rsidRDefault="00D127DD" w:rsidP="003D0D96">
            <w:pPr>
              <w:spacing w:line="276" w:lineRule="auto"/>
              <w:ind w:left="-55"/>
              <w:rPr>
                <w:rFonts w:ascii="Source Sans Pro SemiBold" w:eastAsia="Calibri" w:hAnsi="Source Sans Pro SemiBold" w:cs="Arial"/>
                <w:color w:val="FFFFFF"/>
                <w:sz w:val="18"/>
                <w:szCs w:val="18"/>
                <w:lang w:eastAsia="en-US"/>
              </w:rPr>
            </w:pPr>
            <w:r w:rsidRPr="00D127DD">
              <w:rPr>
                <w:rFonts w:ascii="Source Sans Pro SemiBold" w:eastAsia="Calibri" w:hAnsi="Source Sans Pro SemiBold" w:cs="Arial"/>
                <w:color w:val="FFFFFF"/>
                <w:sz w:val="18"/>
                <w:szCs w:val="18"/>
                <w:lang w:eastAsia="en-US"/>
              </w:rPr>
              <w:t>No caries removal and seal with fissure sealant (or infiltration)</w:t>
            </w:r>
          </w:p>
        </w:tc>
        <w:tc>
          <w:tcPr>
            <w:tcW w:w="676" w:type="pct"/>
            <w:tcBorders>
              <w:top w:val="single" w:sz="4" w:space="0" w:color="808080"/>
              <w:left w:val="single" w:sz="4" w:space="0" w:color="808080"/>
              <w:bottom w:val="nil"/>
              <w:right w:val="single" w:sz="4" w:space="0" w:color="808080"/>
            </w:tcBorders>
            <w:shd w:val="clear" w:color="auto" w:fill="00A9E0"/>
            <w:hideMark/>
          </w:tcPr>
          <w:p w14:paraId="47D339BC" w14:textId="77777777" w:rsidR="00D127DD" w:rsidRPr="00D127DD" w:rsidRDefault="00D127DD" w:rsidP="003D0D96">
            <w:pPr>
              <w:spacing w:line="276" w:lineRule="auto"/>
              <w:ind w:left="-55"/>
              <w:rPr>
                <w:rFonts w:ascii="Source Sans Pro SemiBold" w:eastAsia="Calibri" w:hAnsi="Source Sans Pro SemiBold" w:cs="Arial"/>
                <w:color w:val="FFFFFF"/>
                <w:sz w:val="18"/>
                <w:szCs w:val="18"/>
                <w:lang w:eastAsia="en-US"/>
              </w:rPr>
            </w:pPr>
            <w:r w:rsidRPr="00D127DD">
              <w:rPr>
                <w:rFonts w:ascii="Source Sans Pro SemiBold" w:eastAsia="Calibri" w:hAnsi="Source Sans Pro SemiBold" w:cs="Arial"/>
                <w:color w:val="FFFFFF"/>
                <w:sz w:val="18"/>
                <w:szCs w:val="18"/>
                <w:lang w:eastAsia="en-US"/>
              </w:rPr>
              <w:t>Selective caries removal and restoration</w:t>
            </w:r>
          </w:p>
        </w:tc>
        <w:tc>
          <w:tcPr>
            <w:tcW w:w="676" w:type="pct"/>
            <w:tcBorders>
              <w:top w:val="single" w:sz="4" w:space="0" w:color="808080"/>
              <w:left w:val="single" w:sz="4" w:space="0" w:color="808080"/>
              <w:bottom w:val="nil"/>
              <w:right w:val="single" w:sz="4" w:space="0" w:color="808080"/>
            </w:tcBorders>
            <w:shd w:val="clear" w:color="auto" w:fill="00A9E0"/>
            <w:hideMark/>
          </w:tcPr>
          <w:p w14:paraId="47D339BD" w14:textId="77777777" w:rsidR="00D127DD" w:rsidRPr="00D127DD" w:rsidRDefault="00D127DD" w:rsidP="003D0D96">
            <w:pPr>
              <w:spacing w:line="276" w:lineRule="auto"/>
              <w:rPr>
                <w:rFonts w:ascii="Source Sans Pro SemiBold" w:eastAsia="Calibri" w:hAnsi="Source Sans Pro SemiBold" w:cs="Arial"/>
                <w:color w:val="FFFFFF"/>
                <w:sz w:val="18"/>
                <w:szCs w:val="18"/>
                <w:lang w:eastAsia="en-US"/>
              </w:rPr>
            </w:pPr>
            <w:r w:rsidRPr="00D127DD">
              <w:rPr>
                <w:rFonts w:ascii="Source Sans Pro SemiBold" w:eastAsia="Calibri" w:hAnsi="Source Sans Pro SemiBold" w:cs="Arial"/>
                <w:color w:val="FFFFFF"/>
                <w:sz w:val="18"/>
                <w:szCs w:val="18"/>
                <w:lang w:eastAsia="en-US"/>
              </w:rPr>
              <w:t>Stepwise caries removal and restoration</w:t>
            </w:r>
          </w:p>
        </w:tc>
        <w:tc>
          <w:tcPr>
            <w:tcW w:w="677" w:type="pct"/>
            <w:tcBorders>
              <w:top w:val="single" w:sz="4" w:space="0" w:color="808080"/>
              <w:left w:val="single" w:sz="4" w:space="0" w:color="808080"/>
              <w:bottom w:val="nil"/>
              <w:right w:val="single" w:sz="4" w:space="0" w:color="808080"/>
            </w:tcBorders>
            <w:shd w:val="clear" w:color="auto" w:fill="00A9E0"/>
            <w:hideMark/>
          </w:tcPr>
          <w:p w14:paraId="47D339BE" w14:textId="77777777" w:rsidR="00D127DD" w:rsidRPr="00D127DD" w:rsidRDefault="00D127DD" w:rsidP="003D0D96">
            <w:pPr>
              <w:spacing w:line="276" w:lineRule="auto"/>
              <w:ind w:left="-55"/>
              <w:rPr>
                <w:rFonts w:ascii="Source Sans Pro SemiBold" w:eastAsia="Calibri" w:hAnsi="Source Sans Pro SemiBold" w:cs="Arial"/>
                <w:color w:val="FFFFFF"/>
                <w:sz w:val="18"/>
                <w:szCs w:val="18"/>
                <w:lang w:eastAsia="en-US"/>
              </w:rPr>
            </w:pPr>
            <w:r w:rsidRPr="00D127DD">
              <w:rPr>
                <w:rFonts w:ascii="Source Sans Pro SemiBold" w:eastAsia="Calibri" w:hAnsi="Source Sans Pro SemiBold" w:cs="Arial"/>
                <w:color w:val="FFFFFF"/>
                <w:sz w:val="18"/>
                <w:szCs w:val="18"/>
                <w:lang w:eastAsia="en-US"/>
              </w:rPr>
              <w:t>Complete caries removal and restoration</w:t>
            </w:r>
          </w:p>
        </w:tc>
        <w:tc>
          <w:tcPr>
            <w:tcW w:w="677" w:type="pct"/>
            <w:tcBorders>
              <w:top w:val="single" w:sz="4" w:space="0" w:color="808080"/>
              <w:left w:val="single" w:sz="4" w:space="0" w:color="808080"/>
              <w:bottom w:val="nil"/>
              <w:right w:val="single" w:sz="4" w:space="0" w:color="808080"/>
            </w:tcBorders>
            <w:shd w:val="clear" w:color="auto" w:fill="00A9E0"/>
            <w:hideMark/>
          </w:tcPr>
          <w:p w14:paraId="47D339BF" w14:textId="77777777" w:rsidR="00D127DD" w:rsidRPr="00D127DD" w:rsidRDefault="00D127DD" w:rsidP="003D0D96">
            <w:pPr>
              <w:spacing w:line="276" w:lineRule="auto"/>
              <w:ind w:left="-55"/>
              <w:rPr>
                <w:rFonts w:ascii="Source Sans Pro SemiBold" w:eastAsia="Calibri" w:hAnsi="Source Sans Pro SemiBold" w:cs="Arial"/>
                <w:color w:val="FFFFFF"/>
                <w:sz w:val="18"/>
                <w:szCs w:val="18"/>
                <w:lang w:eastAsia="en-US"/>
              </w:rPr>
            </w:pPr>
            <w:r w:rsidRPr="00D127DD">
              <w:rPr>
                <w:rFonts w:ascii="Source Sans Pro SemiBold" w:eastAsia="Calibri" w:hAnsi="Source Sans Pro SemiBold" w:cs="Arial"/>
                <w:color w:val="FFFFFF"/>
                <w:sz w:val="18"/>
                <w:szCs w:val="18"/>
                <w:lang w:eastAsia="en-US"/>
              </w:rPr>
              <w:t>Extraction</w:t>
            </w:r>
          </w:p>
        </w:tc>
      </w:tr>
      <w:tr w:rsidR="00D127DD" w:rsidRPr="00D127DD" w14:paraId="47D339C8" w14:textId="77777777" w:rsidTr="003D0D96">
        <w:trPr>
          <w:trHeight w:val="138"/>
        </w:trPr>
        <w:tc>
          <w:tcPr>
            <w:tcW w:w="940" w:type="pct"/>
            <w:gridSpan w:val="2"/>
            <w:vMerge/>
            <w:tcBorders>
              <w:top w:val="single" w:sz="4" w:space="0" w:color="808080"/>
              <w:left w:val="single" w:sz="4" w:space="0" w:color="808080"/>
              <w:bottom w:val="single" w:sz="4" w:space="0" w:color="808080"/>
              <w:right w:val="single" w:sz="4" w:space="0" w:color="808080"/>
            </w:tcBorders>
            <w:shd w:val="clear" w:color="auto" w:fill="00A9E0"/>
            <w:vAlign w:val="center"/>
            <w:hideMark/>
          </w:tcPr>
          <w:p w14:paraId="47D339C1" w14:textId="77777777" w:rsidR="00D127DD" w:rsidRPr="00D127DD" w:rsidRDefault="00D127DD" w:rsidP="00D127DD">
            <w:pPr>
              <w:spacing w:line="240" w:lineRule="auto"/>
              <w:rPr>
                <w:rFonts w:ascii="Source Sans Pro" w:hAnsi="Source Sans Pro" w:cs="Segoe UI"/>
                <w:b/>
                <w:color w:val="FFFFFF"/>
                <w:sz w:val="20"/>
                <w:szCs w:val="20"/>
                <w:lang w:eastAsia="en-US"/>
              </w:rPr>
            </w:pPr>
          </w:p>
        </w:tc>
        <w:tc>
          <w:tcPr>
            <w:tcW w:w="676" w:type="pct"/>
            <w:tcBorders>
              <w:top w:val="nil"/>
              <w:left w:val="single" w:sz="4" w:space="0" w:color="808080"/>
              <w:bottom w:val="single" w:sz="4" w:space="0" w:color="808080"/>
              <w:right w:val="single" w:sz="4" w:space="0" w:color="808080"/>
            </w:tcBorders>
            <w:shd w:val="clear" w:color="auto" w:fill="00A9E0"/>
            <w:hideMark/>
          </w:tcPr>
          <w:p w14:paraId="47D339C2" w14:textId="77777777" w:rsidR="00D127DD" w:rsidRPr="00D127DD" w:rsidRDefault="00B113B8" w:rsidP="003D0D96">
            <w:pPr>
              <w:spacing w:line="276" w:lineRule="auto"/>
              <w:ind w:left="-55"/>
              <w:rPr>
                <w:rFonts w:ascii="Source Sans Pro" w:eastAsia="Calibri" w:hAnsi="Source Sans Pro" w:cs="Arial"/>
                <w:color w:val="FFFFFF"/>
                <w:sz w:val="18"/>
                <w:szCs w:val="18"/>
                <w:lang w:eastAsia="en-US"/>
              </w:rPr>
            </w:pPr>
            <w:hyperlink w:anchor="_10.1__Site-Specific" w:history="1">
              <w:r w:rsidR="00D127DD" w:rsidRPr="00D127DD">
                <w:rPr>
                  <w:rFonts w:ascii="Source Sans Pro" w:eastAsia="Calibri" w:hAnsi="Source Sans Pro" w:cs="Arial"/>
                  <w:color w:val="FFFFFF"/>
                  <w:sz w:val="18"/>
                  <w:szCs w:val="18"/>
                  <w:lang w:eastAsia="en-US"/>
                </w:rPr>
                <w:t>Section 10.1</w:t>
              </w:r>
            </w:hyperlink>
          </w:p>
        </w:tc>
        <w:tc>
          <w:tcPr>
            <w:tcW w:w="676" w:type="pct"/>
            <w:tcBorders>
              <w:top w:val="nil"/>
              <w:left w:val="single" w:sz="4" w:space="0" w:color="808080"/>
              <w:bottom w:val="single" w:sz="4" w:space="0" w:color="808080"/>
              <w:right w:val="single" w:sz="4" w:space="0" w:color="808080"/>
            </w:tcBorders>
            <w:shd w:val="clear" w:color="auto" w:fill="00A9E0"/>
            <w:hideMark/>
          </w:tcPr>
          <w:p w14:paraId="47D339C3" w14:textId="77777777" w:rsidR="00D127DD" w:rsidRPr="00D127DD" w:rsidRDefault="00B113B8" w:rsidP="003D0D96">
            <w:pPr>
              <w:spacing w:line="276" w:lineRule="auto"/>
              <w:ind w:left="-55"/>
              <w:rPr>
                <w:rFonts w:ascii="Source Sans Pro" w:eastAsia="Calibri" w:hAnsi="Source Sans Pro" w:cs="Arial"/>
                <w:color w:val="FFFFFF"/>
                <w:sz w:val="18"/>
                <w:szCs w:val="18"/>
                <w:lang w:eastAsia="en-US"/>
              </w:rPr>
            </w:pPr>
            <w:hyperlink w:anchor="_10.2__No" w:history="1">
              <w:r w:rsidR="00D127DD" w:rsidRPr="00D127DD">
                <w:rPr>
                  <w:rFonts w:ascii="Source Sans Pro" w:eastAsia="Calibri" w:hAnsi="Source Sans Pro" w:cs="Arial"/>
                  <w:color w:val="FFFFFF"/>
                  <w:sz w:val="18"/>
                  <w:szCs w:val="18"/>
                  <w:lang w:eastAsia="en-US"/>
                </w:rPr>
                <w:t>Section 10.3</w:t>
              </w:r>
            </w:hyperlink>
          </w:p>
        </w:tc>
        <w:tc>
          <w:tcPr>
            <w:tcW w:w="676" w:type="pct"/>
            <w:tcBorders>
              <w:top w:val="nil"/>
              <w:left w:val="single" w:sz="4" w:space="0" w:color="808080"/>
              <w:bottom w:val="single" w:sz="4" w:space="0" w:color="808080"/>
              <w:right w:val="single" w:sz="4" w:space="0" w:color="808080"/>
            </w:tcBorders>
            <w:shd w:val="clear" w:color="auto" w:fill="00A9E0"/>
            <w:hideMark/>
          </w:tcPr>
          <w:p w14:paraId="47D339C4" w14:textId="77777777" w:rsidR="00D127DD" w:rsidRPr="00D127DD" w:rsidRDefault="00B113B8" w:rsidP="003D0D96">
            <w:pPr>
              <w:spacing w:line="276" w:lineRule="auto"/>
              <w:ind w:left="-55"/>
              <w:rPr>
                <w:rFonts w:ascii="Source Sans Pro" w:eastAsia="Calibri" w:hAnsi="Source Sans Pro" w:cs="Arial"/>
                <w:color w:val="FFFFFF"/>
                <w:sz w:val="18"/>
                <w:szCs w:val="18"/>
                <w:lang w:eastAsia="en-US"/>
              </w:rPr>
            </w:pPr>
            <w:hyperlink w:anchor="_10.4__Selective" w:history="1">
              <w:r w:rsidR="00D127DD" w:rsidRPr="00D127DD">
                <w:rPr>
                  <w:rFonts w:ascii="Source Sans Pro" w:eastAsia="Calibri" w:hAnsi="Source Sans Pro" w:cs="Arial"/>
                  <w:color w:val="FFFFFF"/>
                  <w:sz w:val="18"/>
                  <w:szCs w:val="18"/>
                  <w:lang w:eastAsia="en-US"/>
                </w:rPr>
                <w:t>Section 10.4</w:t>
              </w:r>
            </w:hyperlink>
          </w:p>
        </w:tc>
        <w:tc>
          <w:tcPr>
            <w:tcW w:w="676" w:type="pct"/>
            <w:tcBorders>
              <w:top w:val="nil"/>
              <w:left w:val="single" w:sz="4" w:space="0" w:color="808080"/>
              <w:bottom w:val="single" w:sz="4" w:space="0" w:color="808080"/>
              <w:right w:val="single" w:sz="4" w:space="0" w:color="808080"/>
            </w:tcBorders>
            <w:shd w:val="clear" w:color="auto" w:fill="00A9E0"/>
            <w:hideMark/>
          </w:tcPr>
          <w:p w14:paraId="47D339C5" w14:textId="77777777" w:rsidR="00D127DD" w:rsidRPr="00D127DD" w:rsidRDefault="00B113B8" w:rsidP="003D0D96">
            <w:pPr>
              <w:spacing w:line="276" w:lineRule="auto"/>
              <w:ind w:left="-55"/>
              <w:rPr>
                <w:rFonts w:ascii="Source Sans Pro" w:eastAsia="Calibri" w:hAnsi="Source Sans Pro" w:cs="Arial"/>
                <w:color w:val="FFFFFF"/>
                <w:sz w:val="18"/>
                <w:szCs w:val="18"/>
                <w:lang w:eastAsia="en-US"/>
              </w:rPr>
            </w:pPr>
            <w:hyperlink w:anchor="_10.5__Stepwise" w:history="1">
              <w:r w:rsidR="00D127DD" w:rsidRPr="00D127DD">
                <w:rPr>
                  <w:rFonts w:ascii="Source Sans Pro" w:eastAsia="Calibri" w:hAnsi="Source Sans Pro" w:cs="Arial"/>
                  <w:color w:val="FFFFFF"/>
                  <w:sz w:val="18"/>
                  <w:szCs w:val="18"/>
                  <w:lang w:eastAsia="en-US"/>
                </w:rPr>
                <w:t>Section 10.5</w:t>
              </w:r>
            </w:hyperlink>
            <w:r w:rsidR="00D127DD" w:rsidRPr="00D127DD">
              <w:rPr>
                <w:rFonts w:ascii="Source Sans Pro" w:eastAsia="Calibri" w:hAnsi="Source Sans Pro" w:cs="Arial"/>
                <w:color w:val="FFFFFF"/>
                <w:sz w:val="18"/>
                <w:szCs w:val="18"/>
                <w:lang w:eastAsia="en-US"/>
              </w:rPr>
              <w:t xml:space="preserve"> </w:t>
            </w:r>
          </w:p>
        </w:tc>
        <w:tc>
          <w:tcPr>
            <w:tcW w:w="677" w:type="pct"/>
            <w:tcBorders>
              <w:top w:val="nil"/>
              <w:left w:val="single" w:sz="4" w:space="0" w:color="808080"/>
              <w:bottom w:val="single" w:sz="4" w:space="0" w:color="808080"/>
              <w:right w:val="single" w:sz="4" w:space="0" w:color="808080"/>
            </w:tcBorders>
            <w:shd w:val="clear" w:color="auto" w:fill="00A9E0"/>
            <w:hideMark/>
          </w:tcPr>
          <w:p w14:paraId="47D339C6" w14:textId="77777777" w:rsidR="00D127DD" w:rsidRPr="00D127DD" w:rsidRDefault="00B113B8" w:rsidP="003D0D96">
            <w:pPr>
              <w:spacing w:line="276" w:lineRule="auto"/>
              <w:ind w:left="-55"/>
              <w:rPr>
                <w:rFonts w:ascii="Source Sans Pro" w:eastAsia="Calibri" w:hAnsi="Source Sans Pro" w:cs="Arial"/>
                <w:color w:val="FFFFFF"/>
                <w:sz w:val="18"/>
                <w:szCs w:val="18"/>
                <w:lang w:eastAsia="en-US"/>
              </w:rPr>
            </w:pPr>
            <w:hyperlink w:anchor="_10.7__Complete" w:history="1">
              <w:r w:rsidR="00D127DD" w:rsidRPr="00D127DD">
                <w:rPr>
                  <w:rFonts w:ascii="Source Sans Pro" w:eastAsia="Calibri" w:hAnsi="Source Sans Pro" w:cs="Arial"/>
                  <w:color w:val="FFFFFF"/>
                  <w:sz w:val="18"/>
                  <w:szCs w:val="18"/>
                  <w:lang w:eastAsia="en-US"/>
                </w:rPr>
                <w:t>Section 10.7</w:t>
              </w:r>
            </w:hyperlink>
          </w:p>
        </w:tc>
        <w:tc>
          <w:tcPr>
            <w:tcW w:w="677" w:type="pct"/>
            <w:tcBorders>
              <w:top w:val="nil"/>
              <w:left w:val="single" w:sz="4" w:space="0" w:color="808080"/>
              <w:bottom w:val="single" w:sz="4" w:space="0" w:color="808080"/>
              <w:right w:val="single" w:sz="4" w:space="0" w:color="808080"/>
            </w:tcBorders>
            <w:shd w:val="clear" w:color="auto" w:fill="00A9E0"/>
            <w:hideMark/>
          </w:tcPr>
          <w:p w14:paraId="47D339C7" w14:textId="77777777" w:rsidR="00D127DD" w:rsidRPr="00D127DD" w:rsidRDefault="00B113B8" w:rsidP="003D0D96">
            <w:pPr>
              <w:spacing w:line="276" w:lineRule="auto"/>
              <w:ind w:left="-55"/>
              <w:rPr>
                <w:rFonts w:ascii="Source Sans Pro" w:eastAsia="Calibri" w:hAnsi="Source Sans Pro" w:cs="Arial"/>
                <w:color w:val="FFFFFF"/>
                <w:sz w:val="18"/>
                <w:szCs w:val="18"/>
                <w:lang w:eastAsia="en-US"/>
              </w:rPr>
            </w:pPr>
            <w:hyperlink w:anchor="_10.10__Extraction" w:history="1">
              <w:r w:rsidR="00D127DD" w:rsidRPr="00D127DD">
                <w:rPr>
                  <w:rFonts w:ascii="Source Sans Pro" w:eastAsia="Calibri" w:hAnsi="Source Sans Pro" w:cs="Arial"/>
                  <w:color w:val="FFFFFF"/>
                  <w:sz w:val="18"/>
                  <w:szCs w:val="18"/>
                  <w:lang w:eastAsia="en-US"/>
                </w:rPr>
                <w:t>Section 10.10</w:t>
              </w:r>
            </w:hyperlink>
          </w:p>
        </w:tc>
      </w:tr>
      <w:tr w:rsidR="00D127DD" w:rsidRPr="00D127DD" w14:paraId="47D339D2" w14:textId="77777777" w:rsidTr="00D127DD">
        <w:trPr>
          <w:trHeight w:val="724"/>
        </w:trPr>
        <w:tc>
          <w:tcPr>
            <w:tcW w:w="305" w:type="pct"/>
            <w:vMerge w:val="restart"/>
            <w:tcBorders>
              <w:top w:val="single" w:sz="4" w:space="0" w:color="808080"/>
              <w:left w:val="single" w:sz="4" w:space="0" w:color="808080"/>
              <w:bottom w:val="single" w:sz="4" w:space="0" w:color="808080"/>
              <w:right w:val="single" w:sz="4" w:space="0" w:color="808080"/>
            </w:tcBorders>
            <w:shd w:val="clear" w:color="auto" w:fill="E7F7FF"/>
            <w:textDirection w:val="btLr"/>
            <w:vAlign w:val="center"/>
            <w:hideMark/>
          </w:tcPr>
          <w:p w14:paraId="47D339C9" w14:textId="77777777" w:rsidR="00D127DD" w:rsidRPr="00D127DD" w:rsidRDefault="00D127DD" w:rsidP="003D0D96">
            <w:pPr>
              <w:spacing w:before="200" w:line="240" w:lineRule="auto"/>
              <w:ind w:left="113" w:right="113"/>
              <w:jc w:val="center"/>
              <w:rPr>
                <w:rFonts w:ascii="Source Sans Pro" w:hAnsi="Source Sans Pro" w:cs="Segoe UI"/>
                <w:b/>
                <w:bCs/>
                <w:sz w:val="20"/>
                <w:szCs w:val="20"/>
                <w:lang w:eastAsia="en-US"/>
              </w:rPr>
            </w:pPr>
            <w:r w:rsidRPr="00D127DD">
              <w:rPr>
                <w:rFonts w:ascii="Source Sans Pro" w:eastAsia="Calibri" w:hAnsi="Source Sans Pro" w:cs="Segoe UI"/>
                <w:b/>
                <w:sz w:val="20"/>
                <w:szCs w:val="20"/>
                <w:lang w:val="en-US" w:eastAsia="en-US"/>
              </w:rPr>
              <w:t>Occlusal</w:t>
            </w:r>
          </w:p>
        </w:tc>
        <w:tc>
          <w:tcPr>
            <w:tcW w:w="635" w:type="pct"/>
            <w:tcBorders>
              <w:top w:val="single" w:sz="4" w:space="0" w:color="808080"/>
              <w:left w:val="single" w:sz="4" w:space="0" w:color="808080"/>
              <w:bottom w:val="single" w:sz="4" w:space="0" w:color="808080"/>
              <w:right w:val="single" w:sz="4" w:space="0" w:color="808080"/>
            </w:tcBorders>
            <w:shd w:val="clear" w:color="auto" w:fill="E7F7FF"/>
            <w:vAlign w:val="center"/>
          </w:tcPr>
          <w:p w14:paraId="47D339CB" w14:textId="77777777" w:rsidR="00D127DD" w:rsidRPr="00D127DD" w:rsidRDefault="00D127DD" w:rsidP="003D0D96">
            <w:pPr>
              <w:spacing w:before="200" w:line="276" w:lineRule="auto"/>
              <w:rPr>
                <w:rFonts w:ascii="Source Sans Pro" w:eastAsia="Calibri" w:hAnsi="Source Sans Pro" w:cs="Arial"/>
                <w:b/>
                <w:sz w:val="20"/>
                <w:szCs w:val="20"/>
                <w:lang w:val="en-US" w:eastAsia="en-US"/>
              </w:rPr>
            </w:pPr>
            <w:r w:rsidRPr="00D127DD">
              <w:rPr>
                <w:rFonts w:ascii="Source Sans Pro" w:eastAsia="Calibri" w:hAnsi="Source Sans Pro" w:cs="Arial"/>
                <w:b/>
                <w:sz w:val="20"/>
                <w:szCs w:val="20"/>
                <w:lang w:eastAsia="en-US"/>
              </w:rPr>
              <w:t xml:space="preserve">Initial </w:t>
            </w: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9CC" w14:textId="77777777" w:rsidR="00D127DD" w:rsidRPr="00D127DD" w:rsidRDefault="00D127DD" w:rsidP="003D0D96">
            <w:pPr>
              <w:spacing w:before="200" w:line="240" w:lineRule="auto"/>
              <w:rPr>
                <w:rFonts w:ascii="Source Sans Pro" w:eastAsia="Calibri" w:hAnsi="Source Sans Pro"/>
                <w:b/>
                <w:sz w:val="22"/>
                <w:szCs w:val="22"/>
                <w:lang w:val="en-US" w:eastAsia="en-US"/>
              </w:rPr>
            </w:pP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9CD"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r w:rsidRPr="00D127DD">
              <w:rPr>
                <w:rFonts w:ascii="Source Sans Pro" w:eastAsia="Calibri" w:hAnsi="Source Sans Pro" w:cs="Arial"/>
                <w:b/>
                <w:sz w:val="28"/>
                <w:szCs w:val="28"/>
                <w:lang w:eastAsia="en-US"/>
              </w:rPr>
              <w:sym w:font="Wingdings" w:char="F0FC"/>
            </w:r>
          </w:p>
        </w:tc>
        <w:tc>
          <w:tcPr>
            <w:tcW w:w="676" w:type="pct"/>
            <w:tcBorders>
              <w:top w:val="single" w:sz="4" w:space="0" w:color="808080"/>
              <w:left w:val="single" w:sz="4" w:space="0" w:color="808080"/>
              <w:bottom w:val="single" w:sz="4" w:space="0" w:color="808080"/>
              <w:right w:val="single" w:sz="4" w:space="0" w:color="808080"/>
            </w:tcBorders>
            <w:vAlign w:val="center"/>
          </w:tcPr>
          <w:p w14:paraId="47D339CE"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c>
          <w:tcPr>
            <w:tcW w:w="676" w:type="pct"/>
            <w:tcBorders>
              <w:top w:val="single" w:sz="4" w:space="0" w:color="808080"/>
              <w:left w:val="single" w:sz="4" w:space="0" w:color="808080"/>
              <w:bottom w:val="single" w:sz="4" w:space="0" w:color="808080"/>
              <w:right w:val="single" w:sz="4" w:space="0" w:color="808080"/>
            </w:tcBorders>
            <w:vAlign w:val="center"/>
          </w:tcPr>
          <w:p w14:paraId="47D339CF"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c>
          <w:tcPr>
            <w:tcW w:w="677" w:type="pct"/>
            <w:tcBorders>
              <w:top w:val="single" w:sz="4" w:space="0" w:color="808080"/>
              <w:left w:val="single" w:sz="4" w:space="0" w:color="808080"/>
              <w:bottom w:val="single" w:sz="4" w:space="0" w:color="808080"/>
              <w:right w:val="single" w:sz="4" w:space="0" w:color="808080"/>
            </w:tcBorders>
            <w:vAlign w:val="center"/>
          </w:tcPr>
          <w:p w14:paraId="47D339D0"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c>
          <w:tcPr>
            <w:tcW w:w="677" w:type="pct"/>
            <w:tcBorders>
              <w:top w:val="single" w:sz="4" w:space="0" w:color="808080"/>
              <w:left w:val="single" w:sz="4" w:space="0" w:color="808080"/>
              <w:bottom w:val="single" w:sz="4" w:space="0" w:color="808080"/>
              <w:right w:val="single" w:sz="4" w:space="0" w:color="808080"/>
            </w:tcBorders>
            <w:vAlign w:val="center"/>
          </w:tcPr>
          <w:p w14:paraId="47D339D1"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r>
      <w:tr w:rsidR="00D127DD" w:rsidRPr="00D127DD" w14:paraId="47D339DB" w14:textId="77777777" w:rsidTr="00D127DD">
        <w:trPr>
          <w:trHeight w:val="724"/>
        </w:trPr>
        <w:tc>
          <w:tcPr>
            <w:tcW w:w="305" w:type="pct"/>
            <w:vMerge/>
            <w:tcBorders>
              <w:top w:val="single" w:sz="4" w:space="0" w:color="808080"/>
              <w:left w:val="single" w:sz="4" w:space="0" w:color="808080"/>
              <w:bottom w:val="single" w:sz="4" w:space="0" w:color="808080"/>
              <w:right w:val="single" w:sz="4" w:space="0" w:color="808080"/>
            </w:tcBorders>
            <w:vAlign w:val="center"/>
            <w:hideMark/>
          </w:tcPr>
          <w:p w14:paraId="47D339D3" w14:textId="77777777" w:rsidR="00D127DD" w:rsidRPr="00D127DD" w:rsidRDefault="00D127DD" w:rsidP="003D0D96">
            <w:pPr>
              <w:spacing w:before="200" w:line="240" w:lineRule="auto"/>
              <w:rPr>
                <w:rFonts w:ascii="Source Sans Pro" w:hAnsi="Source Sans Pro" w:cs="Segoe UI"/>
                <w:b/>
                <w:bCs/>
                <w:sz w:val="20"/>
                <w:szCs w:val="20"/>
                <w:lang w:eastAsia="en-US"/>
              </w:rPr>
            </w:pPr>
          </w:p>
        </w:tc>
        <w:tc>
          <w:tcPr>
            <w:tcW w:w="635" w:type="pct"/>
            <w:tcBorders>
              <w:top w:val="single" w:sz="4" w:space="0" w:color="808080"/>
              <w:left w:val="single" w:sz="4" w:space="0" w:color="808080"/>
              <w:bottom w:val="single" w:sz="4" w:space="0" w:color="808080"/>
              <w:right w:val="single" w:sz="4" w:space="0" w:color="808080"/>
            </w:tcBorders>
            <w:shd w:val="clear" w:color="auto" w:fill="E7F7FF"/>
            <w:vAlign w:val="center"/>
            <w:hideMark/>
          </w:tcPr>
          <w:p w14:paraId="47D339D4" w14:textId="77777777" w:rsidR="00D127DD" w:rsidRPr="00D127DD" w:rsidRDefault="00D127DD" w:rsidP="003D0D96">
            <w:pPr>
              <w:spacing w:before="200" w:line="276" w:lineRule="auto"/>
              <w:rPr>
                <w:rFonts w:ascii="Source Sans Pro" w:eastAsia="Calibri" w:hAnsi="Source Sans Pro" w:cs="Arial"/>
                <w:b/>
                <w:sz w:val="20"/>
                <w:szCs w:val="20"/>
                <w:lang w:eastAsia="en-US"/>
              </w:rPr>
            </w:pPr>
            <w:r w:rsidRPr="00D127DD">
              <w:rPr>
                <w:rFonts w:ascii="Source Sans Pro" w:eastAsia="Calibri" w:hAnsi="Source Sans Pro" w:cs="Arial"/>
                <w:b/>
                <w:sz w:val="20"/>
                <w:szCs w:val="20"/>
                <w:lang w:eastAsia="en-US"/>
              </w:rPr>
              <w:t>Moderate</w:t>
            </w: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9D5" w14:textId="77777777" w:rsidR="00D127DD" w:rsidRPr="00D127DD" w:rsidRDefault="00D127DD" w:rsidP="003D0D96">
            <w:pPr>
              <w:spacing w:before="200" w:line="240" w:lineRule="auto"/>
              <w:rPr>
                <w:rFonts w:ascii="Source Sans Pro" w:eastAsia="Calibri" w:hAnsi="Source Sans Pro"/>
                <w:b/>
                <w:sz w:val="22"/>
                <w:szCs w:val="22"/>
                <w:lang w:eastAsia="en-US"/>
              </w:rPr>
            </w:pP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9D6" w14:textId="77777777" w:rsidR="00D127DD" w:rsidRPr="00D127DD" w:rsidRDefault="00D127DD" w:rsidP="003D0D96">
            <w:pPr>
              <w:spacing w:before="200" w:line="240" w:lineRule="auto"/>
              <w:rPr>
                <w:rFonts w:ascii="Source Sans Pro" w:eastAsia="Calibri" w:hAnsi="Source Sans Pro"/>
                <w:sz w:val="20"/>
                <w:szCs w:val="20"/>
              </w:rPr>
            </w:pP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9D7"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r w:rsidRPr="00D127DD">
              <w:rPr>
                <w:rFonts w:ascii="Source Sans Pro" w:eastAsia="Calibri" w:hAnsi="Source Sans Pro" w:cs="Arial"/>
                <w:b/>
                <w:sz w:val="28"/>
                <w:szCs w:val="28"/>
                <w:lang w:eastAsia="en-US"/>
              </w:rPr>
              <w:sym w:font="Wingdings" w:char="F0FC"/>
            </w:r>
          </w:p>
        </w:tc>
        <w:tc>
          <w:tcPr>
            <w:tcW w:w="676" w:type="pct"/>
            <w:tcBorders>
              <w:top w:val="single" w:sz="4" w:space="0" w:color="808080"/>
              <w:left w:val="single" w:sz="4" w:space="0" w:color="808080"/>
              <w:bottom w:val="single" w:sz="4" w:space="0" w:color="808080"/>
              <w:right w:val="single" w:sz="4" w:space="0" w:color="808080"/>
            </w:tcBorders>
            <w:vAlign w:val="center"/>
          </w:tcPr>
          <w:p w14:paraId="47D339D8"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c>
          <w:tcPr>
            <w:tcW w:w="677" w:type="pct"/>
            <w:tcBorders>
              <w:top w:val="single" w:sz="4" w:space="0" w:color="808080"/>
              <w:left w:val="single" w:sz="4" w:space="0" w:color="808080"/>
              <w:bottom w:val="single" w:sz="4" w:space="0" w:color="808080"/>
              <w:right w:val="single" w:sz="4" w:space="0" w:color="808080"/>
            </w:tcBorders>
            <w:vAlign w:val="center"/>
            <w:hideMark/>
          </w:tcPr>
          <w:p w14:paraId="47D339D9"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r w:rsidRPr="00D127DD">
              <w:rPr>
                <w:rFonts w:ascii="Source Sans Pro" w:eastAsia="Calibri" w:hAnsi="Source Sans Pro" w:cs="Arial"/>
                <w:b/>
                <w:sz w:val="28"/>
                <w:szCs w:val="28"/>
                <w:lang w:eastAsia="en-US"/>
              </w:rPr>
              <w:sym w:font="Wingdings" w:char="F0FC"/>
            </w:r>
          </w:p>
        </w:tc>
        <w:tc>
          <w:tcPr>
            <w:tcW w:w="677" w:type="pct"/>
            <w:tcBorders>
              <w:top w:val="single" w:sz="4" w:space="0" w:color="808080"/>
              <w:left w:val="single" w:sz="4" w:space="0" w:color="808080"/>
              <w:bottom w:val="single" w:sz="4" w:space="0" w:color="808080"/>
              <w:right w:val="single" w:sz="4" w:space="0" w:color="808080"/>
            </w:tcBorders>
            <w:vAlign w:val="center"/>
          </w:tcPr>
          <w:p w14:paraId="47D339DA"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r>
      <w:tr w:rsidR="00D127DD" w:rsidRPr="00D127DD" w14:paraId="47D339E4" w14:textId="77777777" w:rsidTr="00D127DD">
        <w:trPr>
          <w:trHeight w:val="724"/>
        </w:trPr>
        <w:tc>
          <w:tcPr>
            <w:tcW w:w="305" w:type="pct"/>
            <w:vMerge/>
            <w:tcBorders>
              <w:top w:val="single" w:sz="4" w:space="0" w:color="808080"/>
              <w:left w:val="single" w:sz="4" w:space="0" w:color="808080"/>
              <w:bottom w:val="single" w:sz="4" w:space="0" w:color="808080"/>
              <w:right w:val="single" w:sz="4" w:space="0" w:color="808080"/>
            </w:tcBorders>
            <w:vAlign w:val="center"/>
            <w:hideMark/>
          </w:tcPr>
          <w:p w14:paraId="47D339DC" w14:textId="77777777" w:rsidR="00D127DD" w:rsidRPr="00D127DD" w:rsidRDefault="00D127DD" w:rsidP="003D0D96">
            <w:pPr>
              <w:spacing w:before="200" w:line="240" w:lineRule="auto"/>
              <w:rPr>
                <w:rFonts w:ascii="Source Sans Pro" w:hAnsi="Source Sans Pro" w:cs="Segoe UI"/>
                <w:b/>
                <w:bCs/>
                <w:sz w:val="20"/>
                <w:szCs w:val="20"/>
                <w:lang w:eastAsia="en-US"/>
              </w:rPr>
            </w:pPr>
          </w:p>
        </w:tc>
        <w:tc>
          <w:tcPr>
            <w:tcW w:w="635" w:type="pct"/>
            <w:tcBorders>
              <w:top w:val="single" w:sz="4" w:space="0" w:color="808080"/>
              <w:left w:val="single" w:sz="4" w:space="0" w:color="808080"/>
              <w:bottom w:val="single" w:sz="4" w:space="0" w:color="808080"/>
              <w:right w:val="single" w:sz="4" w:space="0" w:color="808080"/>
            </w:tcBorders>
            <w:shd w:val="clear" w:color="auto" w:fill="E7F7FF"/>
            <w:vAlign w:val="center"/>
            <w:hideMark/>
          </w:tcPr>
          <w:p w14:paraId="47D339DD" w14:textId="77777777" w:rsidR="00D127DD" w:rsidRPr="00D127DD" w:rsidRDefault="00D127DD" w:rsidP="003D0D96">
            <w:pPr>
              <w:spacing w:before="200" w:line="276" w:lineRule="auto"/>
              <w:rPr>
                <w:rFonts w:ascii="Source Sans Pro" w:eastAsia="Calibri" w:hAnsi="Source Sans Pro" w:cs="Arial"/>
                <w:b/>
                <w:sz w:val="20"/>
                <w:szCs w:val="20"/>
                <w:lang w:eastAsia="en-US"/>
              </w:rPr>
            </w:pPr>
            <w:r w:rsidRPr="00D127DD">
              <w:rPr>
                <w:rFonts w:ascii="Source Sans Pro" w:eastAsia="Calibri" w:hAnsi="Source Sans Pro" w:cs="Arial"/>
                <w:b/>
                <w:sz w:val="20"/>
                <w:szCs w:val="20"/>
                <w:lang w:eastAsia="en-US"/>
              </w:rPr>
              <w:t>Extensive</w:t>
            </w: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9DE" w14:textId="77777777" w:rsidR="00D127DD" w:rsidRPr="00D127DD" w:rsidRDefault="00D127DD" w:rsidP="003D0D96">
            <w:pPr>
              <w:spacing w:before="200" w:line="240" w:lineRule="auto"/>
              <w:rPr>
                <w:rFonts w:ascii="Source Sans Pro" w:eastAsia="Calibri" w:hAnsi="Source Sans Pro"/>
                <w:b/>
                <w:sz w:val="22"/>
                <w:szCs w:val="22"/>
                <w:lang w:eastAsia="en-US"/>
              </w:rPr>
            </w:pP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9DF" w14:textId="77777777" w:rsidR="00D127DD" w:rsidRPr="00D127DD" w:rsidRDefault="00D127DD" w:rsidP="003D0D96">
            <w:pPr>
              <w:spacing w:before="200" w:line="240" w:lineRule="auto"/>
              <w:rPr>
                <w:rFonts w:ascii="Source Sans Pro" w:eastAsia="Calibri" w:hAnsi="Source Sans Pro"/>
                <w:sz w:val="20"/>
                <w:szCs w:val="20"/>
              </w:rPr>
            </w:pPr>
          </w:p>
        </w:tc>
        <w:tc>
          <w:tcPr>
            <w:tcW w:w="676" w:type="pct"/>
            <w:tcBorders>
              <w:top w:val="single" w:sz="4" w:space="0" w:color="808080"/>
              <w:left w:val="single" w:sz="4" w:space="0" w:color="808080"/>
              <w:bottom w:val="single" w:sz="4" w:space="0" w:color="808080"/>
              <w:right w:val="single" w:sz="4" w:space="0" w:color="808080"/>
            </w:tcBorders>
            <w:vAlign w:val="center"/>
          </w:tcPr>
          <w:p w14:paraId="47D339E0"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9E1"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r w:rsidRPr="00D127DD">
              <w:rPr>
                <w:rFonts w:ascii="Source Sans Pro" w:eastAsia="Calibri" w:hAnsi="Source Sans Pro" w:cs="Arial"/>
                <w:b/>
                <w:sz w:val="28"/>
                <w:szCs w:val="28"/>
                <w:lang w:eastAsia="en-US"/>
              </w:rPr>
              <w:sym w:font="Wingdings" w:char="F0FC"/>
            </w:r>
          </w:p>
        </w:tc>
        <w:tc>
          <w:tcPr>
            <w:tcW w:w="677" w:type="pct"/>
            <w:tcBorders>
              <w:top w:val="single" w:sz="4" w:space="0" w:color="808080"/>
              <w:left w:val="single" w:sz="4" w:space="0" w:color="808080"/>
              <w:bottom w:val="single" w:sz="4" w:space="0" w:color="808080"/>
              <w:right w:val="single" w:sz="4" w:space="0" w:color="808080"/>
            </w:tcBorders>
            <w:vAlign w:val="center"/>
          </w:tcPr>
          <w:p w14:paraId="47D339E2"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c>
          <w:tcPr>
            <w:tcW w:w="677" w:type="pct"/>
            <w:tcBorders>
              <w:top w:val="single" w:sz="4" w:space="0" w:color="808080"/>
              <w:left w:val="single" w:sz="4" w:space="0" w:color="808080"/>
              <w:bottom w:val="single" w:sz="4" w:space="0" w:color="808080"/>
              <w:right w:val="single" w:sz="4" w:space="0" w:color="808080"/>
            </w:tcBorders>
            <w:vAlign w:val="center"/>
          </w:tcPr>
          <w:p w14:paraId="47D339E3"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r>
      <w:tr w:rsidR="00D127DD" w:rsidRPr="00D127DD" w14:paraId="47D339ED" w14:textId="77777777" w:rsidTr="00D127DD">
        <w:trPr>
          <w:trHeight w:val="724"/>
        </w:trPr>
        <w:tc>
          <w:tcPr>
            <w:tcW w:w="305" w:type="pct"/>
            <w:vMerge w:val="restart"/>
            <w:tcBorders>
              <w:top w:val="single" w:sz="4" w:space="0" w:color="808080"/>
              <w:left w:val="single" w:sz="4" w:space="0" w:color="808080"/>
              <w:bottom w:val="single" w:sz="4" w:space="0" w:color="808080"/>
              <w:right w:val="single" w:sz="4" w:space="0" w:color="808080"/>
            </w:tcBorders>
            <w:shd w:val="clear" w:color="auto" w:fill="E7F7FF"/>
            <w:textDirection w:val="btLr"/>
            <w:vAlign w:val="center"/>
            <w:hideMark/>
          </w:tcPr>
          <w:p w14:paraId="47D339E5" w14:textId="77777777" w:rsidR="00D127DD" w:rsidRPr="00D127DD" w:rsidRDefault="00D127DD" w:rsidP="003D0D96">
            <w:pPr>
              <w:spacing w:before="200" w:line="276" w:lineRule="auto"/>
              <w:ind w:left="113" w:right="113"/>
              <w:jc w:val="center"/>
              <w:rPr>
                <w:rFonts w:ascii="Source Sans Pro" w:eastAsia="Calibri" w:hAnsi="Source Sans Pro" w:cs="Arial"/>
                <w:b/>
                <w:sz w:val="20"/>
                <w:szCs w:val="20"/>
                <w:lang w:eastAsia="en-US"/>
              </w:rPr>
            </w:pPr>
            <w:r w:rsidRPr="00D127DD">
              <w:rPr>
                <w:rFonts w:ascii="Source Sans Pro" w:eastAsia="Calibri" w:hAnsi="Source Sans Pro" w:cs="Arial"/>
                <w:b/>
                <w:sz w:val="20"/>
                <w:szCs w:val="20"/>
                <w:lang w:eastAsia="en-US"/>
              </w:rPr>
              <w:t>Proximal</w:t>
            </w:r>
          </w:p>
        </w:tc>
        <w:tc>
          <w:tcPr>
            <w:tcW w:w="635" w:type="pct"/>
            <w:tcBorders>
              <w:top w:val="single" w:sz="4" w:space="0" w:color="808080"/>
              <w:left w:val="single" w:sz="4" w:space="0" w:color="808080"/>
              <w:bottom w:val="single" w:sz="4" w:space="0" w:color="808080"/>
              <w:right w:val="single" w:sz="4" w:space="0" w:color="808080"/>
            </w:tcBorders>
            <w:shd w:val="clear" w:color="auto" w:fill="E7F7FF"/>
            <w:vAlign w:val="center"/>
            <w:hideMark/>
          </w:tcPr>
          <w:p w14:paraId="47D339E6" w14:textId="77777777" w:rsidR="00D127DD" w:rsidRPr="00D127DD" w:rsidRDefault="00D127DD" w:rsidP="003D0D96">
            <w:pPr>
              <w:spacing w:before="200" w:line="276" w:lineRule="auto"/>
              <w:rPr>
                <w:rFonts w:ascii="Source Sans Pro" w:eastAsia="Calibri" w:hAnsi="Source Sans Pro" w:cs="Arial"/>
                <w:b/>
                <w:sz w:val="20"/>
                <w:szCs w:val="20"/>
                <w:lang w:eastAsia="en-US"/>
              </w:rPr>
            </w:pPr>
            <w:r w:rsidRPr="00D127DD">
              <w:rPr>
                <w:rFonts w:ascii="Source Sans Pro" w:eastAsia="Calibri" w:hAnsi="Source Sans Pro" w:cs="Arial"/>
                <w:b/>
                <w:sz w:val="20"/>
                <w:szCs w:val="20"/>
                <w:lang w:eastAsia="en-US"/>
              </w:rPr>
              <w:t>Initial</w:t>
            </w: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9E7"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r w:rsidRPr="00D127DD">
              <w:rPr>
                <w:rFonts w:ascii="Source Sans Pro" w:eastAsia="Calibri" w:hAnsi="Source Sans Pro" w:cs="Arial"/>
                <w:b/>
                <w:sz w:val="28"/>
                <w:szCs w:val="28"/>
                <w:lang w:eastAsia="en-US"/>
              </w:rPr>
              <w:sym w:font="Wingdings" w:char="F0FC"/>
            </w: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9E8"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r w:rsidRPr="00D127DD">
              <w:rPr>
                <w:rFonts w:ascii="Source Sans Pro" w:eastAsia="Calibri" w:hAnsi="Source Sans Pro" w:cs="Arial"/>
                <w:b/>
                <w:sz w:val="28"/>
                <w:szCs w:val="28"/>
                <w:lang w:eastAsia="en-US"/>
              </w:rPr>
              <w:sym w:font="Wingdings" w:char="F0FC"/>
            </w:r>
          </w:p>
        </w:tc>
        <w:tc>
          <w:tcPr>
            <w:tcW w:w="676" w:type="pct"/>
            <w:tcBorders>
              <w:top w:val="single" w:sz="4" w:space="0" w:color="808080"/>
              <w:left w:val="single" w:sz="4" w:space="0" w:color="808080"/>
              <w:bottom w:val="single" w:sz="4" w:space="0" w:color="808080"/>
              <w:right w:val="single" w:sz="4" w:space="0" w:color="808080"/>
            </w:tcBorders>
            <w:vAlign w:val="center"/>
          </w:tcPr>
          <w:p w14:paraId="47D339E9"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c>
          <w:tcPr>
            <w:tcW w:w="676" w:type="pct"/>
            <w:tcBorders>
              <w:top w:val="single" w:sz="4" w:space="0" w:color="808080"/>
              <w:left w:val="single" w:sz="4" w:space="0" w:color="808080"/>
              <w:bottom w:val="single" w:sz="4" w:space="0" w:color="808080"/>
              <w:right w:val="single" w:sz="4" w:space="0" w:color="808080"/>
            </w:tcBorders>
            <w:vAlign w:val="center"/>
          </w:tcPr>
          <w:p w14:paraId="47D339EA" w14:textId="77777777" w:rsidR="00D127DD" w:rsidRPr="00D127DD" w:rsidRDefault="00D127DD" w:rsidP="003D0D96">
            <w:pPr>
              <w:spacing w:before="200" w:line="240" w:lineRule="auto"/>
              <w:jc w:val="center"/>
              <w:rPr>
                <w:rFonts w:ascii="Source Sans Pro" w:eastAsia="Calibri" w:hAnsi="Source Sans Pro" w:cs="Segoe UI"/>
                <w:b/>
                <w:sz w:val="28"/>
                <w:szCs w:val="28"/>
                <w:lang w:eastAsia="en-US"/>
              </w:rPr>
            </w:pPr>
          </w:p>
        </w:tc>
        <w:tc>
          <w:tcPr>
            <w:tcW w:w="677" w:type="pct"/>
            <w:tcBorders>
              <w:top w:val="single" w:sz="4" w:space="0" w:color="808080"/>
              <w:left w:val="single" w:sz="4" w:space="0" w:color="808080"/>
              <w:bottom w:val="single" w:sz="4" w:space="0" w:color="808080"/>
              <w:right w:val="single" w:sz="4" w:space="0" w:color="808080"/>
            </w:tcBorders>
            <w:vAlign w:val="center"/>
          </w:tcPr>
          <w:p w14:paraId="47D339EB" w14:textId="77777777" w:rsidR="00D127DD" w:rsidRPr="00D127DD" w:rsidRDefault="00D127DD" w:rsidP="003D0D96">
            <w:pPr>
              <w:spacing w:before="200" w:line="276" w:lineRule="auto"/>
              <w:jc w:val="center"/>
              <w:rPr>
                <w:rFonts w:ascii="Source Sans Pro" w:eastAsia="Calibri" w:hAnsi="Source Sans Pro" w:cs="Segoe UI"/>
                <w:b/>
                <w:sz w:val="28"/>
                <w:szCs w:val="28"/>
                <w:lang w:eastAsia="en-US"/>
              </w:rPr>
            </w:pPr>
          </w:p>
        </w:tc>
        <w:tc>
          <w:tcPr>
            <w:tcW w:w="677" w:type="pct"/>
            <w:tcBorders>
              <w:top w:val="single" w:sz="4" w:space="0" w:color="808080"/>
              <w:left w:val="single" w:sz="4" w:space="0" w:color="808080"/>
              <w:bottom w:val="single" w:sz="4" w:space="0" w:color="808080"/>
              <w:right w:val="single" w:sz="4" w:space="0" w:color="808080"/>
            </w:tcBorders>
            <w:vAlign w:val="center"/>
          </w:tcPr>
          <w:p w14:paraId="47D339EC"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r>
      <w:tr w:rsidR="00D127DD" w:rsidRPr="00D127DD" w14:paraId="47D339F6" w14:textId="77777777" w:rsidTr="00D127DD">
        <w:trPr>
          <w:trHeight w:val="724"/>
        </w:trPr>
        <w:tc>
          <w:tcPr>
            <w:tcW w:w="305" w:type="pct"/>
            <w:vMerge/>
            <w:tcBorders>
              <w:top w:val="single" w:sz="4" w:space="0" w:color="808080"/>
              <w:left w:val="single" w:sz="4" w:space="0" w:color="808080"/>
              <w:bottom w:val="single" w:sz="4" w:space="0" w:color="808080"/>
              <w:right w:val="single" w:sz="4" w:space="0" w:color="808080"/>
            </w:tcBorders>
            <w:vAlign w:val="center"/>
            <w:hideMark/>
          </w:tcPr>
          <w:p w14:paraId="47D339EE" w14:textId="77777777" w:rsidR="00D127DD" w:rsidRPr="00D127DD" w:rsidRDefault="00D127DD" w:rsidP="003D0D96">
            <w:pPr>
              <w:spacing w:before="200" w:line="240" w:lineRule="auto"/>
              <w:rPr>
                <w:rFonts w:ascii="Source Sans Pro" w:hAnsi="Source Sans Pro" w:cs="Segoe UI"/>
                <w:b/>
                <w:sz w:val="20"/>
                <w:szCs w:val="20"/>
                <w:lang w:eastAsia="en-US"/>
              </w:rPr>
            </w:pPr>
          </w:p>
        </w:tc>
        <w:tc>
          <w:tcPr>
            <w:tcW w:w="635" w:type="pct"/>
            <w:tcBorders>
              <w:top w:val="single" w:sz="4" w:space="0" w:color="808080"/>
              <w:left w:val="single" w:sz="4" w:space="0" w:color="808080"/>
              <w:bottom w:val="single" w:sz="4" w:space="0" w:color="808080"/>
              <w:right w:val="single" w:sz="4" w:space="0" w:color="808080"/>
            </w:tcBorders>
            <w:shd w:val="clear" w:color="auto" w:fill="E7F7FF"/>
            <w:vAlign w:val="center"/>
            <w:hideMark/>
          </w:tcPr>
          <w:p w14:paraId="47D339EF" w14:textId="77777777" w:rsidR="00D127DD" w:rsidRPr="00D127DD" w:rsidRDefault="00D127DD" w:rsidP="003D0D96">
            <w:pPr>
              <w:spacing w:before="200" w:line="276" w:lineRule="auto"/>
              <w:rPr>
                <w:rFonts w:ascii="Source Sans Pro" w:eastAsia="Calibri" w:hAnsi="Source Sans Pro" w:cs="Arial"/>
                <w:b/>
                <w:sz w:val="20"/>
                <w:szCs w:val="20"/>
                <w:lang w:eastAsia="en-US"/>
              </w:rPr>
            </w:pPr>
            <w:r w:rsidRPr="00D127DD">
              <w:rPr>
                <w:rFonts w:ascii="Source Sans Pro" w:eastAsia="Calibri" w:hAnsi="Source Sans Pro" w:cs="Arial"/>
                <w:b/>
                <w:sz w:val="20"/>
                <w:szCs w:val="20"/>
                <w:lang w:eastAsia="en-US"/>
              </w:rPr>
              <w:t>Moderate</w:t>
            </w: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9F0" w14:textId="77777777" w:rsidR="00D127DD" w:rsidRPr="00D127DD" w:rsidRDefault="00D127DD" w:rsidP="003D0D96">
            <w:pPr>
              <w:spacing w:before="200" w:line="240" w:lineRule="auto"/>
              <w:rPr>
                <w:rFonts w:ascii="Source Sans Pro" w:eastAsia="Calibri" w:hAnsi="Source Sans Pro"/>
                <w:b/>
                <w:sz w:val="22"/>
                <w:szCs w:val="22"/>
                <w:lang w:eastAsia="en-US"/>
              </w:rPr>
            </w:pP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9F1" w14:textId="77777777" w:rsidR="00D127DD" w:rsidRPr="00D127DD" w:rsidRDefault="00D127DD" w:rsidP="003D0D96">
            <w:pPr>
              <w:spacing w:before="200" w:line="240" w:lineRule="auto"/>
              <w:rPr>
                <w:rFonts w:ascii="Source Sans Pro" w:eastAsia="Calibri" w:hAnsi="Source Sans Pro"/>
                <w:sz w:val="20"/>
                <w:szCs w:val="20"/>
              </w:rPr>
            </w:pP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9F2"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r w:rsidRPr="00D127DD">
              <w:rPr>
                <w:rFonts w:ascii="Source Sans Pro" w:eastAsia="Calibri" w:hAnsi="Source Sans Pro" w:cs="Arial"/>
                <w:b/>
                <w:sz w:val="28"/>
                <w:szCs w:val="28"/>
                <w:lang w:eastAsia="en-US"/>
              </w:rPr>
              <w:sym w:font="Wingdings" w:char="F0FC"/>
            </w:r>
          </w:p>
        </w:tc>
        <w:tc>
          <w:tcPr>
            <w:tcW w:w="676" w:type="pct"/>
            <w:tcBorders>
              <w:top w:val="single" w:sz="4" w:space="0" w:color="808080"/>
              <w:left w:val="single" w:sz="4" w:space="0" w:color="808080"/>
              <w:bottom w:val="single" w:sz="4" w:space="0" w:color="808080"/>
              <w:right w:val="single" w:sz="4" w:space="0" w:color="808080"/>
            </w:tcBorders>
            <w:vAlign w:val="center"/>
          </w:tcPr>
          <w:p w14:paraId="47D339F3"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c>
          <w:tcPr>
            <w:tcW w:w="677" w:type="pct"/>
            <w:tcBorders>
              <w:top w:val="single" w:sz="4" w:space="0" w:color="808080"/>
              <w:left w:val="single" w:sz="4" w:space="0" w:color="808080"/>
              <w:bottom w:val="single" w:sz="4" w:space="0" w:color="808080"/>
              <w:right w:val="single" w:sz="4" w:space="0" w:color="808080"/>
            </w:tcBorders>
            <w:vAlign w:val="center"/>
            <w:hideMark/>
          </w:tcPr>
          <w:p w14:paraId="47D339F4"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r w:rsidRPr="00D127DD">
              <w:rPr>
                <w:rFonts w:ascii="Source Sans Pro" w:eastAsia="Calibri" w:hAnsi="Source Sans Pro" w:cs="Arial"/>
                <w:b/>
                <w:sz w:val="28"/>
                <w:szCs w:val="28"/>
                <w:lang w:eastAsia="en-US"/>
              </w:rPr>
              <w:sym w:font="Wingdings" w:char="F0FC"/>
            </w:r>
          </w:p>
        </w:tc>
        <w:tc>
          <w:tcPr>
            <w:tcW w:w="677" w:type="pct"/>
            <w:tcBorders>
              <w:top w:val="single" w:sz="4" w:space="0" w:color="808080"/>
              <w:left w:val="single" w:sz="4" w:space="0" w:color="808080"/>
              <w:bottom w:val="single" w:sz="4" w:space="0" w:color="808080"/>
              <w:right w:val="single" w:sz="4" w:space="0" w:color="808080"/>
            </w:tcBorders>
            <w:vAlign w:val="center"/>
          </w:tcPr>
          <w:p w14:paraId="47D339F5"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r>
      <w:tr w:rsidR="00D127DD" w:rsidRPr="00D127DD" w14:paraId="47D339FF" w14:textId="77777777" w:rsidTr="00D127DD">
        <w:trPr>
          <w:trHeight w:val="724"/>
        </w:trPr>
        <w:tc>
          <w:tcPr>
            <w:tcW w:w="305" w:type="pct"/>
            <w:vMerge/>
            <w:tcBorders>
              <w:top w:val="single" w:sz="4" w:space="0" w:color="808080"/>
              <w:left w:val="single" w:sz="4" w:space="0" w:color="808080"/>
              <w:bottom w:val="single" w:sz="4" w:space="0" w:color="808080"/>
              <w:right w:val="single" w:sz="4" w:space="0" w:color="808080"/>
            </w:tcBorders>
            <w:vAlign w:val="center"/>
            <w:hideMark/>
          </w:tcPr>
          <w:p w14:paraId="47D339F7" w14:textId="77777777" w:rsidR="00D127DD" w:rsidRPr="00D127DD" w:rsidRDefault="00D127DD" w:rsidP="003D0D96">
            <w:pPr>
              <w:spacing w:before="200" w:line="240" w:lineRule="auto"/>
              <w:rPr>
                <w:rFonts w:ascii="Source Sans Pro" w:hAnsi="Source Sans Pro" w:cs="Segoe UI"/>
                <w:b/>
                <w:sz w:val="20"/>
                <w:szCs w:val="20"/>
                <w:lang w:eastAsia="en-US"/>
              </w:rPr>
            </w:pPr>
          </w:p>
        </w:tc>
        <w:tc>
          <w:tcPr>
            <w:tcW w:w="635" w:type="pct"/>
            <w:tcBorders>
              <w:top w:val="single" w:sz="4" w:space="0" w:color="808080"/>
              <w:left w:val="single" w:sz="4" w:space="0" w:color="808080"/>
              <w:bottom w:val="single" w:sz="4" w:space="0" w:color="808080"/>
              <w:right w:val="single" w:sz="4" w:space="0" w:color="808080"/>
            </w:tcBorders>
            <w:shd w:val="clear" w:color="auto" w:fill="E7F7FF"/>
            <w:vAlign w:val="center"/>
            <w:hideMark/>
          </w:tcPr>
          <w:p w14:paraId="47D339F8" w14:textId="77777777" w:rsidR="00D127DD" w:rsidRPr="00D127DD" w:rsidRDefault="00D127DD" w:rsidP="003D0D96">
            <w:pPr>
              <w:spacing w:before="200" w:line="276" w:lineRule="auto"/>
              <w:rPr>
                <w:rFonts w:ascii="Source Sans Pro" w:eastAsia="Calibri" w:hAnsi="Source Sans Pro" w:cs="Arial"/>
                <w:b/>
                <w:sz w:val="20"/>
                <w:szCs w:val="20"/>
                <w:lang w:eastAsia="en-US"/>
              </w:rPr>
            </w:pPr>
            <w:r w:rsidRPr="00D127DD">
              <w:rPr>
                <w:rFonts w:ascii="Source Sans Pro" w:eastAsia="Calibri" w:hAnsi="Source Sans Pro" w:cs="Arial"/>
                <w:b/>
                <w:sz w:val="20"/>
                <w:szCs w:val="20"/>
                <w:lang w:eastAsia="en-US"/>
              </w:rPr>
              <w:t>Extensive</w:t>
            </w: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9F9" w14:textId="77777777" w:rsidR="00D127DD" w:rsidRPr="00D127DD" w:rsidRDefault="00D127DD" w:rsidP="003D0D96">
            <w:pPr>
              <w:spacing w:before="200" w:line="240" w:lineRule="auto"/>
              <w:rPr>
                <w:rFonts w:ascii="Source Sans Pro" w:eastAsia="Calibri" w:hAnsi="Source Sans Pro"/>
                <w:b/>
                <w:sz w:val="22"/>
                <w:szCs w:val="22"/>
                <w:lang w:eastAsia="en-US"/>
              </w:rPr>
            </w:pP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9FA" w14:textId="77777777" w:rsidR="00D127DD" w:rsidRPr="00D127DD" w:rsidRDefault="00D127DD" w:rsidP="003D0D96">
            <w:pPr>
              <w:spacing w:before="200" w:line="240" w:lineRule="auto"/>
              <w:rPr>
                <w:rFonts w:ascii="Source Sans Pro" w:eastAsia="Calibri" w:hAnsi="Source Sans Pro"/>
                <w:sz w:val="20"/>
                <w:szCs w:val="20"/>
              </w:rPr>
            </w:pPr>
          </w:p>
        </w:tc>
        <w:tc>
          <w:tcPr>
            <w:tcW w:w="676" w:type="pct"/>
            <w:tcBorders>
              <w:top w:val="single" w:sz="4" w:space="0" w:color="808080"/>
              <w:left w:val="single" w:sz="4" w:space="0" w:color="808080"/>
              <w:bottom w:val="single" w:sz="4" w:space="0" w:color="808080"/>
              <w:right w:val="single" w:sz="4" w:space="0" w:color="808080"/>
            </w:tcBorders>
            <w:vAlign w:val="center"/>
          </w:tcPr>
          <w:p w14:paraId="47D339FB"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9FC"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r w:rsidRPr="00D127DD">
              <w:rPr>
                <w:rFonts w:ascii="Source Sans Pro" w:eastAsia="Calibri" w:hAnsi="Source Sans Pro" w:cs="Arial"/>
                <w:b/>
                <w:sz w:val="28"/>
                <w:szCs w:val="28"/>
                <w:lang w:eastAsia="en-US"/>
              </w:rPr>
              <w:sym w:font="Wingdings" w:char="F0FC"/>
            </w:r>
          </w:p>
        </w:tc>
        <w:tc>
          <w:tcPr>
            <w:tcW w:w="677" w:type="pct"/>
            <w:tcBorders>
              <w:top w:val="single" w:sz="4" w:space="0" w:color="808080"/>
              <w:left w:val="single" w:sz="4" w:space="0" w:color="808080"/>
              <w:bottom w:val="single" w:sz="4" w:space="0" w:color="808080"/>
              <w:right w:val="single" w:sz="4" w:space="0" w:color="808080"/>
            </w:tcBorders>
            <w:vAlign w:val="center"/>
          </w:tcPr>
          <w:p w14:paraId="47D339FD"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c>
          <w:tcPr>
            <w:tcW w:w="677" w:type="pct"/>
            <w:tcBorders>
              <w:top w:val="single" w:sz="4" w:space="0" w:color="808080"/>
              <w:left w:val="single" w:sz="4" w:space="0" w:color="808080"/>
              <w:bottom w:val="single" w:sz="4" w:space="0" w:color="808080"/>
              <w:right w:val="single" w:sz="4" w:space="0" w:color="808080"/>
            </w:tcBorders>
            <w:vAlign w:val="center"/>
          </w:tcPr>
          <w:p w14:paraId="47D339FE"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r>
      <w:tr w:rsidR="00D127DD" w:rsidRPr="00D127DD" w14:paraId="47D33A08" w14:textId="77777777" w:rsidTr="00D127DD">
        <w:trPr>
          <w:trHeight w:val="724"/>
        </w:trPr>
        <w:tc>
          <w:tcPr>
            <w:tcW w:w="305" w:type="pct"/>
            <w:vMerge w:val="restart"/>
            <w:tcBorders>
              <w:top w:val="single" w:sz="4" w:space="0" w:color="808080"/>
              <w:left w:val="single" w:sz="4" w:space="0" w:color="808080"/>
              <w:bottom w:val="single" w:sz="4" w:space="0" w:color="808080"/>
              <w:right w:val="single" w:sz="4" w:space="0" w:color="808080"/>
            </w:tcBorders>
            <w:shd w:val="clear" w:color="auto" w:fill="E7F7FF"/>
            <w:textDirection w:val="btLr"/>
            <w:vAlign w:val="center"/>
            <w:hideMark/>
          </w:tcPr>
          <w:p w14:paraId="47D33A00" w14:textId="77777777" w:rsidR="00D127DD" w:rsidRPr="00D127DD" w:rsidRDefault="00D127DD" w:rsidP="003D0D96">
            <w:pPr>
              <w:spacing w:before="200" w:line="240" w:lineRule="auto"/>
              <w:ind w:left="113" w:right="113"/>
              <w:jc w:val="center"/>
              <w:rPr>
                <w:rFonts w:ascii="Source Sans Pro" w:hAnsi="Source Sans Pro" w:cs="Segoe UI"/>
                <w:b/>
                <w:bCs/>
                <w:sz w:val="20"/>
                <w:szCs w:val="20"/>
                <w:lang w:eastAsia="en-US"/>
              </w:rPr>
            </w:pPr>
            <w:r w:rsidRPr="00D127DD">
              <w:rPr>
                <w:rFonts w:ascii="Source Sans Pro" w:eastAsia="Calibri" w:hAnsi="Source Sans Pro" w:cs="Segoe UI"/>
                <w:b/>
                <w:sz w:val="20"/>
                <w:szCs w:val="20"/>
                <w:lang w:val="en-US" w:eastAsia="en-US"/>
              </w:rPr>
              <w:t>Anterior</w:t>
            </w:r>
          </w:p>
        </w:tc>
        <w:tc>
          <w:tcPr>
            <w:tcW w:w="635" w:type="pct"/>
            <w:tcBorders>
              <w:top w:val="single" w:sz="4" w:space="0" w:color="808080"/>
              <w:left w:val="single" w:sz="4" w:space="0" w:color="808080"/>
              <w:bottom w:val="single" w:sz="4" w:space="0" w:color="808080"/>
              <w:right w:val="single" w:sz="4" w:space="0" w:color="808080"/>
            </w:tcBorders>
            <w:shd w:val="clear" w:color="auto" w:fill="E7F7FF"/>
            <w:vAlign w:val="center"/>
            <w:hideMark/>
          </w:tcPr>
          <w:p w14:paraId="47D33A01" w14:textId="77777777" w:rsidR="00D127DD" w:rsidRPr="00D127DD" w:rsidRDefault="00D127DD" w:rsidP="003D0D96">
            <w:pPr>
              <w:spacing w:before="200" w:line="276" w:lineRule="auto"/>
              <w:rPr>
                <w:rFonts w:ascii="Source Sans Pro" w:hAnsi="Source Sans Pro" w:cs="Segoe UI"/>
                <w:b/>
                <w:sz w:val="20"/>
                <w:szCs w:val="20"/>
                <w:lang w:eastAsia="en-US"/>
              </w:rPr>
            </w:pPr>
            <w:r w:rsidRPr="00D127DD">
              <w:rPr>
                <w:rFonts w:ascii="Source Sans Pro" w:eastAsia="Calibri" w:hAnsi="Source Sans Pro" w:cs="Arial"/>
                <w:b/>
                <w:sz w:val="20"/>
                <w:szCs w:val="20"/>
                <w:lang w:eastAsia="en-US"/>
              </w:rPr>
              <w:t xml:space="preserve">Initial </w:t>
            </w: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A02"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r w:rsidRPr="00D127DD">
              <w:rPr>
                <w:rFonts w:ascii="Source Sans Pro" w:eastAsia="Calibri" w:hAnsi="Source Sans Pro" w:cs="Arial"/>
                <w:b/>
                <w:sz w:val="28"/>
                <w:szCs w:val="28"/>
                <w:lang w:eastAsia="en-US"/>
              </w:rPr>
              <w:sym w:font="Wingdings" w:char="F0FC"/>
            </w: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A03" w14:textId="77777777" w:rsidR="00D127DD" w:rsidRPr="00D127DD" w:rsidRDefault="00D127DD" w:rsidP="003D0D96">
            <w:pPr>
              <w:spacing w:before="200" w:line="240" w:lineRule="auto"/>
              <w:rPr>
                <w:rFonts w:ascii="Source Sans Pro" w:eastAsia="Calibri" w:hAnsi="Source Sans Pro"/>
                <w:b/>
                <w:sz w:val="28"/>
                <w:szCs w:val="28"/>
                <w:lang w:eastAsia="en-US"/>
              </w:rPr>
            </w:pPr>
          </w:p>
        </w:tc>
        <w:tc>
          <w:tcPr>
            <w:tcW w:w="676" w:type="pct"/>
            <w:tcBorders>
              <w:top w:val="single" w:sz="4" w:space="0" w:color="808080"/>
              <w:left w:val="single" w:sz="4" w:space="0" w:color="808080"/>
              <w:bottom w:val="single" w:sz="4" w:space="0" w:color="808080"/>
              <w:right w:val="single" w:sz="4" w:space="0" w:color="808080"/>
            </w:tcBorders>
            <w:vAlign w:val="center"/>
          </w:tcPr>
          <w:p w14:paraId="47D33A04"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c>
          <w:tcPr>
            <w:tcW w:w="676" w:type="pct"/>
            <w:tcBorders>
              <w:top w:val="single" w:sz="4" w:space="0" w:color="808080"/>
              <w:left w:val="single" w:sz="4" w:space="0" w:color="808080"/>
              <w:bottom w:val="single" w:sz="4" w:space="0" w:color="808080"/>
              <w:right w:val="single" w:sz="4" w:space="0" w:color="808080"/>
            </w:tcBorders>
            <w:vAlign w:val="center"/>
          </w:tcPr>
          <w:p w14:paraId="47D33A05"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c>
          <w:tcPr>
            <w:tcW w:w="677" w:type="pct"/>
            <w:tcBorders>
              <w:top w:val="single" w:sz="4" w:space="0" w:color="808080"/>
              <w:left w:val="single" w:sz="4" w:space="0" w:color="808080"/>
              <w:bottom w:val="single" w:sz="4" w:space="0" w:color="808080"/>
              <w:right w:val="single" w:sz="4" w:space="0" w:color="808080"/>
            </w:tcBorders>
            <w:vAlign w:val="center"/>
          </w:tcPr>
          <w:p w14:paraId="47D33A06"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c>
          <w:tcPr>
            <w:tcW w:w="677" w:type="pct"/>
            <w:tcBorders>
              <w:top w:val="single" w:sz="4" w:space="0" w:color="808080"/>
              <w:left w:val="single" w:sz="4" w:space="0" w:color="808080"/>
              <w:bottom w:val="single" w:sz="4" w:space="0" w:color="808080"/>
              <w:right w:val="single" w:sz="4" w:space="0" w:color="808080"/>
            </w:tcBorders>
            <w:vAlign w:val="center"/>
          </w:tcPr>
          <w:p w14:paraId="47D33A07"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r>
      <w:tr w:rsidR="00D127DD" w:rsidRPr="00D127DD" w14:paraId="47D33A11" w14:textId="77777777" w:rsidTr="00D127DD">
        <w:trPr>
          <w:trHeight w:val="724"/>
        </w:trPr>
        <w:tc>
          <w:tcPr>
            <w:tcW w:w="305" w:type="pct"/>
            <w:vMerge/>
            <w:tcBorders>
              <w:top w:val="single" w:sz="4" w:space="0" w:color="808080"/>
              <w:left w:val="single" w:sz="4" w:space="0" w:color="808080"/>
              <w:bottom w:val="single" w:sz="4" w:space="0" w:color="808080"/>
              <w:right w:val="single" w:sz="4" w:space="0" w:color="808080"/>
            </w:tcBorders>
            <w:vAlign w:val="center"/>
            <w:hideMark/>
          </w:tcPr>
          <w:p w14:paraId="47D33A09" w14:textId="77777777" w:rsidR="00D127DD" w:rsidRPr="00D127DD" w:rsidRDefault="00D127DD" w:rsidP="003D0D96">
            <w:pPr>
              <w:spacing w:before="200" w:line="240" w:lineRule="auto"/>
              <w:rPr>
                <w:rFonts w:ascii="Source Sans Pro" w:hAnsi="Source Sans Pro" w:cs="Segoe UI"/>
                <w:b/>
                <w:bCs/>
                <w:sz w:val="20"/>
                <w:szCs w:val="20"/>
                <w:lang w:eastAsia="en-US"/>
              </w:rPr>
            </w:pPr>
          </w:p>
        </w:tc>
        <w:tc>
          <w:tcPr>
            <w:tcW w:w="635" w:type="pct"/>
            <w:tcBorders>
              <w:top w:val="single" w:sz="4" w:space="0" w:color="808080"/>
              <w:left w:val="single" w:sz="4" w:space="0" w:color="808080"/>
              <w:bottom w:val="single" w:sz="4" w:space="0" w:color="808080"/>
              <w:right w:val="single" w:sz="4" w:space="0" w:color="808080"/>
            </w:tcBorders>
            <w:shd w:val="clear" w:color="auto" w:fill="E7F7FF"/>
            <w:vAlign w:val="center"/>
            <w:hideMark/>
          </w:tcPr>
          <w:p w14:paraId="47D33A0A" w14:textId="77777777" w:rsidR="00D127DD" w:rsidRPr="00D127DD" w:rsidRDefault="00D127DD" w:rsidP="003D0D96">
            <w:pPr>
              <w:spacing w:before="200" w:line="276" w:lineRule="auto"/>
              <w:rPr>
                <w:rFonts w:ascii="Source Sans Pro" w:eastAsia="Calibri" w:hAnsi="Source Sans Pro" w:cs="Arial"/>
                <w:b/>
                <w:sz w:val="20"/>
                <w:szCs w:val="20"/>
                <w:lang w:eastAsia="en-US"/>
              </w:rPr>
            </w:pPr>
            <w:r w:rsidRPr="00D127DD">
              <w:rPr>
                <w:rFonts w:ascii="Source Sans Pro" w:eastAsia="Calibri" w:hAnsi="Source Sans Pro" w:cs="Arial"/>
                <w:b/>
                <w:sz w:val="20"/>
                <w:szCs w:val="20"/>
                <w:lang w:eastAsia="en-US"/>
              </w:rPr>
              <w:t xml:space="preserve">Advanced </w:t>
            </w: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A0B" w14:textId="77777777" w:rsidR="00D127DD" w:rsidRPr="00D127DD" w:rsidRDefault="00D127DD" w:rsidP="003D0D96">
            <w:pPr>
              <w:spacing w:before="200" w:line="240" w:lineRule="auto"/>
              <w:rPr>
                <w:rFonts w:ascii="Source Sans Pro" w:eastAsia="Calibri" w:hAnsi="Source Sans Pro"/>
                <w:b/>
                <w:sz w:val="22"/>
                <w:szCs w:val="22"/>
                <w:lang w:eastAsia="en-US"/>
              </w:rPr>
            </w:pP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A0C" w14:textId="77777777" w:rsidR="00D127DD" w:rsidRPr="00D127DD" w:rsidRDefault="00D127DD" w:rsidP="003D0D96">
            <w:pPr>
              <w:spacing w:before="200" w:line="240" w:lineRule="auto"/>
              <w:rPr>
                <w:rFonts w:ascii="Source Sans Pro" w:eastAsia="Calibri" w:hAnsi="Source Sans Pro"/>
                <w:sz w:val="20"/>
                <w:szCs w:val="20"/>
              </w:rPr>
            </w:pP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A0D" w14:textId="77777777" w:rsidR="00D127DD" w:rsidRPr="00D127DD" w:rsidRDefault="00D127DD" w:rsidP="003D0D96">
            <w:pPr>
              <w:spacing w:before="200" w:line="276" w:lineRule="auto"/>
              <w:jc w:val="center"/>
              <w:rPr>
                <w:rFonts w:ascii="Source Sans Pro" w:eastAsia="Calibri" w:hAnsi="Source Sans Pro" w:cs="Arial"/>
                <w:b/>
                <w:color w:val="808080"/>
                <w:sz w:val="28"/>
                <w:szCs w:val="28"/>
                <w:lang w:eastAsia="en-US"/>
              </w:rPr>
            </w:pPr>
            <w:r w:rsidRPr="00D127DD">
              <w:rPr>
                <w:rFonts w:ascii="Source Sans Pro" w:eastAsia="Calibri" w:hAnsi="Source Sans Pro" w:cs="Arial"/>
                <w:color w:val="808080"/>
                <w:sz w:val="28"/>
                <w:szCs w:val="28"/>
                <w:lang w:eastAsia="en-US"/>
              </w:rPr>
              <w:t>(</w:t>
            </w:r>
            <w:r w:rsidRPr="00D127DD">
              <w:rPr>
                <w:rFonts w:ascii="Source Sans Pro" w:eastAsia="Calibri" w:hAnsi="Source Sans Pro" w:cs="Arial"/>
                <w:color w:val="808080"/>
                <w:sz w:val="28"/>
                <w:szCs w:val="28"/>
                <w:lang w:eastAsia="en-US"/>
              </w:rPr>
              <w:sym w:font="Wingdings" w:char="F0FC"/>
            </w:r>
            <w:r w:rsidRPr="00D127DD">
              <w:rPr>
                <w:rFonts w:ascii="Source Sans Pro" w:eastAsia="Calibri" w:hAnsi="Source Sans Pro" w:cs="Arial"/>
                <w:color w:val="808080"/>
                <w:sz w:val="28"/>
                <w:szCs w:val="28"/>
                <w:lang w:eastAsia="en-US"/>
              </w:rPr>
              <w:t>)</w:t>
            </w:r>
            <w:r w:rsidRPr="00D127DD">
              <w:rPr>
                <w:rFonts w:ascii="Source Sans Pro" w:eastAsia="Calibri" w:hAnsi="Source Sans Pro" w:cs="Arial"/>
                <w:color w:val="808080"/>
                <w:sz w:val="28"/>
                <w:szCs w:val="28"/>
                <w:vertAlign w:val="superscript"/>
                <w:lang w:eastAsia="en-US"/>
              </w:rPr>
              <w:t>a</w:t>
            </w:r>
          </w:p>
        </w:tc>
        <w:tc>
          <w:tcPr>
            <w:tcW w:w="676" w:type="pct"/>
            <w:tcBorders>
              <w:top w:val="single" w:sz="4" w:space="0" w:color="808080"/>
              <w:left w:val="single" w:sz="4" w:space="0" w:color="808080"/>
              <w:bottom w:val="single" w:sz="4" w:space="0" w:color="808080"/>
              <w:right w:val="single" w:sz="4" w:space="0" w:color="808080"/>
            </w:tcBorders>
            <w:vAlign w:val="center"/>
          </w:tcPr>
          <w:p w14:paraId="47D33A0E"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c>
          <w:tcPr>
            <w:tcW w:w="677" w:type="pct"/>
            <w:tcBorders>
              <w:top w:val="single" w:sz="4" w:space="0" w:color="808080"/>
              <w:left w:val="single" w:sz="4" w:space="0" w:color="808080"/>
              <w:bottom w:val="single" w:sz="4" w:space="0" w:color="808080"/>
              <w:right w:val="single" w:sz="4" w:space="0" w:color="808080"/>
            </w:tcBorders>
            <w:vAlign w:val="center"/>
            <w:hideMark/>
          </w:tcPr>
          <w:p w14:paraId="47D33A0F"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r w:rsidRPr="00D127DD">
              <w:rPr>
                <w:rFonts w:ascii="Source Sans Pro" w:eastAsia="Calibri" w:hAnsi="Source Sans Pro" w:cs="Arial"/>
                <w:b/>
                <w:sz w:val="28"/>
                <w:szCs w:val="28"/>
                <w:lang w:eastAsia="en-US"/>
              </w:rPr>
              <w:sym w:font="Wingdings" w:char="F0FC"/>
            </w:r>
          </w:p>
        </w:tc>
        <w:tc>
          <w:tcPr>
            <w:tcW w:w="677" w:type="pct"/>
            <w:tcBorders>
              <w:top w:val="single" w:sz="4" w:space="0" w:color="808080"/>
              <w:left w:val="single" w:sz="4" w:space="0" w:color="808080"/>
              <w:bottom w:val="single" w:sz="4" w:space="0" w:color="808080"/>
              <w:right w:val="single" w:sz="4" w:space="0" w:color="808080"/>
            </w:tcBorders>
            <w:vAlign w:val="center"/>
          </w:tcPr>
          <w:p w14:paraId="47D33A10"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r>
      <w:tr w:rsidR="00D127DD" w:rsidRPr="00D127DD" w14:paraId="47D33A19" w14:textId="77777777" w:rsidTr="00D127DD">
        <w:trPr>
          <w:trHeight w:val="724"/>
        </w:trPr>
        <w:tc>
          <w:tcPr>
            <w:tcW w:w="940" w:type="pct"/>
            <w:gridSpan w:val="2"/>
            <w:tcBorders>
              <w:top w:val="single" w:sz="4" w:space="0" w:color="808080"/>
              <w:left w:val="single" w:sz="4" w:space="0" w:color="808080"/>
              <w:bottom w:val="single" w:sz="4" w:space="0" w:color="808080"/>
              <w:right w:val="single" w:sz="4" w:space="0" w:color="808080"/>
            </w:tcBorders>
            <w:shd w:val="clear" w:color="auto" w:fill="E7F7FF"/>
            <w:vAlign w:val="center"/>
            <w:hideMark/>
          </w:tcPr>
          <w:p w14:paraId="47D33A12" w14:textId="77777777" w:rsidR="00D127DD" w:rsidRPr="00D127DD" w:rsidRDefault="00D127DD" w:rsidP="003D0D96">
            <w:pPr>
              <w:spacing w:before="200" w:line="276" w:lineRule="auto"/>
              <w:rPr>
                <w:rFonts w:ascii="Source Sans Pro" w:eastAsia="Calibri" w:hAnsi="Source Sans Pro" w:cs="Arial"/>
                <w:sz w:val="20"/>
                <w:szCs w:val="20"/>
                <w:lang w:eastAsia="en-US"/>
              </w:rPr>
            </w:pPr>
            <w:r w:rsidRPr="00D127DD">
              <w:rPr>
                <w:rFonts w:ascii="Source Sans Pro" w:eastAsia="Calibri" w:hAnsi="Source Sans Pro" w:cs="Arial"/>
                <w:b/>
                <w:sz w:val="20"/>
                <w:szCs w:val="20"/>
                <w:lang w:eastAsia="en-US"/>
              </w:rPr>
              <w:t xml:space="preserve">Unrestorable tooth </w:t>
            </w: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A13" w14:textId="77777777" w:rsidR="00D127DD" w:rsidRPr="00D127DD" w:rsidRDefault="00D127DD" w:rsidP="003D0D96">
            <w:pPr>
              <w:spacing w:before="200" w:line="240" w:lineRule="auto"/>
              <w:rPr>
                <w:rFonts w:ascii="Source Sans Pro" w:eastAsia="Calibri" w:hAnsi="Source Sans Pro"/>
                <w:sz w:val="22"/>
                <w:szCs w:val="22"/>
                <w:lang w:eastAsia="en-US"/>
              </w:rPr>
            </w:pPr>
          </w:p>
        </w:tc>
        <w:tc>
          <w:tcPr>
            <w:tcW w:w="676" w:type="pct"/>
            <w:tcBorders>
              <w:top w:val="single" w:sz="4" w:space="0" w:color="808080"/>
              <w:left w:val="single" w:sz="4" w:space="0" w:color="808080"/>
              <w:bottom w:val="single" w:sz="4" w:space="0" w:color="808080"/>
              <w:right w:val="single" w:sz="4" w:space="0" w:color="808080"/>
            </w:tcBorders>
            <w:vAlign w:val="center"/>
            <w:hideMark/>
          </w:tcPr>
          <w:p w14:paraId="47D33A14" w14:textId="77777777" w:rsidR="00D127DD" w:rsidRPr="00D127DD" w:rsidRDefault="00D127DD" w:rsidP="003D0D96">
            <w:pPr>
              <w:spacing w:before="200" w:line="240" w:lineRule="auto"/>
              <w:rPr>
                <w:rFonts w:ascii="Source Sans Pro" w:eastAsia="Calibri" w:hAnsi="Source Sans Pro"/>
                <w:sz w:val="20"/>
                <w:szCs w:val="20"/>
              </w:rPr>
            </w:pPr>
          </w:p>
        </w:tc>
        <w:tc>
          <w:tcPr>
            <w:tcW w:w="676" w:type="pct"/>
            <w:tcBorders>
              <w:top w:val="single" w:sz="4" w:space="0" w:color="808080"/>
              <w:left w:val="single" w:sz="4" w:space="0" w:color="808080"/>
              <w:bottom w:val="single" w:sz="4" w:space="0" w:color="808080"/>
              <w:right w:val="single" w:sz="4" w:space="0" w:color="808080"/>
            </w:tcBorders>
            <w:vAlign w:val="center"/>
          </w:tcPr>
          <w:p w14:paraId="47D33A15"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c>
          <w:tcPr>
            <w:tcW w:w="676" w:type="pct"/>
            <w:tcBorders>
              <w:top w:val="single" w:sz="4" w:space="0" w:color="808080"/>
              <w:left w:val="single" w:sz="4" w:space="0" w:color="808080"/>
              <w:bottom w:val="single" w:sz="4" w:space="0" w:color="808080"/>
              <w:right w:val="single" w:sz="4" w:space="0" w:color="808080"/>
            </w:tcBorders>
            <w:vAlign w:val="center"/>
          </w:tcPr>
          <w:p w14:paraId="47D33A16"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c>
          <w:tcPr>
            <w:tcW w:w="677" w:type="pct"/>
            <w:tcBorders>
              <w:top w:val="single" w:sz="4" w:space="0" w:color="808080"/>
              <w:left w:val="single" w:sz="4" w:space="0" w:color="808080"/>
              <w:bottom w:val="single" w:sz="4" w:space="0" w:color="808080"/>
              <w:right w:val="single" w:sz="4" w:space="0" w:color="808080"/>
            </w:tcBorders>
            <w:vAlign w:val="center"/>
          </w:tcPr>
          <w:p w14:paraId="47D33A17"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p>
        </w:tc>
        <w:tc>
          <w:tcPr>
            <w:tcW w:w="677" w:type="pct"/>
            <w:tcBorders>
              <w:top w:val="single" w:sz="4" w:space="0" w:color="808080"/>
              <w:left w:val="single" w:sz="4" w:space="0" w:color="808080"/>
              <w:bottom w:val="single" w:sz="4" w:space="0" w:color="808080"/>
              <w:right w:val="single" w:sz="4" w:space="0" w:color="808080"/>
            </w:tcBorders>
            <w:vAlign w:val="center"/>
            <w:hideMark/>
          </w:tcPr>
          <w:p w14:paraId="47D33A18" w14:textId="77777777" w:rsidR="00D127DD" w:rsidRPr="00D127DD" w:rsidRDefault="00D127DD" w:rsidP="003D0D96">
            <w:pPr>
              <w:spacing w:before="200" w:line="276" w:lineRule="auto"/>
              <w:jc w:val="center"/>
              <w:rPr>
                <w:rFonts w:ascii="Source Sans Pro" w:eastAsia="Calibri" w:hAnsi="Source Sans Pro" w:cs="Arial"/>
                <w:b/>
                <w:sz w:val="28"/>
                <w:szCs w:val="28"/>
                <w:lang w:eastAsia="en-US"/>
              </w:rPr>
            </w:pPr>
            <w:r w:rsidRPr="00D127DD">
              <w:rPr>
                <w:rFonts w:ascii="Source Sans Pro" w:eastAsia="Calibri" w:hAnsi="Source Sans Pro" w:cs="Arial"/>
                <w:b/>
                <w:sz w:val="28"/>
                <w:szCs w:val="28"/>
                <w:lang w:eastAsia="en-US"/>
              </w:rPr>
              <w:sym w:font="Wingdings" w:char="F0FC"/>
            </w:r>
          </w:p>
        </w:tc>
        <w:bookmarkEnd w:id="207"/>
      </w:tr>
    </w:tbl>
    <w:p w14:paraId="47D33A1B" w14:textId="77777777" w:rsidR="006D619B" w:rsidRPr="006D619B" w:rsidRDefault="006D619B" w:rsidP="009677AC">
      <w:pPr>
        <w:spacing w:after="100" w:afterAutospacing="1"/>
        <w:ind w:left="284" w:hanging="284"/>
      </w:pPr>
      <w:r w:rsidRPr="00E81832">
        <w:rPr>
          <w:vertAlign w:val="superscript"/>
        </w:rPr>
        <w:t xml:space="preserve">a </w:t>
      </w:r>
      <w:r w:rsidR="009677AC">
        <w:t xml:space="preserve"> </w:t>
      </w:r>
      <w:r w:rsidRPr="006D619B">
        <w:t>May be appropriate in some circumstances for anterior teeth, although evidence derived from studies on posterior teeth.</w:t>
      </w:r>
    </w:p>
    <w:p w14:paraId="47D33A1C" w14:textId="77777777" w:rsidR="006D619B" w:rsidRPr="006D619B" w:rsidRDefault="006D619B" w:rsidP="000E329B">
      <w:pPr>
        <w:pStyle w:val="Heading2"/>
      </w:pPr>
      <w:bookmarkStart w:id="208" w:name="_Toc520983757"/>
      <w:bookmarkStart w:id="209" w:name="_Toc520990140"/>
      <w:bookmarkStart w:id="210" w:name="_Toc530751904"/>
      <w:r w:rsidRPr="006D619B">
        <w:lastRenderedPageBreak/>
        <w:t xml:space="preserve">9.1 </w:t>
      </w:r>
      <w:r w:rsidRPr="006D619B">
        <w:tab/>
        <w:t>Permanent Teeth with Occlusal Caries</w:t>
      </w:r>
      <w:bookmarkEnd w:id="208"/>
      <w:bookmarkEnd w:id="209"/>
      <w:bookmarkEnd w:id="210"/>
    </w:p>
    <w:p w14:paraId="47D33A1D" w14:textId="77777777" w:rsidR="006D619B" w:rsidRPr="006D619B" w:rsidRDefault="006D619B" w:rsidP="009677AC">
      <w:pPr>
        <w:pStyle w:val="Heading3"/>
      </w:pPr>
      <w:bookmarkStart w:id="211" w:name="_Toc520983758"/>
      <w:bookmarkStart w:id="212" w:name="_Toc520990141"/>
      <w:bookmarkStart w:id="213" w:name="_Toc530751905"/>
      <w:r w:rsidRPr="006D619B">
        <w:t xml:space="preserve">9.1.1 </w:t>
      </w:r>
      <w:r w:rsidRPr="006D619B">
        <w:tab/>
        <w:t>Initial caries (occlusal)</w:t>
      </w:r>
      <w:bookmarkEnd w:id="211"/>
      <w:bookmarkEnd w:id="212"/>
      <w:bookmarkEnd w:id="213"/>
      <w:r w:rsidRPr="006D619B">
        <w:t xml:space="preserve"> </w:t>
      </w:r>
    </w:p>
    <w:p w14:paraId="47D33A1E" w14:textId="77777777" w:rsidR="006D619B" w:rsidRPr="006D619B" w:rsidRDefault="006D619B" w:rsidP="009677AC">
      <w:pPr>
        <w:spacing w:after="100" w:afterAutospacing="1"/>
      </w:pPr>
      <w:r w:rsidRPr="009677AC">
        <w:rPr>
          <w:b/>
        </w:rPr>
        <w:t>Description:</w:t>
      </w:r>
      <w:r w:rsidRPr="006D619B">
        <w:t xml:space="preserve"> Visual diagnosis - teeth with noncavitated enamel carious lesions: white spot lesions; discoloured or stained fissures. </w:t>
      </w:r>
    </w:p>
    <w:p w14:paraId="47D33A1F" w14:textId="77777777" w:rsidR="00DA1894" w:rsidRDefault="006D619B" w:rsidP="009677AC">
      <w:pPr>
        <w:spacing w:after="100" w:afterAutospacing="1"/>
      </w:pPr>
      <w:r w:rsidRPr="006D619B">
        <w:t>Radiograph - lesion up to the enamel-dentine junction or not visible.</w:t>
      </w:r>
    </w:p>
    <w:p w14:paraId="47D33A20" w14:textId="7D2264C9" w:rsidR="006D619B" w:rsidRPr="008E104B" w:rsidRDefault="00DA1894" w:rsidP="009677AC">
      <w:pPr>
        <w:spacing w:after="100"/>
        <w:rPr>
          <w:b/>
        </w:rPr>
      </w:pPr>
      <w:r w:rsidRPr="008E104B">
        <w:rPr>
          <w:b/>
        </w:rPr>
        <w:t>Photograph and radiograph showing a permanent  tooth with an initial occlusal carious lesion.</w:t>
      </w:r>
    </w:p>
    <w:p w14:paraId="47D33A21" w14:textId="77777777" w:rsidR="006D619B" w:rsidRPr="006D619B" w:rsidRDefault="006D619B" w:rsidP="009677AC">
      <w:pPr>
        <w:spacing w:after="100" w:afterAutospacing="1"/>
      </w:pPr>
      <w:r w:rsidRPr="009677AC">
        <w:rPr>
          <w:b/>
        </w:rPr>
        <w:t>Aim:</w:t>
      </w:r>
      <w:r w:rsidRPr="006D619B">
        <w:t xml:space="preserve"> To use a minimally invasive approach to slow or arrest caries and reduce the risk of a permanent molar or premolar requiring an occlusal restoration. </w:t>
      </w:r>
    </w:p>
    <w:p w14:paraId="47D33A22" w14:textId="77777777" w:rsidR="006D619B" w:rsidRPr="006D619B" w:rsidRDefault="006D619B" w:rsidP="009677AC">
      <w:pPr>
        <w:pStyle w:val="Bullet"/>
      </w:pPr>
      <w:r w:rsidRPr="006D619B">
        <w:t xml:space="preserve">Place a resin fissure sealant (see Sections 10.3 and 7.4). </w:t>
      </w:r>
    </w:p>
    <w:p w14:paraId="47D33A23" w14:textId="77777777" w:rsidR="00DE50ED" w:rsidRPr="00753198" w:rsidRDefault="006D619B" w:rsidP="00740FB4">
      <w:pPr>
        <w:pStyle w:val="Bullet2"/>
        <w:ind w:left="1134" w:hanging="283"/>
        <w:rPr>
          <w:color w:val="FF0000"/>
        </w:rPr>
      </w:pPr>
      <w:r w:rsidRPr="00740FB4">
        <w:t>If early occlusal dentinal caries is inadvertently sealed in, provided the sealant is maintained, the caries is unlikely to progress.</w:t>
      </w:r>
      <w:r w:rsidR="000E329B">
        <w:t xml:space="preserve"> </w:t>
      </w:r>
    </w:p>
    <w:p w14:paraId="47D33A24" w14:textId="070851EB" w:rsidR="00B96D4D" w:rsidRPr="008E104B" w:rsidRDefault="00DA1894" w:rsidP="00753198">
      <w:pPr>
        <w:spacing w:after="100"/>
        <w:rPr>
          <w:b/>
        </w:rPr>
      </w:pPr>
      <w:r w:rsidRPr="008E104B">
        <w:rPr>
          <w:b/>
        </w:rPr>
        <w:t>Photograph showing a tooth with w</w:t>
      </w:r>
      <w:r w:rsidR="00DE50ED" w:rsidRPr="008E104B">
        <w:rPr>
          <w:b/>
        </w:rPr>
        <w:t>orn sealant where exposed fissures are now carious.  Failure to monitor and maintain sealants can allow caries to develop that could have been prevented.</w:t>
      </w:r>
    </w:p>
    <w:p w14:paraId="47D33A25" w14:textId="77777777" w:rsidR="006D619B" w:rsidRPr="006D619B" w:rsidRDefault="006D619B" w:rsidP="00740FB4">
      <w:pPr>
        <w:pStyle w:val="Bullet"/>
      </w:pPr>
      <w:r w:rsidRPr="006D619B">
        <w:t xml:space="preserve"> Clinically review sealant for wear and check integrity at every recall visit physically with a probe.</w:t>
      </w:r>
    </w:p>
    <w:p w14:paraId="47D33A26" w14:textId="77777777" w:rsidR="006D619B" w:rsidRPr="006D619B" w:rsidRDefault="006D619B" w:rsidP="00740FB4">
      <w:pPr>
        <w:pStyle w:val="Bullet2"/>
        <w:ind w:left="1134" w:hanging="283"/>
      </w:pPr>
      <w:r w:rsidRPr="006D619B">
        <w:t>If the sealant is worn, top it up.</w:t>
      </w:r>
    </w:p>
    <w:p w14:paraId="47D33A27" w14:textId="77777777" w:rsidR="006D619B" w:rsidRPr="006D619B" w:rsidRDefault="006D619B" w:rsidP="000E329B">
      <w:pPr>
        <w:pStyle w:val="Bullet2"/>
        <w:ind w:left="1134" w:hanging="283"/>
      </w:pPr>
      <w:r w:rsidRPr="006D619B">
        <w:t>If the sealant is not adherent to the tooth, remove it and replace.</w:t>
      </w:r>
    </w:p>
    <w:p w14:paraId="47D33A28" w14:textId="77777777" w:rsidR="006D619B" w:rsidRPr="006D619B" w:rsidRDefault="006D619B" w:rsidP="000E329B">
      <w:pPr>
        <w:pStyle w:val="Bullet2"/>
        <w:ind w:left="1134" w:hanging="283"/>
      </w:pPr>
      <w:r w:rsidRPr="006D619B">
        <w:t>If the lesion has progressed, adopt an alternative management strategy.</w:t>
      </w:r>
    </w:p>
    <w:p w14:paraId="47D33A29" w14:textId="77777777" w:rsidR="006D619B" w:rsidRPr="006D619B" w:rsidRDefault="006D619B" w:rsidP="000E329B">
      <w:pPr>
        <w:pStyle w:val="Bullet"/>
      </w:pPr>
      <w:r w:rsidRPr="006D619B">
        <w:t>Radiographically review in line with current recommendations (see Section 3.4.2).</w:t>
      </w:r>
    </w:p>
    <w:p w14:paraId="47D33A2A" w14:textId="77777777" w:rsidR="006D619B" w:rsidRPr="006D619B" w:rsidRDefault="006D619B" w:rsidP="000E329B">
      <w:pPr>
        <w:pStyle w:val="Bullet2"/>
        <w:ind w:left="1134" w:hanging="283"/>
      </w:pPr>
      <w:r w:rsidRPr="000E329B">
        <w:t xml:space="preserve">If the lesion has progressed into the middle third of dentine, manage as </w:t>
      </w:r>
      <w:r w:rsidRPr="006D619B">
        <w:t>described in Sections 9.1.2 or 9.1.3.</w:t>
      </w:r>
    </w:p>
    <w:p w14:paraId="47D33A2B" w14:textId="77777777" w:rsidR="006D619B" w:rsidRPr="006D619B" w:rsidRDefault="006D619B" w:rsidP="000E329B">
      <w:pPr>
        <w:pStyle w:val="Bullet"/>
        <w:spacing w:after="100" w:afterAutospacing="1"/>
      </w:pPr>
      <w:r w:rsidRPr="006D619B">
        <w:lastRenderedPageBreak/>
        <w:t xml:space="preserve">If the tooth is only partially erupted, or the child’s cooperation is insufficient for placement of a resin fissure sealant or a restoration, consider the use of a glass ionomer material as a temporary sealant or restoration (see Section 7.4). </w:t>
      </w:r>
    </w:p>
    <w:p w14:paraId="47D33A2C" w14:textId="77777777" w:rsidR="006D619B" w:rsidRPr="006D619B" w:rsidRDefault="006D619B" w:rsidP="000E329B">
      <w:pPr>
        <w:pStyle w:val="Heading3"/>
      </w:pPr>
      <w:bookmarkStart w:id="214" w:name="_Toc520983759"/>
      <w:bookmarkStart w:id="215" w:name="_Toc520990142"/>
      <w:bookmarkStart w:id="216" w:name="_Toc530751906"/>
      <w:r w:rsidRPr="006D619B">
        <w:t xml:space="preserve">9.1.2 </w:t>
      </w:r>
      <w:r w:rsidRPr="006D619B">
        <w:tab/>
        <w:t>Moderate dentinal caries (occlusal)</w:t>
      </w:r>
      <w:bookmarkEnd w:id="214"/>
      <w:bookmarkEnd w:id="215"/>
      <w:bookmarkEnd w:id="216"/>
    </w:p>
    <w:p w14:paraId="47D33A2D" w14:textId="653B6BA0" w:rsidR="006D619B" w:rsidRPr="006D619B" w:rsidRDefault="006D619B" w:rsidP="000E329B">
      <w:pPr>
        <w:spacing w:after="100" w:afterAutospacing="1"/>
      </w:pPr>
      <w:r w:rsidRPr="000E329B">
        <w:rPr>
          <w:b/>
        </w:rPr>
        <w:t>Description:</w:t>
      </w:r>
      <w:r w:rsidRPr="006D619B">
        <w:t xml:space="preserve"> Visual diagnosis - teeth with enamel cavitation and dentine shadow or a cavity with visible dentine.</w:t>
      </w:r>
      <w:r w:rsidR="000E329B">
        <w:t xml:space="preserve"> </w:t>
      </w:r>
    </w:p>
    <w:p w14:paraId="47D33A2E" w14:textId="77777777" w:rsidR="006D619B" w:rsidRDefault="006D619B" w:rsidP="000E329B">
      <w:pPr>
        <w:spacing w:after="100" w:afterAutospacing="1"/>
      </w:pPr>
      <w:r w:rsidRPr="006D619B">
        <w:t xml:space="preserve">Radiographic diagnosis - on a bitewing radiograph these lesions are visible within dentine and may extend into the middle third of dentine (see Section 3.4.2). </w:t>
      </w:r>
    </w:p>
    <w:p w14:paraId="47D33A2F" w14:textId="77777777" w:rsidR="00DA1894" w:rsidRPr="008E104B" w:rsidRDefault="00DA1894" w:rsidP="000E329B">
      <w:pPr>
        <w:spacing w:after="100"/>
        <w:rPr>
          <w:b/>
        </w:rPr>
      </w:pPr>
      <w:r w:rsidRPr="008E104B">
        <w:rPr>
          <w:b/>
        </w:rPr>
        <w:t>Photograph and radiograph s</w:t>
      </w:r>
      <w:r w:rsidR="009436AA" w:rsidRPr="008E104B">
        <w:rPr>
          <w:b/>
        </w:rPr>
        <w:t>howing a permanent tooth with a</w:t>
      </w:r>
      <w:r w:rsidRPr="008E104B">
        <w:rPr>
          <w:b/>
        </w:rPr>
        <w:t xml:space="preserve"> moderate dentinal occlusal carious lesion.</w:t>
      </w:r>
    </w:p>
    <w:p w14:paraId="47D33A30" w14:textId="77777777" w:rsidR="006D619B" w:rsidRPr="006D619B" w:rsidRDefault="006D619B" w:rsidP="000E329B">
      <w:pPr>
        <w:spacing w:after="100" w:afterAutospacing="1"/>
      </w:pPr>
      <w:r w:rsidRPr="000E329B">
        <w:rPr>
          <w:b/>
        </w:rPr>
        <w:t>Aim:</w:t>
      </w:r>
      <w:r w:rsidRPr="006D619B">
        <w:t xml:space="preserve"> To remove sufficient caries to allow a long-lasting restoration to be placed.</w:t>
      </w:r>
    </w:p>
    <w:p w14:paraId="47D33A31" w14:textId="77777777" w:rsidR="006D619B" w:rsidRPr="006D619B" w:rsidRDefault="006D619B" w:rsidP="000E329B">
      <w:pPr>
        <w:pStyle w:val="Bullet"/>
      </w:pPr>
      <w:r w:rsidRPr="006D619B">
        <w:t xml:space="preserve">Carry out selective caries removal (see Section 10.4) or, if necessary to allow sufficient depth and surface area for the restorative material, carry out complete caries removal (see Section 10.7) prior to restoration. </w:t>
      </w:r>
    </w:p>
    <w:p w14:paraId="47D33A32" w14:textId="77777777" w:rsidR="006D619B" w:rsidRPr="006D619B" w:rsidRDefault="006D619B" w:rsidP="000E329B">
      <w:pPr>
        <w:pStyle w:val="Bullet"/>
        <w:spacing w:after="100" w:afterAutospacing="1"/>
      </w:pPr>
      <w:r w:rsidRPr="006D619B">
        <w:t>Seal the remaining fissures.</w:t>
      </w:r>
    </w:p>
    <w:p w14:paraId="47D33A33" w14:textId="77777777" w:rsidR="006D619B" w:rsidRPr="006D619B" w:rsidRDefault="006D619B" w:rsidP="000E329B">
      <w:pPr>
        <w:spacing w:after="100" w:afterAutospacing="1"/>
      </w:pPr>
      <w:r w:rsidRPr="006D619B">
        <w:t>There is little risk of pulp exposure and, as the caries is not deep, it may be necessary to remove all of it to provide clear walls with enough depth for a sound restoration.</w:t>
      </w:r>
    </w:p>
    <w:p w14:paraId="47D33A34" w14:textId="77777777" w:rsidR="006D619B" w:rsidRPr="006D619B" w:rsidRDefault="006D619B" w:rsidP="000E329B">
      <w:pPr>
        <w:pStyle w:val="Heading3"/>
      </w:pPr>
      <w:bookmarkStart w:id="217" w:name="_Toc520983760"/>
      <w:bookmarkStart w:id="218" w:name="_Toc520990143"/>
      <w:bookmarkStart w:id="219" w:name="_Toc530751907"/>
      <w:r w:rsidRPr="006D619B">
        <w:t xml:space="preserve">9.1.3 </w:t>
      </w:r>
      <w:r w:rsidRPr="006D619B">
        <w:tab/>
        <w:t>Extensive dentinal caries (occlusal)</w:t>
      </w:r>
      <w:bookmarkEnd w:id="217"/>
      <w:bookmarkEnd w:id="218"/>
      <w:bookmarkEnd w:id="219"/>
    </w:p>
    <w:p w14:paraId="47D33A35" w14:textId="77777777" w:rsidR="006D619B" w:rsidRPr="006D619B" w:rsidRDefault="006D619B" w:rsidP="000E329B">
      <w:pPr>
        <w:spacing w:after="100" w:afterAutospacing="1"/>
      </w:pPr>
      <w:r w:rsidRPr="000E329B">
        <w:rPr>
          <w:b/>
        </w:rPr>
        <w:t>Description:</w:t>
      </w:r>
      <w:r w:rsidRPr="006D619B">
        <w:t xml:space="preserve"> Visual diagnosis - teeth with cavitation (this may be extensive) with visible dentine, or widespread dentinal shadow.</w:t>
      </w:r>
    </w:p>
    <w:p w14:paraId="47D33A36" w14:textId="77777777" w:rsidR="006D619B" w:rsidRPr="006D619B" w:rsidRDefault="006D619B" w:rsidP="000E329B">
      <w:pPr>
        <w:spacing w:after="100" w:afterAutospacing="1"/>
      </w:pPr>
      <w:r w:rsidRPr="006D619B">
        <w:t>Radiographic diagnosis - on a bitewing radiograph, these lesions will extend into the inner third of dentine but there should still be a clear band of dentine that separates the pulp and the carious lesion (see Section 3.4.2).</w:t>
      </w:r>
    </w:p>
    <w:p w14:paraId="47D33A37" w14:textId="77777777" w:rsidR="006D619B" w:rsidRPr="006D619B" w:rsidRDefault="006D619B" w:rsidP="006D619B">
      <w:r w:rsidRPr="000E329B">
        <w:rPr>
          <w:b/>
        </w:rPr>
        <w:lastRenderedPageBreak/>
        <w:t>Aim:</w:t>
      </w:r>
      <w:r w:rsidRPr="006D619B">
        <w:t xml:space="preserve"> To remove caries, avoiding pulpal exposure and to provide a long-lasting restoration.</w:t>
      </w:r>
    </w:p>
    <w:p w14:paraId="47D33A39" w14:textId="77777777" w:rsidR="006D619B" w:rsidRPr="006D619B" w:rsidRDefault="006D619B" w:rsidP="000E329B">
      <w:pPr>
        <w:pStyle w:val="Bullet"/>
      </w:pPr>
      <w:r w:rsidRPr="006D619B">
        <w:t>Carry out stepwise caries removal (see Section 10.5), temporise with an obvious temporary material and restore with a permanent restoration after 6 to 12 months.</w:t>
      </w:r>
    </w:p>
    <w:p w14:paraId="47D33A3A" w14:textId="77777777" w:rsidR="006D619B" w:rsidRPr="006D619B" w:rsidRDefault="006D619B" w:rsidP="000E329B">
      <w:pPr>
        <w:pStyle w:val="Bullet"/>
        <w:spacing w:after="100" w:afterAutospacing="1"/>
      </w:pPr>
      <w:r w:rsidRPr="006D619B">
        <w:t>Seal the remaining fissures.</w:t>
      </w:r>
    </w:p>
    <w:p w14:paraId="47D33A3B" w14:textId="77777777" w:rsidR="006D619B" w:rsidRPr="006D619B" w:rsidRDefault="006D619B" w:rsidP="000E329B">
      <w:pPr>
        <w:spacing w:after="100" w:afterAutospacing="1"/>
      </w:pPr>
      <w:r w:rsidRPr="006D619B">
        <w:t>To avoid exposing the dental pulp, a stepwise approach to caries removal can be used where selective caries removal is carried out as a first step. After a period long enough to allow reactionary dentine to be laid down by the pulp in response to the irritant stimulus of caries, the remaining decay is removed. A permanent restoration is not provided at the first stage because there is a lack of evidence to support this and some concern that wet dentine does not provide a sound base for a permanent restoration. “Drying out” of the lesion may occur in the intervening period.</w:t>
      </w:r>
    </w:p>
    <w:p w14:paraId="47D33A3C" w14:textId="77777777" w:rsidR="006D619B" w:rsidRPr="006D619B" w:rsidRDefault="006D619B" w:rsidP="000B51E1">
      <w:pPr>
        <w:spacing w:after="100" w:afterAutospacing="1"/>
      </w:pPr>
      <w:r w:rsidRPr="006D619B">
        <w:t>If the caries has extended to the pulp, a root canal therapy is required. The long-term prognosis of the tooth should be considered when treatment planning.</w:t>
      </w:r>
    </w:p>
    <w:p w14:paraId="47D33A3D" w14:textId="77777777" w:rsidR="006D619B" w:rsidRPr="006D619B" w:rsidRDefault="006D619B" w:rsidP="000B51E1">
      <w:pPr>
        <w:pStyle w:val="Heading2"/>
      </w:pPr>
      <w:bookmarkStart w:id="220" w:name="_Toc520983761"/>
      <w:bookmarkStart w:id="221" w:name="_Toc520990144"/>
      <w:bookmarkStart w:id="222" w:name="_Toc530751908"/>
      <w:r w:rsidRPr="006D619B">
        <w:t xml:space="preserve">9.2 </w:t>
      </w:r>
      <w:r w:rsidRPr="006D619B">
        <w:tab/>
        <w:t>Permanent Posterior Teeth with Proximal Caries</w:t>
      </w:r>
      <w:bookmarkEnd w:id="220"/>
      <w:bookmarkEnd w:id="221"/>
      <w:bookmarkEnd w:id="222"/>
      <w:r w:rsidRPr="006D619B">
        <w:t xml:space="preserve"> </w:t>
      </w:r>
    </w:p>
    <w:p w14:paraId="47D33A3E" w14:textId="77777777" w:rsidR="00DE50ED" w:rsidRDefault="006D619B" w:rsidP="000B51E1">
      <w:pPr>
        <w:spacing w:after="100" w:afterAutospacing="1"/>
      </w:pPr>
      <w:r w:rsidRPr="006D619B">
        <w:t>Proximal caries is particularly difficult to diagnose visually, and radiographic examination is recommended at regular intervals based on an individual caries risk assessment. On visible surfaces (such as the mesial of a first permanent molar where an E has been extracted) there might be early enamel changes, with a white spot lesion only detectable upon drying the enamel or more established with the white spot lesion visible even when the tooth surface is wet. Care should always be taken to avoid iatrogenic damage to the adjacent proximal surface (see Section 10.11).</w:t>
      </w:r>
      <w:r w:rsidR="000B51E1">
        <w:t xml:space="preserve"> </w:t>
      </w:r>
    </w:p>
    <w:p w14:paraId="47D33A41" w14:textId="5811BD7F" w:rsidR="009D0FB1" w:rsidRPr="008E104B" w:rsidRDefault="00B96D4D" w:rsidP="000B51E1">
      <w:pPr>
        <w:spacing w:after="100" w:afterAutospacing="1"/>
        <w:rPr>
          <w:b/>
        </w:rPr>
      </w:pPr>
      <w:r w:rsidRPr="008E104B">
        <w:rPr>
          <w:b/>
        </w:rPr>
        <w:t>Tw</w:t>
      </w:r>
      <w:r w:rsidR="008E104B" w:rsidRPr="008E104B">
        <w:rPr>
          <w:b/>
        </w:rPr>
        <w:t>o</w:t>
      </w:r>
      <w:r w:rsidRPr="008E104B">
        <w:rPr>
          <w:b/>
        </w:rPr>
        <w:t xml:space="preserve"> photographs showing use of a separator. 1) </w:t>
      </w:r>
      <w:r w:rsidR="009D0FB1" w:rsidRPr="008E104B">
        <w:rPr>
          <w:b/>
        </w:rPr>
        <w:t>If uncertain whether cavitated, a separator can be applied.</w:t>
      </w:r>
      <w:r w:rsidRPr="008E104B">
        <w:rPr>
          <w:b/>
        </w:rPr>
        <w:t xml:space="preserve"> 2) </w:t>
      </w:r>
      <w:r w:rsidR="009D0FB1" w:rsidRPr="008E104B">
        <w:rPr>
          <w:b/>
        </w:rPr>
        <w:t xml:space="preserve">Separator removed five days later, allowing visualisation. </w:t>
      </w:r>
    </w:p>
    <w:p w14:paraId="47D33A42" w14:textId="77777777" w:rsidR="006D619B" w:rsidRPr="006D619B" w:rsidRDefault="006D619B" w:rsidP="000B51E1">
      <w:pPr>
        <w:spacing w:after="100" w:afterAutospacing="1"/>
      </w:pPr>
      <w:r w:rsidRPr="006D619B">
        <w:lastRenderedPageBreak/>
        <w:t xml:space="preserve">Orthodontic separators may be used to allow visualisation, but this requires the child to re-attend after five days. Early diagnosis of lesions before they cavitate may allow them to be managed without operative intervention. </w:t>
      </w:r>
    </w:p>
    <w:p w14:paraId="47D33A43" w14:textId="77777777" w:rsidR="006D619B" w:rsidRPr="006D619B" w:rsidRDefault="006D619B" w:rsidP="000B51E1">
      <w:pPr>
        <w:pStyle w:val="Heading3"/>
      </w:pPr>
      <w:bookmarkStart w:id="223" w:name="_Toc520983762"/>
      <w:bookmarkStart w:id="224" w:name="_Toc520990145"/>
      <w:bookmarkStart w:id="225" w:name="_Toc530751909"/>
      <w:r w:rsidRPr="006D619B">
        <w:t xml:space="preserve">9.2.1 </w:t>
      </w:r>
      <w:r w:rsidRPr="006D619B">
        <w:tab/>
        <w:t>Initial caries (proximal)</w:t>
      </w:r>
      <w:bookmarkEnd w:id="223"/>
      <w:bookmarkEnd w:id="224"/>
      <w:bookmarkEnd w:id="225"/>
    </w:p>
    <w:p w14:paraId="47D33A44" w14:textId="77777777" w:rsidR="006D619B" w:rsidRPr="006D619B" w:rsidRDefault="006D619B" w:rsidP="000B51E1">
      <w:pPr>
        <w:spacing w:after="100" w:afterAutospacing="1"/>
      </w:pPr>
      <w:r w:rsidRPr="000B51E1">
        <w:rPr>
          <w:b/>
        </w:rPr>
        <w:t>Description:</w:t>
      </w:r>
      <w:r w:rsidRPr="006D619B">
        <w:t xml:space="preserve"> Visual diagnosis - teeth with white spot lesions or shadowing. Enamel is intact, though this may be difficult to detect visually.</w:t>
      </w:r>
    </w:p>
    <w:p w14:paraId="47D33A45" w14:textId="4CFEEF24" w:rsidR="006D619B" w:rsidRPr="008E104B" w:rsidRDefault="006D619B" w:rsidP="008E104B">
      <w:pPr>
        <w:spacing w:after="100"/>
        <w:rPr>
          <w:b/>
        </w:rPr>
      </w:pPr>
      <w:r w:rsidRPr="006D619B">
        <w:t xml:space="preserve">Radiographic diagnosis - caries may be visible in the outer third of dentine. </w:t>
      </w:r>
      <w:r w:rsidR="00B96D4D" w:rsidRPr="008E104B">
        <w:rPr>
          <w:b/>
        </w:rPr>
        <w:t>Radiograph showing a permanent  tooth with an initial proximal carious lesion.</w:t>
      </w:r>
    </w:p>
    <w:p w14:paraId="47D33A46" w14:textId="77777777" w:rsidR="006D619B" w:rsidRPr="006D619B" w:rsidRDefault="006D619B" w:rsidP="008E104B">
      <w:pPr>
        <w:spacing w:after="100"/>
      </w:pPr>
      <w:r w:rsidRPr="000B51E1">
        <w:rPr>
          <w:b/>
        </w:rPr>
        <w:t>Aim:</w:t>
      </w:r>
      <w:r w:rsidRPr="006D619B">
        <w:t xml:space="preserve"> To use a preventive or minimally invasive approach to slow or arrest caries and reduce the risk of a permanent molar or premolar requiring a multisurface restoration.</w:t>
      </w:r>
    </w:p>
    <w:p w14:paraId="47D33A47" w14:textId="77777777" w:rsidR="006D619B" w:rsidRPr="006D619B" w:rsidRDefault="006D619B" w:rsidP="000B51E1">
      <w:pPr>
        <w:pStyle w:val="Bullet"/>
      </w:pPr>
      <w:r w:rsidRPr="006D619B">
        <w:t xml:space="preserve">Identify and arrest early enamel-only lesions paying particular attention to the mesial surface of first permanent molars. </w:t>
      </w:r>
    </w:p>
    <w:p w14:paraId="47D33A48" w14:textId="77777777" w:rsidR="006D619B" w:rsidRPr="006D619B" w:rsidRDefault="006D619B" w:rsidP="000B51E1">
      <w:pPr>
        <w:pStyle w:val="Bullet"/>
      </w:pPr>
      <w:r w:rsidRPr="006D619B">
        <w:t>Carry out site specific prevention (see Section 10.1) and monitor with bitewing radiographs (see Section 3.4.2).</w:t>
      </w:r>
    </w:p>
    <w:p w14:paraId="47D33A49" w14:textId="77777777" w:rsidR="006D619B" w:rsidRPr="006D619B" w:rsidRDefault="006D619B" w:rsidP="000B51E1">
      <w:pPr>
        <w:pStyle w:val="Bullet2"/>
        <w:ind w:left="1134" w:hanging="283"/>
      </w:pPr>
      <w:r w:rsidRPr="006D619B">
        <w:t>Ensure that the parent/carer is fully aware of the potential impact on their child’s oral health.</w:t>
      </w:r>
    </w:p>
    <w:p w14:paraId="47D33A4A" w14:textId="77777777" w:rsidR="006D619B" w:rsidRPr="006D619B" w:rsidRDefault="006D619B" w:rsidP="000B51E1">
      <w:pPr>
        <w:pStyle w:val="Bullet"/>
        <w:spacing w:after="100" w:afterAutospacing="1"/>
      </w:pPr>
      <w:r w:rsidRPr="006D619B">
        <w:t xml:space="preserve">Alternatively, seal the lesion (see Section 10.3). </w:t>
      </w:r>
    </w:p>
    <w:p w14:paraId="47D33A4B" w14:textId="77777777" w:rsidR="006D619B" w:rsidRPr="006D619B" w:rsidRDefault="006D619B" w:rsidP="000B51E1">
      <w:pPr>
        <w:pStyle w:val="Heading3"/>
      </w:pPr>
      <w:bookmarkStart w:id="226" w:name="_Toc520983763"/>
      <w:bookmarkStart w:id="227" w:name="_Toc520990146"/>
      <w:bookmarkStart w:id="228" w:name="_Toc530751910"/>
      <w:r w:rsidRPr="006D619B">
        <w:t xml:space="preserve">9.2.2 </w:t>
      </w:r>
      <w:r w:rsidRPr="006D619B">
        <w:tab/>
        <w:t>Moderate dentinal caries (proximal)</w:t>
      </w:r>
      <w:bookmarkEnd w:id="226"/>
      <w:bookmarkEnd w:id="227"/>
      <w:bookmarkEnd w:id="228"/>
    </w:p>
    <w:p w14:paraId="47D33A4C" w14:textId="77777777" w:rsidR="006D619B" w:rsidRPr="006D619B" w:rsidRDefault="006D619B" w:rsidP="000B51E1">
      <w:pPr>
        <w:spacing w:after="100" w:afterAutospacing="1"/>
      </w:pPr>
      <w:r w:rsidRPr="000B51E1">
        <w:rPr>
          <w:b/>
        </w:rPr>
        <w:t>Description:</w:t>
      </w:r>
      <w:r w:rsidRPr="006D619B">
        <w:t xml:space="preserve"> Visual diagnosis - There will be enamel cavitation, though this may be difficult to detect visually. There may be dentine shadowing.</w:t>
      </w:r>
    </w:p>
    <w:p w14:paraId="47D33A4D" w14:textId="77777777" w:rsidR="006D619B" w:rsidRPr="006D619B" w:rsidRDefault="006D619B" w:rsidP="000B51E1">
      <w:pPr>
        <w:spacing w:after="100" w:afterAutospacing="1"/>
      </w:pPr>
      <w:r w:rsidRPr="006D619B">
        <w:t>Radiographic diagnosis - on a bitewing radiograph these lesions are visible within dentine and may extend into the outer or middle third of dentine (see Section 3.4.2).</w:t>
      </w:r>
    </w:p>
    <w:p w14:paraId="47D33A4E" w14:textId="77777777" w:rsidR="006D619B" w:rsidRPr="006D619B" w:rsidRDefault="006D619B" w:rsidP="000B51E1">
      <w:pPr>
        <w:spacing w:after="100" w:afterAutospacing="1"/>
      </w:pPr>
      <w:r w:rsidRPr="000B51E1">
        <w:rPr>
          <w:b/>
        </w:rPr>
        <w:t>Aim:</w:t>
      </w:r>
      <w:r w:rsidRPr="006D619B">
        <w:t xml:space="preserve"> </w:t>
      </w:r>
      <w:r w:rsidRPr="006D619B">
        <w:tab/>
        <w:t>To remove enough caries to provide a long-lasting restoration.</w:t>
      </w:r>
    </w:p>
    <w:p w14:paraId="47D33A4F" w14:textId="77777777" w:rsidR="006D619B" w:rsidRPr="006D619B" w:rsidRDefault="006D619B" w:rsidP="000B51E1">
      <w:pPr>
        <w:pStyle w:val="Bullet"/>
        <w:spacing w:after="100" w:afterAutospacing="1"/>
      </w:pPr>
      <w:r w:rsidRPr="006D619B">
        <w:lastRenderedPageBreak/>
        <w:t>Carry out selective caries removal (see Section 10.4) or, if necessary to allow sufficient depth and surface area for the restorative material, carry out complete caries removal (see Section 10.7) prior to restoration. Seal the remaining fissures.</w:t>
      </w:r>
    </w:p>
    <w:p w14:paraId="47D33A50" w14:textId="77777777" w:rsidR="006D619B" w:rsidRPr="006D619B" w:rsidRDefault="006D619B" w:rsidP="000B51E1">
      <w:pPr>
        <w:spacing w:after="100" w:afterAutospacing="1"/>
      </w:pPr>
      <w:r w:rsidRPr="006D619B">
        <w:t>Early stages of enamel breakdown (cavitation) are very difficult to detect on the proximal surfaces of the teeth. Separation using orthodontic separators can be used but requires an extra appointment. Even where there is no dentinal caries visible radiographically, if there is any cavitatation in the enamel, these teeth are not suitable to be managed preventively as there is an area (within the cavitation) where the biofilm cannot be easily removed regularly with brushing. The presence of cavitation also means that resin infiltration techniques are not suitable. If during caries removal the lesion is found to be extensive with risk of pulp exposure, stepwise caries removal should be used (see Section 9.2.3).</w:t>
      </w:r>
    </w:p>
    <w:p w14:paraId="47D33A51" w14:textId="77777777" w:rsidR="006D619B" w:rsidRPr="006D619B" w:rsidRDefault="006D619B" w:rsidP="00A67254">
      <w:pPr>
        <w:pStyle w:val="Heading3"/>
      </w:pPr>
      <w:bookmarkStart w:id="229" w:name="_Toc520983764"/>
      <w:bookmarkStart w:id="230" w:name="_Toc520990147"/>
      <w:bookmarkStart w:id="231" w:name="_Toc530751911"/>
      <w:r w:rsidRPr="006D619B">
        <w:t xml:space="preserve">9.2.3 </w:t>
      </w:r>
      <w:r w:rsidRPr="006D619B">
        <w:tab/>
        <w:t>Extensive dentinal caries (proximal)</w:t>
      </w:r>
      <w:bookmarkEnd w:id="229"/>
      <w:bookmarkEnd w:id="230"/>
      <w:bookmarkEnd w:id="231"/>
    </w:p>
    <w:p w14:paraId="47D33A52" w14:textId="77777777" w:rsidR="006D619B" w:rsidRPr="006D619B" w:rsidRDefault="006D619B" w:rsidP="00A67254">
      <w:pPr>
        <w:spacing w:after="100" w:afterAutospacing="1"/>
      </w:pPr>
      <w:r w:rsidRPr="00A67254">
        <w:rPr>
          <w:b/>
        </w:rPr>
        <w:t>Description:</w:t>
      </w:r>
      <w:r w:rsidRPr="006D619B">
        <w:t xml:space="preserve"> Visual diagnosis – teeth with cavitation (this may be extensive) with visible dentine, or widespread dentinal shadow.</w:t>
      </w:r>
    </w:p>
    <w:p w14:paraId="47D33A53" w14:textId="77777777" w:rsidR="006D619B" w:rsidRPr="006D619B" w:rsidRDefault="006D619B" w:rsidP="00A67254">
      <w:pPr>
        <w:spacing w:after="100" w:afterAutospacing="1"/>
      </w:pPr>
      <w:r w:rsidRPr="006D619B">
        <w:t xml:space="preserve">Radiographic diagnosis - on a bitewing radiograph, these lesions may extend into the inner third of dentine but do not reach the pulp. </w:t>
      </w:r>
    </w:p>
    <w:p w14:paraId="47D33A54" w14:textId="77777777" w:rsidR="006D619B" w:rsidRPr="006D619B" w:rsidRDefault="006D619B" w:rsidP="0033035C">
      <w:pPr>
        <w:spacing w:after="100" w:afterAutospacing="1"/>
      </w:pPr>
      <w:r w:rsidRPr="00A67254">
        <w:rPr>
          <w:b/>
        </w:rPr>
        <w:t>Aim:</w:t>
      </w:r>
      <w:r w:rsidRPr="006D619B">
        <w:t xml:space="preserve"> To remove caries, avoiding pulpal exposure and provide a long-lasting restoration.</w:t>
      </w:r>
    </w:p>
    <w:p w14:paraId="47D33A55" w14:textId="77777777" w:rsidR="006D619B" w:rsidRPr="006D619B" w:rsidRDefault="006D619B" w:rsidP="0033035C">
      <w:pPr>
        <w:pStyle w:val="Bullet"/>
        <w:spacing w:after="100" w:afterAutospacing="1"/>
      </w:pPr>
      <w:r w:rsidRPr="006D619B">
        <w:t>Carry out stepwise caries removal (see Section 10.5), temporise with an obviously temporary material and restore with a permanent restoration after 6 to 12 months.</w:t>
      </w:r>
    </w:p>
    <w:p w14:paraId="47D33A56" w14:textId="77777777" w:rsidR="006D619B" w:rsidRPr="006D619B" w:rsidRDefault="006D619B" w:rsidP="00A67254">
      <w:pPr>
        <w:pStyle w:val="Heading2"/>
      </w:pPr>
      <w:bookmarkStart w:id="232" w:name="_Toc520983765"/>
      <w:bookmarkStart w:id="233" w:name="_Toc520990148"/>
      <w:bookmarkStart w:id="234" w:name="_Toc530751912"/>
      <w:r w:rsidRPr="006D619B">
        <w:t xml:space="preserve">9.3 </w:t>
      </w:r>
      <w:r w:rsidRPr="006D619B">
        <w:tab/>
        <w:t>First Permanent Molars of Poor Prognosis</w:t>
      </w:r>
      <w:bookmarkEnd w:id="232"/>
      <w:bookmarkEnd w:id="233"/>
      <w:bookmarkEnd w:id="234"/>
    </w:p>
    <w:p w14:paraId="47D33A57" w14:textId="6B291776" w:rsidR="006D619B" w:rsidRDefault="006D619B" w:rsidP="00A67254">
      <w:pPr>
        <w:spacing w:after="100" w:afterAutospacing="1"/>
        <w:rPr>
          <w:color w:val="FF0000"/>
        </w:rPr>
      </w:pPr>
      <w:r w:rsidRPr="00A67254">
        <w:rPr>
          <w:b/>
        </w:rPr>
        <w:t>Description:</w:t>
      </w:r>
      <w:r w:rsidRPr="006D619B">
        <w:t xml:space="preserve"> Teeth with moderate to severe molar incisor hypomineralisation (MIH), advanced or unrestorable caries, pulpitis with reversible or irreversible symptoms, dental infection, pulpal involvement radiographically or periradicular pathology.</w:t>
      </w:r>
      <w:r w:rsidR="00A67254">
        <w:t xml:space="preserve"> </w:t>
      </w:r>
    </w:p>
    <w:p w14:paraId="47D33A58" w14:textId="4BDD3FFC" w:rsidR="00B96D4D" w:rsidRPr="008E104B" w:rsidRDefault="00B96D4D" w:rsidP="00A67254">
      <w:pPr>
        <w:spacing w:after="100"/>
        <w:rPr>
          <w:b/>
        </w:rPr>
      </w:pPr>
      <w:r w:rsidRPr="008E104B">
        <w:rPr>
          <w:b/>
        </w:rPr>
        <w:lastRenderedPageBreak/>
        <w:t>Photograph showing a first permanent molar of poor prognosis.</w:t>
      </w:r>
    </w:p>
    <w:p w14:paraId="47D33A59" w14:textId="77777777" w:rsidR="006D619B" w:rsidRPr="006D619B" w:rsidRDefault="006D619B" w:rsidP="00B6458B">
      <w:pPr>
        <w:spacing w:after="100" w:afterAutospacing="1"/>
      </w:pPr>
      <w:r w:rsidRPr="00A67254">
        <w:rPr>
          <w:b/>
        </w:rPr>
        <w:t>Aim:</w:t>
      </w:r>
      <w:r w:rsidRPr="006D619B">
        <w:t xml:space="preserve"> To ensure all relevant factors are considered in the decision about how to manage first permanent molars of poor prognosis and that if extraction is indicated, the timing is chosen to enable second permanent molars to occupy their spaces to give an optimal occlusion.</w:t>
      </w:r>
    </w:p>
    <w:p w14:paraId="47D33A5A" w14:textId="77777777" w:rsidR="006D619B" w:rsidRPr="006D619B" w:rsidRDefault="006D619B" w:rsidP="00B40012">
      <w:pPr>
        <w:pStyle w:val="Bullet"/>
      </w:pPr>
      <w:r w:rsidRPr="006D619B">
        <w:t>Assess whether first permanent molars are of poor prognosis, including those with:</w:t>
      </w:r>
    </w:p>
    <w:p w14:paraId="47D33A5B" w14:textId="77777777" w:rsidR="006D619B" w:rsidRPr="006D619B" w:rsidRDefault="006D619B" w:rsidP="00B40012">
      <w:pPr>
        <w:pStyle w:val="Bullet2"/>
        <w:ind w:left="1134" w:hanging="283"/>
      </w:pPr>
      <w:r w:rsidRPr="006D619B">
        <w:t>advanced occlusal or proximal lesions or recurrent caries around existing restorations</w:t>
      </w:r>
    </w:p>
    <w:p w14:paraId="47D33A5C" w14:textId="77777777" w:rsidR="006D619B" w:rsidRPr="006D619B" w:rsidRDefault="006D619B" w:rsidP="00A67254">
      <w:pPr>
        <w:pStyle w:val="Bullet2"/>
        <w:ind w:left="1134" w:hanging="283"/>
      </w:pPr>
      <w:r w:rsidRPr="006D619B">
        <w:t>hypomineralisation that has caused breakdown and cavitation of enamel</w:t>
      </w:r>
    </w:p>
    <w:p w14:paraId="47D33A5D" w14:textId="77777777" w:rsidR="006D619B" w:rsidRPr="006D619B" w:rsidRDefault="006D619B" w:rsidP="00A67254">
      <w:pPr>
        <w:pStyle w:val="Bullet2"/>
        <w:ind w:left="1134" w:hanging="283"/>
      </w:pPr>
      <w:r w:rsidRPr="006D619B">
        <w:t>lingual decalcification, with cavitation</w:t>
      </w:r>
    </w:p>
    <w:p w14:paraId="47D33A5E" w14:textId="77777777" w:rsidR="006D619B" w:rsidRPr="006D619B" w:rsidRDefault="006D619B" w:rsidP="00A67254">
      <w:pPr>
        <w:pStyle w:val="Bullet2"/>
        <w:ind w:left="1134" w:hanging="283"/>
      </w:pPr>
      <w:r w:rsidRPr="006D619B">
        <w:t>pulpal signs or symptoms</w:t>
      </w:r>
    </w:p>
    <w:p w14:paraId="47D33A5F" w14:textId="77777777" w:rsidR="006D619B" w:rsidRPr="006D619B" w:rsidRDefault="006D619B" w:rsidP="00A67254">
      <w:pPr>
        <w:pStyle w:val="Bullet2"/>
        <w:ind w:left="1134" w:hanging="283"/>
      </w:pPr>
      <w:r w:rsidRPr="006D619B">
        <w:t>dental infection</w:t>
      </w:r>
    </w:p>
    <w:p w14:paraId="47D33A60" w14:textId="77777777" w:rsidR="006D619B" w:rsidRPr="006D619B" w:rsidRDefault="006D619B" w:rsidP="00100E06">
      <w:pPr>
        <w:pStyle w:val="Bullet"/>
      </w:pPr>
      <w:r w:rsidRPr="006D619B">
        <w:t xml:space="preserve">Taking into account your assessment of all four molars, the child’s occlusion and stage of dental development (whether second permanent molars have erupted) determine whether to request an orthodontic assessment or make a definitive treatment plan to extract or restore the affected teeth. </w:t>
      </w:r>
    </w:p>
    <w:p w14:paraId="47D33A61" w14:textId="77777777" w:rsidR="006D619B" w:rsidRPr="006D619B" w:rsidRDefault="006D619B" w:rsidP="00100E06">
      <w:pPr>
        <w:pStyle w:val="Bullet"/>
      </w:pPr>
      <w:r w:rsidRPr="006D619B">
        <w:t>Obtain a good quality dental panoramic radiograph to determine whether all teeth are present, in good condition and are well placed for eruption before extracting any first permanent molars.</w:t>
      </w:r>
    </w:p>
    <w:p w14:paraId="47D33A62" w14:textId="77777777" w:rsidR="006D619B" w:rsidRPr="006D619B" w:rsidRDefault="006D619B" w:rsidP="00100E06">
      <w:pPr>
        <w:pStyle w:val="Bullet"/>
      </w:pPr>
      <w:r w:rsidRPr="006D619B">
        <w:t>With the possible exception of the third permanent molars, if any of the remaining permanent teeth are missing (hypodontia), poorly placed, have signs of generalised developmental defects or there is significant skeletal discrepancy, refer for specialist paediatric dental or orthodontic opinion before undertaking extractions.</w:t>
      </w:r>
    </w:p>
    <w:p w14:paraId="47D33A63" w14:textId="77777777" w:rsidR="006D619B" w:rsidRPr="006D619B" w:rsidRDefault="006D619B" w:rsidP="00100E06">
      <w:pPr>
        <w:pStyle w:val="Bullet"/>
      </w:pPr>
      <w:r w:rsidRPr="006D619B">
        <w:lastRenderedPageBreak/>
        <w:t>If there is pain or infection and the child accepts local anaesthesia, if extraction is necessary, consider extracting only the affected tooth before referring for specialist paediatric dental or orthodontic opinion.</w:t>
      </w:r>
    </w:p>
    <w:p w14:paraId="47D33A64" w14:textId="77777777" w:rsidR="006D619B" w:rsidRPr="006D619B" w:rsidRDefault="006D619B" w:rsidP="00100E06">
      <w:pPr>
        <w:pStyle w:val="Bullet2"/>
        <w:ind w:left="1134" w:hanging="283"/>
      </w:pPr>
      <w:r w:rsidRPr="006D619B">
        <w:t>Management of MIH teeth is complicated by children’s heightened experience of hypersensitivity, and affected first permanent molars can be difficult to fully anaesthetise.</w:t>
      </w:r>
      <w:r w:rsidRPr="00100E06">
        <w:rPr>
          <w:rStyle w:val="SuperscriptChar"/>
        </w:rPr>
        <w:t>69</w:t>
      </w:r>
      <w:r w:rsidRPr="006D619B">
        <w:t xml:space="preserve"> Diagnosis of MIH related hypersensitivity should help avoid potentially traumatic experiences with associated increase in dental fear.</w:t>
      </w:r>
    </w:p>
    <w:p w14:paraId="47D33A65" w14:textId="77777777" w:rsidR="006D619B" w:rsidRPr="006D619B" w:rsidRDefault="006D619B" w:rsidP="00100E06">
      <w:pPr>
        <w:pStyle w:val="Bullet"/>
      </w:pPr>
      <w:r w:rsidRPr="006D619B">
        <w:t xml:space="preserve">In young children, to keep first permanent molars of poor prognosis free from symptoms until the optimal age for extractions is reached, consider temporising, possibly using a Hall Technique approach (no preparation and no diseased tooth tissue removal) following separator placement. </w:t>
      </w:r>
    </w:p>
    <w:p w14:paraId="47D33A66" w14:textId="77777777" w:rsidR="006D619B" w:rsidRPr="006D619B" w:rsidRDefault="006D619B" w:rsidP="00100E06">
      <w:pPr>
        <w:pStyle w:val="Bullet2"/>
        <w:ind w:left="1134" w:hanging="283"/>
      </w:pPr>
      <w:r w:rsidRPr="006D619B">
        <w:t>Adhesive restorative materials are not very successful for maintaining first permanent molars of poor prognosis due to MIH/caries.</w:t>
      </w:r>
    </w:p>
    <w:p w14:paraId="47D33A67" w14:textId="2275EC7A" w:rsidR="006D619B" w:rsidRDefault="006D619B" w:rsidP="00100E06">
      <w:pPr>
        <w:pStyle w:val="Bullet2"/>
        <w:ind w:left="1134" w:hanging="283"/>
        <w:rPr>
          <w:color w:val="FF0000"/>
        </w:rPr>
      </w:pPr>
      <w:r w:rsidRPr="006D619B">
        <w:t xml:space="preserve">The correct size of crown for first permanent molars (whether partially or fully erupted) is likely to need to be trimmed to reduce the coronal height. Trimming can be most easily carried out using crown scissors. Stones (blue and brown) are then used to polish away sharp edges of the crown. </w:t>
      </w:r>
      <w:r w:rsidR="00100E06">
        <w:t xml:space="preserve"> </w:t>
      </w:r>
    </w:p>
    <w:p w14:paraId="47D33A68" w14:textId="77777777" w:rsidR="00B96D4D" w:rsidRPr="00503AF3" w:rsidRDefault="00B96D4D" w:rsidP="00753198">
      <w:pPr>
        <w:spacing w:after="100"/>
        <w:rPr>
          <w:b/>
        </w:rPr>
      </w:pPr>
      <w:r w:rsidRPr="00503AF3">
        <w:rPr>
          <w:b/>
        </w:rPr>
        <w:t xml:space="preserve">Photograph </w:t>
      </w:r>
      <w:r w:rsidR="00303AB6" w:rsidRPr="00503AF3">
        <w:rPr>
          <w:b/>
        </w:rPr>
        <w:t xml:space="preserve">showing a first permanent molar with a stainless steel crown </w:t>
      </w:r>
      <w:r w:rsidR="0029724C" w:rsidRPr="00503AF3">
        <w:rPr>
          <w:b/>
        </w:rPr>
        <w:t>in place</w:t>
      </w:r>
      <w:r w:rsidR="00303AB6" w:rsidRPr="00503AF3">
        <w:rPr>
          <w:b/>
        </w:rPr>
        <w:t xml:space="preserve"> </w:t>
      </w:r>
      <w:r w:rsidR="0029724C" w:rsidRPr="00503AF3">
        <w:rPr>
          <w:b/>
        </w:rPr>
        <w:t>prior</w:t>
      </w:r>
      <w:r w:rsidR="00303AB6" w:rsidRPr="00503AF3">
        <w:rPr>
          <w:b/>
        </w:rPr>
        <w:t xml:space="preserve"> to the optimal age for extraction</w:t>
      </w:r>
      <w:r w:rsidRPr="00503AF3">
        <w:rPr>
          <w:b/>
        </w:rPr>
        <w:t>.</w:t>
      </w:r>
    </w:p>
    <w:p w14:paraId="47D33A6A" w14:textId="77777777" w:rsidR="006D619B" w:rsidRPr="006D619B" w:rsidRDefault="006D619B" w:rsidP="00B96D4D">
      <w:pPr>
        <w:pStyle w:val="Bullet2"/>
        <w:ind w:left="1134" w:hanging="283"/>
      </w:pPr>
      <w:r w:rsidRPr="006D619B">
        <w:t>As it can be difficult to remember the exact status of the tooth/teeth after they are restored, photographic records can be useful for future treatment planning.</w:t>
      </w:r>
    </w:p>
    <w:p w14:paraId="47D33A6B" w14:textId="77777777" w:rsidR="006D619B" w:rsidRPr="006D619B" w:rsidRDefault="006D619B" w:rsidP="00B6458B">
      <w:pPr>
        <w:pStyle w:val="Bullet"/>
        <w:spacing w:after="100" w:afterAutospacing="1"/>
      </w:pPr>
      <w:r w:rsidRPr="006D619B">
        <w:t xml:space="preserve"> If in doubt at any stage, temporise the teeth, continue prevention and refer the child for specialist paediatric dental or orthodontic opinion (see Section 11).</w:t>
      </w:r>
    </w:p>
    <w:p w14:paraId="47D33A6C" w14:textId="77777777" w:rsidR="009D0FB1" w:rsidRDefault="006D619B" w:rsidP="00B6458B">
      <w:pPr>
        <w:spacing w:after="100" w:afterAutospacing="1"/>
      </w:pPr>
      <w:r w:rsidRPr="006D619B">
        <w:t xml:space="preserve">In some situations, extraction of first permanent molars of poor long-term prognosis at the correct time can allow the development of a caries free dentition in the young </w:t>
      </w:r>
      <w:r w:rsidRPr="006D619B">
        <w:lastRenderedPageBreak/>
        <w:t>person, without spacing. However, extraction of permanent molar teeth from young children, which is demanding for the child, may require general anaesthesia, with associated risks.</w:t>
      </w:r>
      <w:r w:rsidR="00100E06">
        <w:t xml:space="preserve"> </w:t>
      </w:r>
    </w:p>
    <w:p w14:paraId="47D33A6F" w14:textId="322F8BEA" w:rsidR="009D0FB1" w:rsidRPr="00503AF3" w:rsidRDefault="0029724C" w:rsidP="00B6458B">
      <w:pPr>
        <w:spacing w:after="100" w:afterAutospacing="1"/>
        <w:rPr>
          <w:b/>
        </w:rPr>
      </w:pPr>
      <w:r w:rsidRPr="00503AF3">
        <w:rPr>
          <w:b/>
        </w:rPr>
        <w:t>Photograph showing a m</w:t>
      </w:r>
      <w:r w:rsidR="009D0FB1" w:rsidRPr="00503AF3">
        <w:rPr>
          <w:b/>
        </w:rPr>
        <w:t>olar with advanced occlusal lesion</w:t>
      </w:r>
      <w:r w:rsidRPr="00503AF3">
        <w:rPr>
          <w:b/>
        </w:rPr>
        <w:t>. A r</w:t>
      </w:r>
      <w:r w:rsidR="009D0FB1" w:rsidRPr="00503AF3">
        <w:rPr>
          <w:b/>
        </w:rPr>
        <w:t>adiograph showing bifurcation of lower second permanent molars forming</w:t>
      </w:r>
      <w:r w:rsidRPr="00503AF3">
        <w:rPr>
          <w:b/>
        </w:rPr>
        <w:t>.</w:t>
      </w:r>
    </w:p>
    <w:p w14:paraId="47D33A70" w14:textId="77777777" w:rsidR="006D619B" w:rsidRPr="006D619B" w:rsidRDefault="006D619B" w:rsidP="00100E06">
      <w:pPr>
        <w:spacing w:after="100" w:afterAutospacing="1"/>
      </w:pPr>
      <w:r w:rsidRPr="006D619B">
        <w:t xml:space="preserve">Extraction of first permanent molars of poor prognosis at 8-10 years of age can allow the second permanent molars to erupt into an acceptable occlusion with the second premolars. </w:t>
      </w:r>
    </w:p>
    <w:p w14:paraId="47D33A71" w14:textId="77777777" w:rsidR="006D619B" w:rsidRPr="006D619B" w:rsidRDefault="006D619B" w:rsidP="0033035C">
      <w:pPr>
        <w:spacing w:after="100" w:afterAutospacing="1"/>
      </w:pPr>
      <w:r w:rsidRPr="006D619B">
        <w:t xml:space="preserve">Factors that might influence optimal outcomes include: </w:t>
      </w:r>
    </w:p>
    <w:p w14:paraId="47D33A72" w14:textId="77777777" w:rsidR="006D619B" w:rsidRPr="00100E06" w:rsidRDefault="006D619B" w:rsidP="0033035C">
      <w:pPr>
        <w:pStyle w:val="Bullet2"/>
        <w:spacing w:after="100" w:afterAutospacing="1"/>
        <w:ind w:left="1134" w:hanging="283"/>
      </w:pPr>
      <w:r w:rsidRPr="00100E06">
        <w:t>bifurcation of the second permanent molars is seen to be forming on a full mouth panoramic radiograph, usually around the age of 8½–10 years of age</w:t>
      </w:r>
    </w:p>
    <w:p w14:paraId="47D33A73" w14:textId="77777777" w:rsidR="006D619B" w:rsidRPr="00100E06" w:rsidRDefault="006D619B" w:rsidP="00100E06">
      <w:pPr>
        <w:pStyle w:val="Bullet2"/>
        <w:ind w:left="1134" w:hanging="283"/>
      </w:pPr>
      <w:r w:rsidRPr="00100E06">
        <w:t>second premolars and third molars are all present on a full mouth panoramic radiograph</w:t>
      </w:r>
    </w:p>
    <w:p w14:paraId="47D33A74" w14:textId="77777777" w:rsidR="006D619B" w:rsidRPr="00100E06" w:rsidRDefault="006D619B" w:rsidP="00100E06">
      <w:pPr>
        <w:pStyle w:val="Bullet2"/>
        <w:ind w:left="1134" w:hanging="283"/>
      </w:pPr>
      <w:r w:rsidRPr="00100E06">
        <w:t>mild buccal segment crowding is present</w:t>
      </w:r>
    </w:p>
    <w:p w14:paraId="47D33A75" w14:textId="77777777" w:rsidR="006D619B" w:rsidRPr="00100E06" w:rsidRDefault="006D619B" w:rsidP="00100E06">
      <w:pPr>
        <w:pStyle w:val="Bullet2"/>
        <w:spacing w:after="100" w:afterAutospacing="1"/>
        <w:ind w:left="1134" w:hanging="283"/>
      </w:pPr>
      <w:r w:rsidRPr="00100E06">
        <w:t>class I incisor relationship is present</w:t>
      </w:r>
    </w:p>
    <w:p w14:paraId="47D33A76" w14:textId="77777777" w:rsidR="006D619B" w:rsidRPr="006D619B" w:rsidRDefault="006D619B" w:rsidP="00100E06">
      <w:pPr>
        <w:spacing w:after="100" w:afterAutospacing="1"/>
      </w:pPr>
      <w:r w:rsidRPr="006D619B">
        <w:t>When deciding on extractions, each first permanent molar should be considered on its own merit. It is not necessary to balance extractions (extraction of the contralateral tooth), and as evidence supporting the benefit of compensating extractions (extraction of the same tooth in the opposing arch) is weak, this should be considered on an individual basis. The Royal College of Surgeons of England guideline provides more detailed advice on planned extraction of first permanent molars.</w:t>
      </w:r>
      <w:r w:rsidRPr="00100E06">
        <w:rPr>
          <w:rStyle w:val="SuperscriptChar"/>
        </w:rPr>
        <w:t>70</w:t>
      </w:r>
    </w:p>
    <w:p w14:paraId="47D33A77" w14:textId="3969206B" w:rsidR="006D619B" w:rsidRPr="006D619B" w:rsidRDefault="003D0D96" w:rsidP="00100E06">
      <w:pPr>
        <w:pStyle w:val="Heading2"/>
      </w:pPr>
      <w:bookmarkStart w:id="235" w:name="_Toc520983766"/>
      <w:bookmarkStart w:id="236" w:name="_Toc520990149"/>
      <w:r>
        <w:br w:type="page"/>
      </w:r>
      <w:bookmarkStart w:id="237" w:name="_Toc530751913"/>
      <w:r w:rsidR="006D619B" w:rsidRPr="006D619B">
        <w:lastRenderedPageBreak/>
        <w:t xml:space="preserve">9.4 </w:t>
      </w:r>
      <w:r w:rsidR="006D619B" w:rsidRPr="006D619B">
        <w:tab/>
        <w:t>Permanent Anterior Teeth with Carious Lesions</w:t>
      </w:r>
      <w:bookmarkEnd w:id="235"/>
      <w:bookmarkEnd w:id="236"/>
      <w:bookmarkEnd w:id="237"/>
      <w:r w:rsidR="006D619B" w:rsidRPr="006D619B">
        <w:t xml:space="preserve"> </w:t>
      </w:r>
    </w:p>
    <w:p w14:paraId="47D33A78" w14:textId="77777777" w:rsidR="006D619B" w:rsidRPr="006D619B" w:rsidRDefault="006D619B" w:rsidP="00100E06">
      <w:pPr>
        <w:pStyle w:val="Heading3"/>
      </w:pPr>
      <w:bookmarkStart w:id="238" w:name="_Toc520983767"/>
      <w:bookmarkStart w:id="239" w:name="_Toc520990150"/>
      <w:bookmarkStart w:id="240" w:name="_Toc530751914"/>
      <w:r w:rsidRPr="006D619B">
        <w:t xml:space="preserve">9.4.1 </w:t>
      </w:r>
      <w:r w:rsidRPr="006D619B">
        <w:tab/>
        <w:t>Initial caries (anterior)</w:t>
      </w:r>
      <w:bookmarkEnd w:id="238"/>
      <w:bookmarkEnd w:id="239"/>
      <w:bookmarkEnd w:id="240"/>
    </w:p>
    <w:p w14:paraId="47D33A79" w14:textId="77777777" w:rsidR="006D619B" w:rsidRPr="006D619B" w:rsidRDefault="006D619B" w:rsidP="00100E06">
      <w:pPr>
        <w:spacing w:after="100" w:afterAutospacing="1"/>
      </w:pPr>
      <w:r w:rsidRPr="00100E06">
        <w:rPr>
          <w:b/>
        </w:rPr>
        <w:t>Description:</w:t>
      </w:r>
      <w:r w:rsidRPr="006D619B">
        <w:t xml:space="preserve"> Visual diagnosis - teeth with white spot lesions but no dentinal caries. </w:t>
      </w:r>
    </w:p>
    <w:p w14:paraId="47D33A7A" w14:textId="65176CD8" w:rsidR="006D619B" w:rsidRDefault="006D619B" w:rsidP="00100E06">
      <w:pPr>
        <w:spacing w:after="100" w:afterAutospacing="1"/>
        <w:rPr>
          <w:color w:val="FF0000"/>
        </w:rPr>
      </w:pPr>
      <w:r w:rsidRPr="00100E06">
        <w:rPr>
          <w:b/>
        </w:rPr>
        <w:t>Aim:</w:t>
      </w:r>
      <w:r w:rsidRPr="006D619B">
        <w:t xml:space="preserve"> To use a preventive approach to slow or arrest caries and reduce the risk of teeth requiring a restoration. </w:t>
      </w:r>
    </w:p>
    <w:p w14:paraId="47D33A7B" w14:textId="3686777A" w:rsidR="00084078" w:rsidRPr="00503AF3" w:rsidRDefault="00084078" w:rsidP="00100E06">
      <w:pPr>
        <w:spacing w:after="100"/>
        <w:rPr>
          <w:b/>
        </w:rPr>
      </w:pPr>
      <w:r w:rsidRPr="00503AF3">
        <w:rPr>
          <w:b/>
        </w:rPr>
        <w:t>Photograph showing anterior permanent teeth with an initial carious lesion.</w:t>
      </w:r>
    </w:p>
    <w:p w14:paraId="47D33A7C" w14:textId="77777777" w:rsidR="006D619B" w:rsidRPr="006D619B" w:rsidRDefault="006D619B" w:rsidP="00100E06">
      <w:pPr>
        <w:pStyle w:val="Bullet"/>
      </w:pPr>
      <w:r w:rsidRPr="006D619B">
        <w:t>Carry out site-specific prevention as described in Section 10.1.</w:t>
      </w:r>
    </w:p>
    <w:p w14:paraId="47D33A7D" w14:textId="77777777" w:rsidR="006D619B" w:rsidRPr="006D619B" w:rsidRDefault="006D619B" w:rsidP="00100E06">
      <w:pPr>
        <w:pStyle w:val="Bullet"/>
      </w:pPr>
      <w:r w:rsidRPr="006D619B">
        <w:t>Monitor at each recall visit and if the lesion is progressing, adopt an alternative management strategy.</w:t>
      </w:r>
    </w:p>
    <w:p w14:paraId="47D33A7E" w14:textId="77777777" w:rsidR="006D619B" w:rsidRPr="006D619B" w:rsidRDefault="006D619B" w:rsidP="00B6458B">
      <w:pPr>
        <w:pStyle w:val="Bullet2"/>
        <w:spacing w:after="100" w:afterAutospacing="1"/>
        <w:ind w:left="1134" w:hanging="283"/>
      </w:pPr>
      <w:r w:rsidRPr="006D619B">
        <w:t>Only continue with this approach if caries has arrested and there is no evidence of progression.</w:t>
      </w:r>
    </w:p>
    <w:p w14:paraId="47D33A7F" w14:textId="77777777" w:rsidR="006D619B" w:rsidRPr="006D619B" w:rsidRDefault="006D619B" w:rsidP="00B6458B">
      <w:pPr>
        <w:spacing w:after="100" w:afterAutospacing="1"/>
      </w:pPr>
      <w:r w:rsidRPr="006D619B">
        <w:t>Some white spot lesions are only detectable on dry enamel, while other more established lesions are visible on wet enamel. Non-invasive management of early carious lesions is the preferred approach. However, careful long-term monitoring of enamel lesions is required to enable more intensive prevention or restoration if the lesion is progressing.</w:t>
      </w:r>
    </w:p>
    <w:p w14:paraId="47D33A80" w14:textId="77777777" w:rsidR="006D619B" w:rsidRPr="006D619B" w:rsidRDefault="006D619B" w:rsidP="00100E06">
      <w:pPr>
        <w:pStyle w:val="Heading3"/>
      </w:pPr>
      <w:bookmarkStart w:id="241" w:name="_Toc520983768"/>
      <w:bookmarkStart w:id="242" w:name="_Toc520990151"/>
      <w:bookmarkStart w:id="243" w:name="_Toc530751915"/>
      <w:r w:rsidRPr="006D619B">
        <w:t xml:space="preserve">9.4.2 </w:t>
      </w:r>
      <w:r w:rsidRPr="006D619B">
        <w:tab/>
        <w:t>Advanced caries (anterior)</w:t>
      </w:r>
      <w:bookmarkEnd w:id="241"/>
      <w:bookmarkEnd w:id="242"/>
      <w:bookmarkEnd w:id="243"/>
    </w:p>
    <w:p w14:paraId="47D33A81" w14:textId="77777777" w:rsidR="006D619B" w:rsidRPr="006D619B" w:rsidRDefault="006D619B" w:rsidP="00100E06">
      <w:pPr>
        <w:spacing w:after="100" w:afterAutospacing="1"/>
      </w:pPr>
      <w:r w:rsidRPr="00100E06">
        <w:rPr>
          <w:b/>
        </w:rPr>
        <w:t>Description:</w:t>
      </w:r>
      <w:r w:rsidRPr="006D619B">
        <w:t xml:space="preserve"> Visual diagnosis - teeth with cavitation or dentinal shadow. </w:t>
      </w:r>
    </w:p>
    <w:p w14:paraId="47D33A83" w14:textId="1CC9AE9F" w:rsidR="00084078" w:rsidRDefault="006D619B" w:rsidP="00753198">
      <w:pPr>
        <w:spacing w:after="100" w:afterAutospacing="1"/>
        <w:rPr>
          <w:color w:val="FF0000"/>
        </w:rPr>
      </w:pPr>
      <w:r w:rsidRPr="00100E06">
        <w:rPr>
          <w:b/>
        </w:rPr>
        <w:t>Aim:</w:t>
      </w:r>
      <w:r w:rsidRPr="006D619B">
        <w:t xml:space="preserve"> To remove caries and provide a long-lasting restoration</w:t>
      </w:r>
      <w:r w:rsidR="005E1A3D">
        <w:t xml:space="preserve">.  </w:t>
      </w:r>
    </w:p>
    <w:p w14:paraId="47D33A84" w14:textId="6FC36342" w:rsidR="00084078" w:rsidRPr="00503AF3" w:rsidRDefault="00084078" w:rsidP="00084078">
      <w:pPr>
        <w:spacing w:after="100"/>
        <w:rPr>
          <w:b/>
        </w:rPr>
      </w:pPr>
      <w:r w:rsidRPr="00503AF3">
        <w:rPr>
          <w:b/>
        </w:rPr>
        <w:t>Photograph showing a permanent anterior teeth with an advanced carious lesion.</w:t>
      </w:r>
    </w:p>
    <w:p w14:paraId="47D33A85" w14:textId="77777777" w:rsidR="006D619B" w:rsidRPr="006D619B" w:rsidRDefault="006D619B" w:rsidP="006962E3">
      <w:pPr>
        <w:pStyle w:val="Bullet"/>
      </w:pPr>
      <w:r w:rsidRPr="006D619B">
        <w:t>Completely remove caries and restore (see Section 10.7) or consider selective caries removal and restore (see Section 10.4).</w:t>
      </w:r>
    </w:p>
    <w:p w14:paraId="47D33A86" w14:textId="77777777" w:rsidR="006D619B" w:rsidRPr="006D619B" w:rsidRDefault="006D619B" w:rsidP="005E1A3D">
      <w:pPr>
        <w:spacing w:after="100" w:afterAutospacing="1"/>
      </w:pPr>
      <w:r w:rsidRPr="006D619B">
        <w:lastRenderedPageBreak/>
        <w:t>Evidence to support selective caries removal to reduce the risk of pulp exposure is derived from studies of posterior teeth. However, in principle, if space permits this approach may also be applied to advanced lesions in anterior teeth. </w:t>
      </w:r>
    </w:p>
    <w:p w14:paraId="47D33A87" w14:textId="77777777" w:rsidR="006D619B" w:rsidRPr="006D619B" w:rsidRDefault="006D619B" w:rsidP="00415EFF">
      <w:pPr>
        <w:pStyle w:val="Heading2"/>
      </w:pPr>
      <w:bookmarkStart w:id="244" w:name="_Toc520983769"/>
      <w:bookmarkStart w:id="245" w:name="_Toc520990152"/>
      <w:bookmarkStart w:id="246" w:name="_Toc530751916"/>
      <w:r w:rsidRPr="006D619B">
        <w:t>9.5</w:t>
      </w:r>
      <w:r w:rsidRPr="006D619B">
        <w:tab/>
        <w:t>Permanent Tooth with Pain/Infection</w:t>
      </w:r>
      <w:bookmarkEnd w:id="244"/>
      <w:bookmarkEnd w:id="245"/>
      <w:bookmarkEnd w:id="246"/>
    </w:p>
    <w:p w14:paraId="47D33A88" w14:textId="77777777" w:rsidR="006D619B" w:rsidRPr="006D619B" w:rsidRDefault="006D619B" w:rsidP="00323E11">
      <w:pPr>
        <w:spacing w:after="100" w:afterAutospacing="1"/>
      </w:pPr>
      <w:r w:rsidRPr="006D619B">
        <w:t>Clinically, it is useful to divide this process into three stages, pulpitis with reversible symptoms, pulpitis with irreversible symptoms, and dental abscess/periradicular periodontitis.  However, these do not refer to discrete, well separated stages of pathology, but are on a continuum of unmanaged pulpal disease from mild inflammation through to pulpal necrosis. Clinicians must use their clinical judgement to decide the extent of the pulpal pathology and the appropriate management strategy.</w:t>
      </w:r>
    </w:p>
    <w:p w14:paraId="47D33A89" w14:textId="77777777" w:rsidR="006D619B" w:rsidRPr="006D619B" w:rsidRDefault="006D619B" w:rsidP="00323E11">
      <w:pPr>
        <w:pStyle w:val="Heading3"/>
      </w:pPr>
      <w:bookmarkStart w:id="247" w:name="_Toc520983770"/>
      <w:bookmarkStart w:id="248" w:name="_Toc520990153"/>
      <w:bookmarkStart w:id="249" w:name="_Toc530751917"/>
      <w:r w:rsidRPr="006D619B">
        <w:t xml:space="preserve">9.5.1 </w:t>
      </w:r>
      <w:r w:rsidRPr="006D619B">
        <w:tab/>
        <w:t>Pulpitis – reversible symptoms</w:t>
      </w:r>
      <w:bookmarkEnd w:id="247"/>
      <w:bookmarkEnd w:id="248"/>
      <w:bookmarkEnd w:id="249"/>
    </w:p>
    <w:p w14:paraId="47D33A8A" w14:textId="77777777" w:rsidR="006D619B" w:rsidRPr="006D619B" w:rsidRDefault="006D619B" w:rsidP="006D619B">
      <w:r w:rsidRPr="00323E11">
        <w:rPr>
          <w:b/>
        </w:rPr>
        <w:t>Description:</w:t>
      </w:r>
      <w:r w:rsidRPr="006D619B">
        <w:t xml:space="preserve"> Pain is provoked by a stimulus (e.g. cold, sweet) and relieved when it is removed. The pain is intermittent and does not tend to affect the child’s sleep. The pulp is vital.</w:t>
      </w:r>
    </w:p>
    <w:p w14:paraId="47D33A8B" w14:textId="77777777" w:rsidR="006D619B" w:rsidRPr="006D619B" w:rsidRDefault="006D619B" w:rsidP="00323E11">
      <w:pPr>
        <w:spacing w:after="100" w:afterAutospacing="1"/>
      </w:pPr>
      <w:r w:rsidRPr="00323E11">
        <w:rPr>
          <w:b/>
        </w:rPr>
        <w:t>Aim:</w:t>
      </w:r>
      <w:r w:rsidRPr="006D619B">
        <w:t xml:space="preserve"> </w:t>
      </w:r>
      <w:r w:rsidRPr="006D619B">
        <w:tab/>
        <w:t>To remove pain and avoid the disease progressing to a pulpitis with irreversible symptoms.</w:t>
      </w:r>
    </w:p>
    <w:p w14:paraId="47D33A8C" w14:textId="77777777" w:rsidR="006D619B" w:rsidRPr="006D619B" w:rsidRDefault="006D619B" w:rsidP="00B40012">
      <w:pPr>
        <w:pStyle w:val="Bullet"/>
      </w:pPr>
      <w:r w:rsidRPr="006D619B">
        <w:t>Carry out stepwise or complete caries removal, taking care to avoid the pulp, and place a restoration (see Sections 10.5 and 10.7).</w:t>
      </w:r>
    </w:p>
    <w:p w14:paraId="47D33A8D" w14:textId="6450A765" w:rsidR="006D619B" w:rsidRDefault="006D619B" w:rsidP="00B40012">
      <w:pPr>
        <w:pStyle w:val="Bullet2"/>
        <w:ind w:left="1134" w:hanging="283"/>
      </w:pPr>
      <w:r w:rsidRPr="006D619B">
        <w:t>It may be necessary to provide a temporary dressing and review the tooth before placing a permanent restoration later.</w:t>
      </w:r>
    </w:p>
    <w:p w14:paraId="0532B519" w14:textId="77AD3C01" w:rsidR="00FB7C3C" w:rsidRPr="006D619B" w:rsidRDefault="00FB7C3C" w:rsidP="00FB7C3C">
      <w:pPr>
        <w:pStyle w:val="Heading3"/>
        <w:ind w:right="-330"/>
      </w:pPr>
      <w:bookmarkStart w:id="250" w:name="_Toc530751918"/>
      <w:r>
        <w:t>9.5.2  Pulpitis – irreversible symptoms or dental abscess/periradicular periodontitis</w:t>
      </w:r>
      <w:bookmarkEnd w:id="250"/>
    </w:p>
    <w:p w14:paraId="47D33A8F" w14:textId="77777777" w:rsidR="006D619B" w:rsidRPr="006D619B" w:rsidRDefault="006D619B" w:rsidP="00323E11">
      <w:pPr>
        <w:spacing w:after="100" w:afterAutospacing="1"/>
      </w:pPr>
      <w:r w:rsidRPr="00323E11">
        <w:rPr>
          <w:b/>
        </w:rPr>
        <w:t>Description:</w:t>
      </w:r>
      <w:r w:rsidRPr="006D619B">
        <w:t xml:space="preserve"> Pain can occur spontaneously but if provoked by a stimulus, is typically not relieved when the stimulus is removed. The pain may last for several hours and may keep the child awake at night. The pain may be dull and throbbing, worsened by heat and may be alleviated by cold. The affected tooth may be readily identified by </w:t>
      </w:r>
      <w:r w:rsidRPr="006D619B">
        <w:lastRenderedPageBreak/>
        <w:t xml:space="preserve">the patient, and tender to percussion. There may be clinical evidence of a sinus, abscess or swelling or radiographic evidence of radicular pathology. </w:t>
      </w:r>
    </w:p>
    <w:p w14:paraId="47D33A90" w14:textId="77777777" w:rsidR="006D619B" w:rsidRPr="006D619B" w:rsidRDefault="006D619B" w:rsidP="00323E11">
      <w:pPr>
        <w:spacing w:after="100" w:afterAutospacing="1"/>
      </w:pPr>
      <w:r w:rsidRPr="00323E11">
        <w:rPr>
          <w:b/>
        </w:rPr>
        <w:t>Aim:</w:t>
      </w:r>
      <w:r w:rsidRPr="006D619B">
        <w:t xml:space="preserve"> To relieve pain and/or the source of infection.</w:t>
      </w:r>
    </w:p>
    <w:p w14:paraId="47D33A91" w14:textId="77777777" w:rsidR="006D619B" w:rsidRPr="006D619B" w:rsidRDefault="006D619B" w:rsidP="00323E11">
      <w:pPr>
        <w:pStyle w:val="Bullet"/>
      </w:pPr>
      <w:r w:rsidRPr="006D619B">
        <w:t>Either carry out a root canal therapy or extract the tooth (see Section 10.10).</w:t>
      </w:r>
    </w:p>
    <w:p w14:paraId="47D33A92" w14:textId="77777777" w:rsidR="006D619B" w:rsidRPr="006D619B" w:rsidRDefault="006D619B" w:rsidP="00323E11">
      <w:pPr>
        <w:pStyle w:val="Bullet"/>
      </w:pPr>
      <w:r w:rsidRPr="006D619B">
        <w:t>To relieve symptoms, and to allow time for long term treatment planning, consider root canal therapy and dressing of the root canals, before deciding on extraction of a permanent tooth.</w:t>
      </w:r>
    </w:p>
    <w:p w14:paraId="47D33A93" w14:textId="77777777" w:rsidR="006D619B" w:rsidRPr="006D619B" w:rsidRDefault="006D619B" w:rsidP="00073D58">
      <w:pPr>
        <w:pStyle w:val="Bullet2"/>
        <w:spacing w:after="100" w:afterAutospacing="1"/>
        <w:ind w:left="1134" w:hanging="283"/>
      </w:pPr>
      <w:r w:rsidRPr="006D619B">
        <w:t>In some cases, local measures to bring infection under control may be appropriate (see Section 10.9).</w:t>
      </w:r>
    </w:p>
    <w:p w14:paraId="47D33A94" w14:textId="77777777" w:rsidR="006D619B" w:rsidRPr="006D619B" w:rsidRDefault="006D619B" w:rsidP="00073D58">
      <w:pPr>
        <w:spacing w:after="100" w:afterAutospacing="1"/>
      </w:pPr>
      <w:r w:rsidRPr="006D619B">
        <w:t>Several factors need to be considered when making the decision to carry out root canal therapy or to extract, including the long-term prognosis of the tooth (see Section 9.3) and whether avoiding extraction may reduce the risk of treatment-induced anxiety.</w:t>
      </w:r>
    </w:p>
    <w:p w14:paraId="47D33A95" w14:textId="77777777" w:rsidR="006D619B" w:rsidRPr="006D619B" w:rsidRDefault="006D619B" w:rsidP="00073D58">
      <w:pPr>
        <w:pStyle w:val="Heading2"/>
      </w:pPr>
      <w:bookmarkStart w:id="251" w:name="_Toc520983772"/>
      <w:bookmarkStart w:id="252" w:name="_Toc520990155"/>
      <w:bookmarkStart w:id="253" w:name="_Toc530751919"/>
      <w:r w:rsidRPr="006D619B">
        <w:t xml:space="preserve">9.6 </w:t>
      </w:r>
      <w:r w:rsidRPr="006D619B">
        <w:tab/>
        <w:t>Unrestorable Permanent Teeth</w:t>
      </w:r>
      <w:bookmarkEnd w:id="251"/>
      <w:bookmarkEnd w:id="252"/>
      <w:bookmarkEnd w:id="253"/>
    </w:p>
    <w:p w14:paraId="47D33A97" w14:textId="25086433" w:rsidR="00084078" w:rsidRDefault="006D619B" w:rsidP="00073D58">
      <w:pPr>
        <w:spacing w:after="100" w:afterAutospacing="1"/>
        <w:rPr>
          <w:color w:val="FF0000"/>
        </w:rPr>
      </w:pPr>
      <w:r w:rsidRPr="00073D58">
        <w:rPr>
          <w:b/>
        </w:rPr>
        <w:t>Description:</w:t>
      </w:r>
      <w:r w:rsidRPr="006D619B">
        <w:t xml:space="preserve"> Much of the crown of the tooth has been destroyed by caries or has fractured off making restoration impossible, or the dental pulp is exposed and has formed a pulp polyp. </w:t>
      </w:r>
    </w:p>
    <w:p w14:paraId="47D33A98" w14:textId="77777777" w:rsidR="00084078" w:rsidRPr="00503AF3" w:rsidRDefault="00084078" w:rsidP="00084078">
      <w:pPr>
        <w:spacing w:after="100"/>
        <w:rPr>
          <w:b/>
        </w:rPr>
      </w:pPr>
      <w:r w:rsidRPr="00503AF3">
        <w:rPr>
          <w:b/>
        </w:rPr>
        <w:t>Photograph showing an unrestorable molar tooth</w:t>
      </w:r>
    </w:p>
    <w:p w14:paraId="47D33A99" w14:textId="77777777" w:rsidR="006D619B" w:rsidRPr="006D619B" w:rsidRDefault="006D619B" w:rsidP="00073D58">
      <w:pPr>
        <w:spacing w:after="100" w:afterAutospacing="1"/>
      </w:pPr>
      <w:r w:rsidRPr="00073D58">
        <w:rPr>
          <w:b/>
        </w:rPr>
        <w:t>Aim:</w:t>
      </w:r>
      <w:r w:rsidRPr="006D619B">
        <w:t xml:space="preserve"> To avoid pain.</w:t>
      </w:r>
    </w:p>
    <w:p w14:paraId="47D33A9A" w14:textId="77777777" w:rsidR="003B7743" w:rsidRDefault="006D619B" w:rsidP="003B7743">
      <w:pPr>
        <w:pStyle w:val="Bullet"/>
      </w:pPr>
      <w:r w:rsidRPr="006D619B">
        <w:t xml:space="preserve">Extract the tooth. </w:t>
      </w:r>
    </w:p>
    <w:p w14:paraId="47D33A9B" w14:textId="77777777" w:rsidR="006D619B" w:rsidRPr="006D619B" w:rsidRDefault="006D619B" w:rsidP="005445BB">
      <w:pPr>
        <w:pStyle w:val="Bullet2"/>
        <w:ind w:left="1134" w:hanging="283"/>
      </w:pPr>
      <w:r w:rsidRPr="006D619B">
        <w:t xml:space="preserve">Try to avoid extractions at a child’s first visit if at all possible. </w:t>
      </w:r>
    </w:p>
    <w:p w14:paraId="47D33A9C" w14:textId="77777777" w:rsidR="006D619B" w:rsidRPr="006D619B" w:rsidRDefault="006D619B" w:rsidP="005445BB">
      <w:pPr>
        <w:pStyle w:val="Bullet"/>
      </w:pPr>
      <w:r w:rsidRPr="006D619B">
        <w:t>If the child is unable to cope with the extraction (due to a learning disability or where behaviour management techniques have been unsuccessful), temporise the tooth, continue prevention and refer the child for specialist paediatric dental or orthodontic opinion (see Section 11).</w:t>
      </w:r>
    </w:p>
    <w:p w14:paraId="47D33A9E" w14:textId="4B9AEA6D" w:rsidR="003B7743" w:rsidRDefault="003B7743" w:rsidP="00133D79">
      <w:pPr>
        <w:pStyle w:val="Heading1"/>
      </w:pPr>
      <w:bookmarkStart w:id="254" w:name="_Toc520983773"/>
      <w:bookmarkStart w:id="255" w:name="_Toc520990156"/>
      <w:bookmarkStart w:id="256" w:name="_Toc530751920"/>
      <w:r>
        <w:lastRenderedPageBreak/>
        <w:t>10</w:t>
      </w:r>
      <w:r>
        <w:tab/>
        <w:t>Dental Techniques</w:t>
      </w:r>
      <w:bookmarkEnd w:id="254"/>
      <w:bookmarkEnd w:id="255"/>
      <w:bookmarkEnd w:id="256"/>
    </w:p>
    <w:p w14:paraId="47D33A9F" w14:textId="77777777" w:rsidR="006D619B" w:rsidRPr="006D619B" w:rsidRDefault="006D619B" w:rsidP="003B7743">
      <w:pPr>
        <w:spacing w:after="100" w:afterAutospacing="1"/>
      </w:pPr>
      <w:r w:rsidRPr="006D619B">
        <w:t xml:space="preserve">Techniques used for the management of specific types of lesions are described in Section 10.1 to 10.10. Techniques to assist in the delivery of treatment are described in Sections 10.11 and 10.12.  </w:t>
      </w:r>
    </w:p>
    <w:p w14:paraId="47D33AA0" w14:textId="77777777" w:rsidR="006D619B" w:rsidRPr="006D619B" w:rsidRDefault="006D619B" w:rsidP="003B7743">
      <w:pPr>
        <w:pStyle w:val="Heading2"/>
      </w:pPr>
      <w:bookmarkStart w:id="257" w:name="_Toc520983774"/>
      <w:bookmarkStart w:id="258" w:name="_Toc520990157"/>
      <w:bookmarkStart w:id="259" w:name="_Toc530751921"/>
      <w:r w:rsidRPr="006D619B">
        <w:t xml:space="preserve">10.1 </w:t>
      </w:r>
      <w:r w:rsidRPr="006D619B">
        <w:tab/>
        <w:t>Site-Specific Prevention</w:t>
      </w:r>
      <w:bookmarkEnd w:id="257"/>
      <w:bookmarkEnd w:id="258"/>
      <w:bookmarkEnd w:id="259"/>
    </w:p>
    <w:p w14:paraId="47D33AA1" w14:textId="77777777" w:rsidR="006D619B" w:rsidRPr="005445BB" w:rsidRDefault="006D619B" w:rsidP="0033035C">
      <w:pPr>
        <w:spacing w:after="100" w:afterAutospacing="1"/>
        <w:rPr>
          <w:b/>
        </w:rPr>
      </w:pPr>
      <w:r w:rsidRPr="005445BB">
        <w:rPr>
          <w:b/>
        </w:rPr>
        <w:t>Suitable for:</w:t>
      </w:r>
    </w:p>
    <w:p w14:paraId="47D33AA2" w14:textId="77777777" w:rsidR="006D619B" w:rsidRPr="003B7743" w:rsidRDefault="006D619B" w:rsidP="0033035C">
      <w:pPr>
        <w:pStyle w:val="Bullet2"/>
        <w:spacing w:after="100" w:afterAutospacing="1"/>
        <w:ind w:left="1134" w:hanging="283"/>
      </w:pPr>
      <w:r w:rsidRPr="003B7743">
        <w:t>a primary tooth with an initial lesion in an occlusal or proximal surface</w:t>
      </w:r>
    </w:p>
    <w:p w14:paraId="47D33AA3" w14:textId="77777777" w:rsidR="006D619B" w:rsidRPr="003B7743" w:rsidRDefault="006D619B" w:rsidP="003B7743">
      <w:pPr>
        <w:pStyle w:val="Bullet2"/>
        <w:ind w:left="1134" w:hanging="283"/>
      </w:pPr>
      <w:r w:rsidRPr="003B7743">
        <w:t>a primary anterior tooth with an initial lesion</w:t>
      </w:r>
    </w:p>
    <w:p w14:paraId="47D33AA4" w14:textId="77777777" w:rsidR="006D619B" w:rsidRPr="003B7743" w:rsidRDefault="006D619B" w:rsidP="003B7743">
      <w:pPr>
        <w:pStyle w:val="Bullet2"/>
        <w:ind w:left="1134" w:hanging="283"/>
      </w:pPr>
      <w:r w:rsidRPr="003B7743">
        <w:t>a primary tooth with arrested caries or when the tooth is close to exfoliation</w:t>
      </w:r>
    </w:p>
    <w:p w14:paraId="47D33AA5" w14:textId="77777777" w:rsidR="006D619B" w:rsidRPr="003B7743" w:rsidRDefault="006D619B" w:rsidP="003B7743">
      <w:pPr>
        <w:pStyle w:val="Bullet2"/>
        <w:ind w:left="1134" w:hanging="283"/>
      </w:pPr>
      <w:r w:rsidRPr="003B7743">
        <w:t>a permanent tooth with an initial lesion in a proximal surface</w:t>
      </w:r>
    </w:p>
    <w:p w14:paraId="47D33AA6" w14:textId="77777777" w:rsidR="006D619B" w:rsidRPr="003B7743" w:rsidRDefault="006D619B" w:rsidP="003B7743">
      <w:pPr>
        <w:pStyle w:val="Bullet2"/>
        <w:spacing w:after="100" w:afterAutospacing="1"/>
        <w:ind w:left="1134" w:hanging="283"/>
      </w:pPr>
      <w:r w:rsidRPr="003B7743">
        <w:t>a permanent anterior tooth with an initial lesion</w:t>
      </w:r>
    </w:p>
    <w:p w14:paraId="47D33AA7" w14:textId="77777777" w:rsidR="006D619B" w:rsidRPr="006D619B" w:rsidRDefault="006D619B" w:rsidP="003B7743">
      <w:pPr>
        <w:spacing w:after="100" w:afterAutospacing="1"/>
      </w:pPr>
      <w:r w:rsidRPr="003B7743">
        <w:rPr>
          <w:b/>
        </w:rPr>
        <w:t>Aim:</w:t>
      </w:r>
      <w:r w:rsidRPr="006D619B">
        <w:t xml:space="preserve"> To stop enamel caries progressing and promote remineralisation of early lesions.</w:t>
      </w:r>
    </w:p>
    <w:p w14:paraId="47D33AA8" w14:textId="77777777" w:rsidR="006D619B" w:rsidRPr="006D619B" w:rsidRDefault="006D619B" w:rsidP="003B7743">
      <w:pPr>
        <w:spacing w:after="100" w:afterAutospacing="1"/>
      </w:pPr>
      <w:r w:rsidRPr="006D619B">
        <w:t>The evidence that this approach can be effective is mainly for permanent teeth. Children are likely to find this more acceptable than more invasive techniques but success will be reliant on the parent/carer and child changing their oral health behaviours.</w:t>
      </w:r>
      <w:r w:rsidRPr="006D619B">
        <w:tab/>
      </w:r>
      <w:r w:rsidRPr="006D619B">
        <w:tab/>
      </w:r>
    </w:p>
    <w:p w14:paraId="47D33AA9" w14:textId="77777777" w:rsidR="006D619B" w:rsidRPr="006D619B" w:rsidRDefault="006D619B" w:rsidP="003B7743">
      <w:pPr>
        <w:pStyle w:val="Bullet"/>
      </w:pPr>
      <w:r w:rsidRPr="006D619B">
        <w:t xml:space="preserve">Show the parent/carer and child the carious lesions and explain the proposed treatment and the important role that they have in its success. </w:t>
      </w:r>
    </w:p>
    <w:p w14:paraId="47D33AAA" w14:textId="77777777" w:rsidR="006D619B" w:rsidRPr="006D619B" w:rsidRDefault="006D619B" w:rsidP="003B7743">
      <w:pPr>
        <w:pStyle w:val="Bullet"/>
      </w:pPr>
      <w:r w:rsidRPr="006D619B">
        <w:t xml:space="preserve">Ensure that the child or young person, or in the case of younger children their parent/carer, are made fully aware of their role and responsibility for the success of this approach. </w:t>
      </w:r>
    </w:p>
    <w:p w14:paraId="47D33AAB" w14:textId="77777777" w:rsidR="006D619B" w:rsidRPr="006D619B" w:rsidRDefault="006D619B" w:rsidP="003B7743">
      <w:pPr>
        <w:pStyle w:val="Bullet"/>
      </w:pPr>
      <w:r w:rsidRPr="006D619B">
        <w:lastRenderedPageBreak/>
        <w:t>If this approach is acceptable and agreed, provide site-specific prevention as follows.</w:t>
      </w:r>
    </w:p>
    <w:p w14:paraId="47D33AAC" w14:textId="77777777" w:rsidR="006D619B" w:rsidRPr="006D619B" w:rsidRDefault="006D619B" w:rsidP="003B7743">
      <w:pPr>
        <w:pStyle w:val="Bullet2"/>
        <w:ind w:left="1134" w:hanging="283"/>
      </w:pPr>
      <w:r w:rsidRPr="006D619B">
        <w:t>Demonstrate effective brushing of the lesion (e.g. to brush a multi-surface lesion may require the brush to be moved laterally).</w:t>
      </w:r>
    </w:p>
    <w:p w14:paraId="47D33AAD" w14:textId="77777777" w:rsidR="006D619B" w:rsidRPr="006D619B" w:rsidRDefault="006D619B" w:rsidP="003B7743">
      <w:pPr>
        <w:pStyle w:val="Bullet2"/>
        <w:ind w:left="1134" w:hanging="283"/>
      </w:pPr>
      <w:r w:rsidRPr="006D619B">
        <w:t>Give dietary advice.</w:t>
      </w:r>
    </w:p>
    <w:p w14:paraId="47D33AAE" w14:textId="77777777" w:rsidR="006D619B" w:rsidRPr="006D619B" w:rsidRDefault="006D619B" w:rsidP="003B7743">
      <w:pPr>
        <w:pStyle w:val="Bullet2"/>
        <w:spacing w:after="100" w:afterAutospacing="1"/>
        <w:ind w:left="1134" w:hanging="283"/>
      </w:pPr>
      <w:r w:rsidRPr="006D619B">
        <w:t xml:space="preserve">Apply fluoride varnish to the lesion four times per year. </w:t>
      </w:r>
    </w:p>
    <w:p w14:paraId="47D33AAF" w14:textId="77777777" w:rsidR="006D619B" w:rsidRPr="006D619B" w:rsidRDefault="006D619B" w:rsidP="003B7743">
      <w:pPr>
        <w:pStyle w:val="Bullet"/>
        <w:spacing w:after="100" w:afterAutospacing="1"/>
      </w:pPr>
      <w:r w:rsidRPr="006D619B">
        <w:t xml:space="preserve"> Keep a record of the site and extent of the lesion to enable monitoring and an alteration of the treatment plan if the lesion does not arrest, for example, via radiographs or photography (see SDCEP </w:t>
      </w:r>
      <w:r w:rsidRPr="00F56E7C">
        <w:rPr>
          <w:b/>
        </w:rPr>
        <w:t>Oral Health Assessment and Review</w:t>
      </w:r>
      <w:r w:rsidRPr="006D619B">
        <w:t xml:space="preserve"> guidance</w:t>
      </w:r>
      <w:r w:rsidRPr="003B7743">
        <w:rPr>
          <w:rStyle w:val="SuperscriptChar"/>
        </w:rPr>
        <w:t>18</w:t>
      </w:r>
      <w:r w:rsidRPr="006D619B">
        <w:t xml:space="preserve"> for further details).</w:t>
      </w:r>
    </w:p>
    <w:p w14:paraId="47D33AB0" w14:textId="77777777" w:rsidR="006D619B" w:rsidRPr="006D619B" w:rsidRDefault="006D619B" w:rsidP="00105493">
      <w:pPr>
        <w:pStyle w:val="Bullet"/>
        <w:spacing w:after="100" w:afterAutospacing="1"/>
      </w:pPr>
      <w:r w:rsidRPr="006D619B">
        <w:t>Record details of the agreed treatment in the patient’s notes. At each visit, assess for the presence or absence of plaque biofilm on the surface of the lesion and consider recording plaque scores (see Section 3.4.8). If the child or parent/carer cannot keep the lesion free from plaque, consider an alternative management strategy.</w:t>
      </w:r>
    </w:p>
    <w:p w14:paraId="47D33AB1" w14:textId="77777777" w:rsidR="006D619B" w:rsidRPr="006D619B" w:rsidRDefault="006D619B" w:rsidP="00105493">
      <w:pPr>
        <w:pStyle w:val="Bullet"/>
      </w:pPr>
      <w:r w:rsidRPr="006D619B">
        <w:t>Review the lesion after three months and if active lesions are not arrested (or showing signs of arresting) or previously inactive lesions have become active, then consider an alternative strategy.</w:t>
      </w:r>
    </w:p>
    <w:p w14:paraId="47D33AB2" w14:textId="77777777" w:rsidR="006D619B" w:rsidRPr="00AD11B9" w:rsidRDefault="006D619B" w:rsidP="00105493">
      <w:pPr>
        <w:pStyle w:val="Bullet2"/>
        <w:ind w:left="1134" w:hanging="283"/>
        <w:rPr>
          <w:rStyle w:val="SuperscriptChar"/>
        </w:rPr>
      </w:pPr>
      <w:r w:rsidRPr="006D619B">
        <w:t>Although radiographs are necessary for monitoring of proximal lesions, the minimum recommended interval for taking bitewing radiographs is six-monthly.</w:t>
      </w:r>
      <w:r w:rsidRPr="00AD11B9">
        <w:rPr>
          <w:rStyle w:val="SuperscriptChar"/>
        </w:rPr>
        <w:t>21</w:t>
      </w:r>
    </w:p>
    <w:p w14:paraId="47D33AB3" w14:textId="77777777" w:rsidR="006D619B" w:rsidRPr="006D619B" w:rsidRDefault="006D619B" w:rsidP="00105493">
      <w:pPr>
        <w:pStyle w:val="Bullet"/>
        <w:spacing w:after="100" w:afterAutospacing="1"/>
      </w:pPr>
      <w:r w:rsidRPr="006D619B">
        <w:t>Continue to provide Enhanced Prevention as described in Section 7.</w:t>
      </w:r>
    </w:p>
    <w:p w14:paraId="47D33AB4" w14:textId="4A062767" w:rsidR="006D619B" w:rsidRPr="006D619B" w:rsidRDefault="006962E3" w:rsidP="00105493">
      <w:pPr>
        <w:pStyle w:val="Heading2"/>
      </w:pPr>
      <w:bookmarkStart w:id="260" w:name="_Toc520983775"/>
      <w:bookmarkStart w:id="261" w:name="_Toc520990158"/>
      <w:r>
        <w:br w:type="page"/>
      </w:r>
      <w:bookmarkStart w:id="262" w:name="_Toc530751922"/>
      <w:r w:rsidR="006D619B" w:rsidRPr="006D619B">
        <w:lastRenderedPageBreak/>
        <w:t xml:space="preserve">10.2 </w:t>
      </w:r>
      <w:r w:rsidR="006D619B" w:rsidRPr="006D619B">
        <w:tab/>
        <w:t>No Caries Removal and Seal using the Hall Technique</w:t>
      </w:r>
      <w:bookmarkEnd w:id="260"/>
      <w:bookmarkEnd w:id="261"/>
      <w:bookmarkEnd w:id="262"/>
    </w:p>
    <w:p w14:paraId="47D33AB5" w14:textId="77777777" w:rsidR="006D619B" w:rsidRPr="006D619B" w:rsidRDefault="006D619B" w:rsidP="0033035C">
      <w:pPr>
        <w:spacing w:after="100" w:afterAutospacing="1"/>
      </w:pPr>
      <w:r w:rsidRPr="00F56E7C">
        <w:rPr>
          <w:b/>
        </w:rPr>
        <w:t>Suitable for</w:t>
      </w:r>
      <w:r w:rsidRPr="006D619B">
        <w:t>:</w:t>
      </w:r>
    </w:p>
    <w:p w14:paraId="47D33AB6" w14:textId="77777777" w:rsidR="006D619B" w:rsidRPr="00105493" w:rsidRDefault="006D619B" w:rsidP="0033035C">
      <w:pPr>
        <w:pStyle w:val="Bullet2"/>
        <w:spacing w:after="100" w:afterAutospacing="1"/>
        <w:ind w:left="1134" w:hanging="283"/>
      </w:pPr>
      <w:r w:rsidRPr="00105493">
        <w:t>a primary tooth with an advanced lesion in an occlusal or proximal surface</w:t>
      </w:r>
    </w:p>
    <w:p w14:paraId="47D33AB7" w14:textId="77777777" w:rsidR="006D619B" w:rsidRPr="006D619B" w:rsidRDefault="006D619B" w:rsidP="00105493">
      <w:pPr>
        <w:spacing w:after="100" w:afterAutospacing="1"/>
      </w:pPr>
      <w:r w:rsidRPr="00105493">
        <w:rPr>
          <w:b/>
        </w:rPr>
        <w:t>Aim:</w:t>
      </w:r>
      <w:r w:rsidRPr="006D619B">
        <w:t xml:space="preserve"> To completely seal a carious lesion so that the environment of the plaque biofilm is altered sufficiently to slow or even arrest caries progression. </w:t>
      </w:r>
    </w:p>
    <w:p w14:paraId="47D33AB8" w14:textId="77777777" w:rsidR="006D619B" w:rsidRPr="006D619B" w:rsidRDefault="006D619B" w:rsidP="00105493">
      <w:pPr>
        <w:spacing w:after="100" w:afterAutospacing="1"/>
      </w:pPr>
      <w:r w:rsidRPr="006D619B">
        <w:t>There is evidence, including some research from primary care, that this approach can be effective, and is preferred to complete caries removal techniques by children, their parent/carer and dentists.</w:t>
      </w:r>
      <w:r w:rsidRPr="00105493">
        <w:rPr>
          <w:rStyle w:val="SuperscriptChar"/>
        </w:rPr>
        <w:t>71</w:t>
      </w:r>
    </w:p>
    <w:p w14:paraId="47D33AB9" w14:textId="77777777" w:rsidR="00084078" w:rsidRDefault="006D619B" w:rsidP="00105493">
      <w:pPr>
        <w:spacing w:after="100" w:afterAutospacing="1"/>
      </w:pPr>
      <w:r w:rsidRPr="006D619B">
        <w:t xml:space="preserve">This technique involves sealing caries into primary molars with a preformed metal crown (PMC). No local anaesthesia, tooth preparation or caries removal is used and there is no risk of iatrogenic damage to adjacent teeth. This technique is only suitable when there is unaffected dentine between the lesion and the pulp and its success is dependent on the quality of the seal. If the seal fails, caries will progress. </w:t>
      </w:r>
    </w:p>
    <w:p w14:paraId="47D33ABA" w14:textId="527B57ED" w:rsidR="006D619B" w:rsidRPr="00973DFA" w:rsidRDefault="00084078" w:rsidP="00105493">
      <w:pPr>
        <w:spacing w:after="100" w:afterAutospacing="1"/>
        <w:rPr>
          <w:b/>
        </w:rPr>
      </w:pPr>
      <w:r w:rsidRPr="00973DFA">
        <w:rPr>
          <w:b/>
        </w:rPr>
        <w:t xml:space="preserve">Two photographs showing </w:t>
      </w:r>
      <w:r w:rsidR="009D0FB1" w:rsidRPr="00973DFA">
        <w:rPr>
          <w:b/>
        </w:rPr>
        <w:t>caries in a lower E sealed in with a PMC</w:t>
      </w:r>
      <w:r w:rsidRPr="00973DFA">
        <w:rPr>
          <w:b/>
        </w:rPr>
        <w:t xml:space="preserve"> using the Hall Technique.</w:t>
      </w:r>
    </w:p>
    <w:p w14:paraId="47D33ABB" w14:textId="77777777" w:rsidR="006D619B" w:rsidRPr="006D619B" w:rsidRDefault="006D619B" w:rsidP="00105493">
      <w:pPr>
        <w:spacing w:after="100" w:afterAutospacing="1"/>
      </w:pPr>
      <w:r w:rsidRPr="006D619B">
        <w:t xml:space="preserve">Only an outline of the technique is given below. Before using it, refer to the </w:t>
      </w:r>
      <w:r w:rsidRPr="00973DFA">
        <w:rPr>
          <w:b/>
        </w:rPr>
        <w:t>Hall Technique User’s Manual</w:t>
      </w:r>
      <w:r w:rsidRPr="006D619B">
        <w:t>.</w:t>
      </w:r>
      <w:r w:rsidRPr="00105493">
        <w:rPr>
          <w:rStyle w:val="SuperscriptChar"/>
        </w:rPr>
        <w:t>72</w:t>
      </w:r>
    </w:p>
    <w:p w14:paraId="47D33ABC" w14:textId="77777777" w:rsidR="006D619B" w:rsidRPr="006D619B" w:rsidRDefault="006D619B" w:rsidP="00105493">
      <w:pPr>
        <w:spacing w:after="100" w:afterAutospacing="1"/>
      </w:pPr>
      <w:r w:rsidRPr="006D619B">
        <w:t>Early detection of multi-surface lesions with radiographs before there is marginal ridge breakdown will facilitate their management with the Hall Technique because PMCs can be more difficult to satisfactorily fit if the mesio-distal width has been reduced due to mesial migration of the tooth behind.</w:t>
      </w:r>
    </w:p>
    <w:p w14:paraId="47D33ABD" w14:textId="77777777" w:rsidR="006D619B" w:rsidRPr="008E701B" w:rsidRDefault="006D619B" w:rsidP="0033035C">
      <w:pPr>
        <w:rPr>
          <w:b/>
          <w:color w:val="00B0F0"/>
        </w:rPr>
      </w:pPr>
      <w:r w:rsidRPr="008E701B">
        <w:rPr>
          <w:b/>
          <w:color w:val="00B0F0"/>
        </w:rPr>
        <w:t>Outline of the Hall Technique</w:t>
      </w:r>
    </w:p>
    <w:p w14:paraId="47D33ABE" w14:textId="77777777" w:rsidR="006D619B" w:rsidRPr="006D619B" w:rsidRDefault="006D619B" w:rsidP="0033035C">
      <w:pPr>
        <w:pStyle w:val="Bullet"/>
      </w:pPr>
      <w:r w:rsidRPr="006D619B">
        <w:t>Ensure the child is sitting upright.</w:t>
      </w:r>
    </w:p>
    <w:p w14:paraId="47D33ABF" w14:textId="77777777" w:rsidR="006D619B" w:rsidRPr="006D619B" w:rsidRDefault="006D619B" w:rsidP="002E22C5">
      <w:pPr>
        <w:pStyle w:val="Bullet"/>
      </w:pPr>
      <w:r w:rsidRPr="006D619B">
        <w:t>Assess whether separators are required.</w:t>
      </w:r>
    </w:p>
    <w:p w14:paraId="47D33AC0" w14:textId="77777777" w:rsidR="006D619B" w:rsidRPr="006D619B" w:rsidRDefault="006D619B" w:rsidP="002E22C5">
      <w:pPr>
        <w:pStyle w:val="Bullet2"/>
        <w:ind w:left="1134" w:hanging="283"/>
      </w:pPr>
      <w:r w:rsidRPr="006D619B">
        <w:lastRenderedPageBreak/>
        <w:t xml:space="preserve">Placing separators requires a second visit 3-5 days later to remove them and to fit the crown, but some clinicians find they ease the fitting of a crown fitted using the Hall Technique. </w:t>
      </w:r>
    </w:p>
    <w:p w14:paraId="47D33AC1" w14:textId="77777777" w:rsidR="006D619B" w:rsidRPr="002E22C5" w:rsidRDefault="006D619B" w:rsidP="002E22C5">
      <w:pPr>
        <w:pStyle w:val="Bullet2"/>
        <w:ind w:left="1134" w:hanging="283"/>
      </w:pPr>
      <w:r w:rsidRPr="002E22C5">
        <w:t>Separators might be required where there is a broad tight contact between adjacent teeth.</w:t>
      </w:r>
    </w:p>
    <w:p w14:paraId="47D33AC2" w14:textId="77777777" w:rsidR="006D619B" w:rsidRPr="006D619B" w:rsidRDefault="006D619B" w:rsidP="002E22C5">
      <w:pPr>
        <w:pStyle w:val="Bullet"/>
      </w:pPr>
      <w:r w:rsidRPr="006D619B">
        <w:t>If there is any possibility of the crown endangering the airway during fitting, make a ‘handle’ for it with a strip of sticking plaster, or ensure the airway is protected with gauze.</w:t>
      </w:r>
    </w:p>
    <w:p w14:paraId="47D33AC3" w14:textId="77777777" w:rsidR="006D619B" w:rsidRPr="006D619B" w:rsidRDefault="006D619B" w:rsidP="002E22C5">
      <w:pPr>
        <w:pStyle w:val="Bullet"/>
      </w:pPr>
      <w:r w:rsidRPr="006D619B">
        <w:t>Select the correct size of PMC.</w:t>
      </w:r>
    </w:p>
    <w:p w14:paraId="47D33AC4" w14:textId="77777777" w:rsidR="006D619B" w:rsidRPr="006D619B" w:rsidRDefault="006D619B" w:rsidP="002E22C5">
      <w:pPr>
        <w:pStyle w:val="Bullet2"/>
        <w:ind w:left="1134" w:hanging="283"/>
      </w:pPr>
      <w:r w:rsidRPr="006D619B">
        <w:t>Do not seat the crown through contacts prior to cementation as it might be difficult to remove.</w:t>
      </w:r>
    </w:p>
    <w:p w14:paraId="47D33AC5" w14:textId="77777777" w:rsidR="006D619B" w:rsidRPr="006D619B" w:rsidRDefault="006D619B" w:rsidP="002E22C5">
      <w:pPr>
        <w:pStyle w:val="Bullet"/>
      </w:pPr>
      <w:r w:rsidRPr="006D619B">
        <w:t xml:space="preserve"> Ensure the PMC is well filled with a glass ionomer luting cement.</w:t>
      </w:r>
    </w:p>
    <w:p w14:paraId="47D33AC6" w14:textId="77777777" w:rsidR="006D619B" w:rsidRPr="006D619B" w:rsidRDefault="006D619B" w:rsidP="002E22C5">
      <w:pPr>
        <w:pStyle w:val="Bullet"/>
      </w:pPr>
      <w:r w:rsidRPr="006D619B">
        <w:t>Seat the PMC over the tooth.</w:t>
      </w:r>
    </w:p>
    <w:p w14:paraId="47D33AC7" w14:textId="77777777" w:rsidR="006D619B" w:rsidRPr="006D619B" w:rsidRDefault="006D619B" w:rsidP="002E22C5">
      <w:pPr>
        <w:pStyle w:val="Bullet2"/>
        <w:ind w:left="1134" w:hanging="283"/>
      </w:pPr>
      <w:r w:rsidRPr="006D619B">
        <w:t>Seating can be assisted by the child biting on the crown or on a cotton wool roll placed on the crown.</w:t>
      </w:r>
    </w:p>
    <w:p w14:paraId="47D33AC8" w14:textId="77777777" w:rsidR="006D619B" w:rsidRPr="006D619B" w:rsidRDefault="006D619B" w:rsidP="002E22C5">
      <w:pPr>
        <w:pStyle w:val="Bullet"/>
      </w:pPr>
      <w:r w:rsidRPr="006D619B">
        <w:t>Ask the child to open, check the crown is seated evenly over the tooth and through the contacts and ask them to bite down hard again (or press hard to complete the seating).</w:t>
      </w:r>
    </w:p>
    <w:p w14:paraId="47D33AC9" w14:textId="77777777" w:rsidR="006D619B" w:rsidRPr="006D619B" w:rsidRDefault="006D619B" w:rsidP="002E22C5">
      <w:pPr>
        <w:pStyle w:val="Bullet"/>
      </w:pPr>
      <w:r w:rsidRPr="006D619B">
        <w:t xml:space="preserve"> Remove excess cement and clear the contacts using floss.</w:t>
      </w:r>
    </w:p>
    <w:p w14:paraId="47D33ACA" w14:textId="77777777" w:rsidR="006D619B" w:rsidRPr="006D619B" w:rsidRDefault="006D619B" w:rsidP="002E22C5">
      <w:pPr>
        <w:pStyle w:val="Bullet"/>
        <w:spacing w:after="100" w:afterAutospacing="1"/>
      </w:pPr>
      <w:r w:rsidRPr="006D619B">
        <w:t>Avoid excess cement reaching the tongue because it has a very bitter taste that children dislike.</w:t>
      </w:r>
    </w:p>
    <w:p w14:paraId="47D33ACB" w14:textId="692268DE" w:rsidR="006D619B" w:rsidRPr="002E22C5" w:rsidRDefault="006962E3" w:rsidP="002E22C5">
      <w:pPr>
        <w:pStyle w:val="Heading2"/>
      </w:pPr>
      <w:bookmarkStart w:id="263" w:name="_Toc520983776"/>
      <w:bookmarkStart w:id="264" w:name="_Toc520990159"/>
      <w:r>
        <w:br w:type="page"/>
      </w:r>
      <w:bookmarkStart w:id="265" w:name="_Toc530751923"/>
      <w:r w:rsidR="006D619B" w:rsidRPr="002E22C5">
        <w:lastRenderedPageBreak/>
        <w:t xml:space="preserve">10.3 </w:t>
      </w:r>
      <w:r w:rsidR="006D619B" w:rsidRPr="002E22C5">
        <w:tab/>
        <w:t>No Caries Removal and Seal with a Fissure Sealant</w:t>
      </w:r>
      <w:bookmarkEnd w:id="263"/>
      <w:bookmarkEnd w:id="264"/>
      <w:bookmarkEnd w:id="265"/>
    </w:p>
    <w:p w14:paraId="47D33ACC" w14:textId="77777777" w:rsidR="006D619B" w:rsidRPr="002E22C5" w:rsidRDefault="006D619B" w:rsidP="0033035C">
      <w:pPr>
        <w:spacing w:after="100" w:afterAutospacing="1"/>
        <w:rPr>
          <w:b/>
        </w:rPr>
      </w:pPr>
      <w:r w:rsidRPr="002E22C5">
        <w:rPr>
          <w:b/>
        </w:rPr>
        <w:t>Suitable for:</w:t>
      </w:r>
    </w:p>
    <w:p w14:paraId="47D33ACD" w14:textId="77777777" w:rsidR="006D619B" w:rsidRPr="002E22C5" w:rsidRDefault="006D619B" w:rsidP="0033035C">
      <w:pPr>
        <w:pStyle w:val="Bullet2"/>
        <w:spacing w:after="100" w:afterAutospacing="1"/>
        <w:ind w:left="1134" w:hanging="283"/>
      </w:pPr>
      <w:r w:rsidRPr="002E22C5">
        <w:t>a primary tooth with an initial occlusal or proximal lesion</w:t>
      </w:r>
    </w:p>
    <w:p w14:paraId="47D33ACE" w14:textId="77777777" w:rsidR="006D619B" w:rsidRPr="002E22C5" w:rsidRDefault="006D619B" w:rsidP="002E22C5">
      <w:pPr>
        <w:pStyle w:val="Bullet2"/>
        <w:spacing w:after="100" w:afterAutospacing="1"/>
        <w:ind w:left="1134" w:hanging="283"/>
      </w:pPr>
      <w:r w:rsidRPr="002E22C5">
        <w:t xml:space="preserve">a permanent tooth with an initial occlusal or proximal lesion </w:t>
      </w:r>
    </w:p>
    <w:p w14:paraId="47D33ACF" w14:textId="77777777" w:rsidR="006D619B" w:rsidRPr="006D619B" w:rsidRDefault="006D619B" w:rsidP="002E22C5">
      <w:pPr>
        <w:spacing w:after="100" w:afterAutospacing="1"/>
      </w:pPr>
      <w:r w:rsidRPr="002E22C5">
        <w:rPr>
          <w:b/>
        </w:rPr>
        <w:t>Aim:</w:t>
      </w:r>
      <w:r w:rsidRPr="006D619B">
        <w:t xml:space="preserve"> To completely seal a noncavitated carious lesion from the oral environment to slow or even arrest caries progression. </w:t>
      </w:r>
    </w:p>
    <w:p w14:paraId="47D33AD0" w14:textId="77777777" w:rsidR="006D619B" w:rsidRPr="006D619B" w:rsidRDefault="006D619B" w:rsidP="002E22C5">
      <w:pPr>
        <w:spacing w:after="100" w:afterAutospacing="1"/>
      </w:pPr>
      <w:r w:rsidRPr="006D619B">
        <w:t>The evidence that this approach can be effective is mainly for permanent teeth.</w:t>
      </w:r>
      <w:r w:rsidRPr="002E22C5">
        <w:rPr>
          <w:rStyle w:val="SuperscriptChar"/>
        </w:rPr>
        <w:t>73-75</w:t>
      </w:r>
      <w:r w:rsidRPr="006D619B">
        <w:t xml:space="preserve"> No local anaesthesia, tooth preparation or caries removal is used and there is no risk of iatrogenic damage to adjacent teeth. </w:t>
      </w:r>
    </w:p>
    <w:p w14:paraId="47D33AD1" w14:textId="77777777" w:rsidR="006D619B" w:rsidRPr="006D619B" w:rsidRDefault="006D619B" w:rsidP="002E22C5">
      <w:pPr>
        <w:spacing w:after="100" w:afterAutospacing="1"/>
      </w:pPr>
      <w:r w:rsidRPr="006D619B">
        <w:t>If the seal fails, caries will progress.</w:t>
      </w:r>
    </w:p>
    <w:p w14:paraId="47D33AD2" w14:textId="77777777" w:rsidR="006D619B" w:rsidRPr="002E22C5" w:rsidRDefault="006D619B" w:rsidP="0033035C">
      <w:pPr>
        <w:rPr>
          <w:b/>
          <w:color w:val="00B0F0"/>
        </w:rPr>
      </w:pPr>
      <w:r w:rsidRPr="002E22C5">
        <w:rPr>
          <w:b/>
          <w:color w:val="00B0F0"/>
        </w:rPr>
        <w:t>Technique for occlusal surface</w:t>
      </w:r>
    </w:p>
    <w:p w14:paraId="47D33AD3" w14:textId="77777777" w:rsidR="006D619B" w:rsidRPr="006D619B" w:rsidRDefault="006D619B" w:rsidP="0033035C">
      <w:pPr>
        <w:pStyle w:val="Bullet"/>
      </w:pPr>
      <w:r w:rsidRPr="006D619B">
        <w:t xml:space="preserve">Place a fissure sealant over noncavitated pit or fissure caries, to completely seal the fissure. </w:t>
      </w:r>
    </w:p>
    <w:p w14:paraId="47D33AD4" w14:textId="67466277" w:rsidR="00C02C21" w:rsidRDefault="006D619B" w:rsidP="00AC7222">
      <w:pPr>
        <w:pStyle w:val="Bullet"/>
        <w:spacing w:after="100" w:afterAutospacing="1"/>
        <w:rPr>
          <w:color w:val="FF0000"/>
        </w:rPr>
      </w:pPr>
      <w:r w:rsidRPr="006D619B">
        <w:t>If using this approach on a pre-cooperative child, consider using the press finger technique with a glass ionomer material as a temporary measure (see Section 7.4.2).</w:t>
      </w:r>
      <w:r w:rsidR="002E22C5">
        <w:t xml:space="preserve">  </w:t>
      </w:r>
    </w:p>
    <w:p w14:paraId="47D33AD5" w14:textId="123C659F" w:rsidR="006D619B" w:rsidRPr="00973DFA" w:rsidRDefault="00C02C21" w:rsidP="00753198">
      <w:pPr>
        <w:spacing w:after="100"/>
        <w:ind w:left="720"/>
        <w:rPr>
          <w:b/>
        </w:rPr>
      </w:pPr>
      <w:r w:rsidRPr="00973DFA">
        <w:rPr>
          <w:b/>
        </w:rPr>
        <w:t>Photographs showing a n</w:t>
      </w:r>
      <w:r w:rsidR="009D0FB1" w:rsidRPr="00973DFA">
        <w:rPr>
          <w:b/>
        </w:rPr>
        <w:t>oncavitated carious lesion before and after fissure sealing</w:t>
      </w:r>
      <w:r w:rsidRPr="00973DFA">
        <w:rPr>
          <w:b/>
        </w:rPr>
        <w:t>.</w:t>
      </w:r>
    </w:p>
    <w:p w14:paraId="47D33AD6" w14:textId="77777777" w:rsidR="006D619B" w:rsidRPr="00AC7222" w:rsidRDefault="006D619B" w:rsidP="00B6458B">
      <w:pPr>
        <w:rPr>
          <w:b/>
          <w:color w:val="00B0F0"/>
        </w:rPr>
      </w:pPr>
      <w:r w:rsidRPr="00AC7222">
        <w:rPr>
          <w:b/>
          <w:color w:val="00B0F0"/>
        </w:rPr>
        <w:t xml:space="preserve">Technique for proximal surface </w:t>
      </w:r>
    </w:p>
    <w:p w14:paraId="47D33AD7" w14:textId="77777777" w:rsidR="006D619B" w:rsidRPr="006D619B" w:rsidRDefault="006D619B" w:rsidP="00B6458B">
      <w:pPr>
        <w:pStyle w:val="Bullet"/>
      </w:pPr>
      <w:r w:rsidRPr="006D619B">
        <w:t>Separate the teeth. This can be done using orthodontic separators which are left in place for 2-5 days or with progressive wedging apart of the teeth at the appointment. Topical anaesthetic may be required.</w:t>
      </w:r>
    </w:p>
    <w:p w14:paraId="47D33AD8" w14:textId="77777777" w:rsidR="006D619B" w:rsidRPr="006D619B" w:rsidRDefault="006D619B" w:rsidP="00AC7222">
      <w:pPr>
        <w:pStyle w:val="Bullet"/>
      </w:pPr>
      <w:r w:rsidRPr="006D619B">
        <w:t>Isolate the teeth (ideally with rubber dam).</w:t>
      </w:r>
    </w:p>
    <w:p w14:paraId="47D33AD9" w14:textId="77777777" w:rsidR="006D619B" w:rsidRPr="006D619B" w:rsidRDefault="006D619B" w:rsidP="00AC7222">
      <w:pPr>
        <w:pStyle w:val="Bullet"/>
      </w:pPr>
      <w:r w:rsidRPr="006D619B">
        <w:lastRenderedPageBreak/>
        <w:t>Protect the adjacent tooth which is not to be etched by placing a matrix strip against it.</w:t>
      </w:r>
    </w:p>
    <w:p w14:paraId="47D33ADA" w14:textId="77777777" w:rsidR="006D619B" w:rsidRPr="006D619B" w:rsidRDefault="006D619B" w:rsidP="00AC7222">
      <w:pPr>
        <w:pStyle w:val="Bullet"/>
      </w:pPr>
      <w:r w:rsidRPr="006D619B">
        <w:t>Etch the surface of tooth and rinse well.</w:t>
      </w:r>
    </w:p>
    <w:p w14:paraId="47D33ADB" w14:textId="77777777" w:rsidR="006D619B" w:rsidRPr="006D619B" w:rsidRDefault="006D619B" w:rsidP="00AC7222">
      <w:pPr>
        <w:pStyle w:val="Bullet"/>
      </w:pPr>
      <w:r w:rsidRPr="006D619B">
        <w:t>Place a fresh, dry matrix strip and apply the resin sealant to the tooth surface to be sealed.</w:t>
      </w:r>
    </w:p>
    <w:p w14:paraId="47D33ADC" w14:textId="77777777" w:rsidR="006D619B" w:rsidRPr="006D619B" w:rsidRDefault="00AC7222" w:rsidP="00AC7222">
      <w:pPr>
        <w:pStyle w:val="Bullet"/>
      </w:pPr>
      <w:r>
        <w:t>Che</w:t>
      </w:r>
      <w:r w:rsidR="006D619B" w:rsidRPr="006D619B">
        <w:t>ck there is no excess pooling around the gingivae.</w:t>
      </w:r>
    </w:p>
    <w:p w14:paraId="47D33ADD" w14:textId="77777777" w:rsidR="006D619B" w:rsidRPr="006D619B" w:rsidRDefault="006D619B" w:rsidP="00A607A5">
      <w:pPr>
        <w:pStyle w:val="Bullet"/>
        <w:spacing w:after="100" w:afterAutospacing="1"/>
      </w:pPr>
      <w:r w:rsidRPr="006D619B">
        <w:t>Light cure and use floss to check the contact area.</w:t>
      </w:r>
    </w:p>
    <w:p w14:paraId="47D33ADE" w14:textId="77777777" w:rsidR="006D619B" w:rsidRPr="00A607A5" w:rsidRDefault="006D619B" w:rsidP="00B6458B">
      <w:pPr>
        <w:rPr>
          <w:b/>
          <w:color w:val="00B0F0"/>
        </w:rPr>
      </w:pPr>
      <w:r w:rsidRPr="00A607A5">
        <w:rPr>
          <w:b/>
          <w:color w:val="00B0F0"/>
        </w:rPr>
        <w:t>Technique for proximal surface using Icon®</w:t>
      </w:r>
    </w:p>
    <w:p w14:paraId="47D33ADF" w14:textId="77777777" w:rsidR="006D619B" w:rsidRPr="006D619B" w:rsidRDefault="006D619B" w:rsidP="00A84F78">
      <w:pPr>
        <w:spacing w:after="100" w:afterAutospacing="1"/>
      </w:pPr>
      <w:r w:rsidRPr="006D619B">
        <w:t>An alternative method for placing resin infiltrations into proximal enamel lesions to stop the demineralisation from progressing is to use a specially designed kit (Icon®). This involves isolating the tooth, etching, using ethanol to dry out the pores that have been created and then flowing unfilled, low viscosity resin into the pores, blocking them.</w:t>
      </w:r>
    </w:p>
    <w:p w14:paraId="47D33AE0" w14:textId="77777777" w:rsidR="006D619B" w:rsidRPr="006D619B" w:rsidRDefault="006D619B" w:rsidP="00A84F78">
      <w:pPr>
        <w:pStyle w:val="Bullet"/>
        <w:spacing w:after="100" w:afterAutospacing="1"/>
      </w:pPr>
      <w:r w:rsidRPr="006D619B">
        <w:t>Clean the teeth with toothbrush or prophy brush/cup with pumice/prophy paste. Wash and dry the tooth.</w:t>
      </w:r>
    </w:p>
    <w:p w14:paraId="47D33AE1" w14:textId="77777777" w:rsidR="006D619B" w:rsidRPr="006D619B" w:rsidRDefault="006D619B" w:rsidP="00A607A5">
      <w:pPr>
        <w:pStyle w:val="Bullet"/>
      </w:pPr>
      <w:r w:rsidRPr="006D619B">
        <w:t>Place an interdental wedge to create an interdental space.</w:t>
      </w:r>
    </w:p>
    <w:p w14:paraId="47D33AE2" w14:textId="77777777" w:rsidR="006D619B" w:rsidRPr="006D619B" w:rsidRDefault="006D619B" w:rsidP="00A607A5">
      <w:pPr>
        <w:pStyle w:val="Bullet"/>
      </w:pPr>
      <w:r w:rsidRPr="006D619B">
        <w:t>Place Icon-Etch syringe (green side towards tooth) between teeth, apply etch. Leave 2 minutes.</w:t>
      </w:r>
    </w:p>
    <w:p w14:paraId="47D33AE3" w14:textId="77777777" w:rsidR="006D619B" w:rsidRPr="006D619B" w:rsidRDefault="006D619B" w:rsidP="00A607A5">
      <w:pPr>
        <w:pStyle w:val="Bullet"/>
      </w:pPr>
      <w:r w:rsidRPr="006D619B">
        <w:t>Remove syringe and dry for 30 seconds.</w:t>
      </w:r>
    </w:p>
    <w:p w14:paraId="47D33AE4" w14:textId="77777777" w:rsidR="006D619B" w:rsidRPr="006D619B" w:rsidRDefault="006D619B" w:rsidP="00A607A5">
      <w:pPr>
        <w:pStyle w:val="Bullet"/>
      </w:pPr>
      <w:r w:rsidRPr="006D619B">
        <w:t>Use Icon-Dry for 30 seconds and dry.</w:t>
      </w:r>
    </w:p>
    <w:p w14:paraId="47D33AE5" w14:textId="77777777" w:rsidR="006D619B" w:rsidRPr="006D619B" w:rsidRDefault="006D619B" w:rsidP="00A607A5">
      <w:pPr>
        <w:pStyle w:val="Bullet"/>
      </w:pPr>
      <w:r w:rsidRPr="006D619B">
        <w:t>Place Icon-Infiltration syringe between teeth. Apply material and leave for 3 minutes.</w:t>
      </w:r>
    </w:p>
    <w:p w14:paraId="47D33AE6" w14:textId="77777777" w:rsidR="006D619B" w:rsidRPr="006D619B" w:rsidRDefault="006D619B" w:rsidP="00A607A5">
      <w:pPr>
        <w:pStyle w:val="Bullet"/>
      </w:pPr>
      <w:r w:rsidRPr="006D619B">
        <w:t xml:space="preserve">Remove application syringe, remove excess material with floss and light cure for 40 seconds. </w:t>
      </w:r>
    </w:p>
    <w:p w14:paraId="47D33AE7" w14:textId="77777777" w:rsidR="006D619B" w:rsidRPr="006D619B" w:rsidRDefault="006D619B" w:rsidP="00A607A5">
      <w:pPr>
        <w:pStyle w:val="Bullet"/>
      </w:pPr>
      <w:r w:rsidRPr="006D619B">
        <w:lastRenderedPageBreak/>
        <w:t>Repeat the last two steps.</w:t>
      </w:r>
    </w:p>
    <w:p w14:paraId="47D33AE8" w14:textId="77777777" w:rsidR="006D619B" w:rsidRPr="006D619B" w:rsidRDefault="006D619B" w:rsidP="00A607A5">
      <w:pPr>
        <w:pStyle w:val="Bullet"/>
        <w:spacing w:after="100" w:afterAutospacing="1"/>
      </w:pPr>
      <w:r w:rsidRPr="006D619B">
        <w:t>Remove wedge and polish if necessary with a polishing strip.</w:t>
      </w:r>
    </w:p>
    <w:p w14:paraId="47D33AE9" w14:textId="77777777" w:rsidR="006D619B" w:rsidRPr="00A607A5" w:rsidRDefault="006D619B" w:rsidP="00B6458B">
      <w:pPr>
        <w:rPr>
          <w:b/>
          <w:color w:val="00B0F0"/>
        </w:rPr>
      </w:pPr>
      <w:r w:rsidRPr="00A607A5">
        <w:rPr>
          <w:b/>
          <w:color w:val="00B0F0"/>
        </w:rPr>
        <w:t>Aftercare</w:t>
      </w:r>
    </w:p>
    <w:p w14:paraId="47D33AEA" w14:textId="77777777" w:rsidR="006D619B" w:rsidRPr="006D619B" w:rsidRDefault="006D619B" w:rsidP="00B6458B">
      <w:pPr>
        <w:pStyle w:val="Bullet"/>
      </w:pPr>
      <w:r w:rsidRPr="006D619B">
        <w:t>For all sealants, use radiography to monitor if the lesion is progressing at intervals informed by caries risk assessment.</w:t>
      </w:r>
    </w:p>
    <w:p w14:paraId="47D33AEB" w14:textId="77777777" w:rsidR="006D619B" w:rsidRPr="006D619B" w:rsidRDefault="006D619B" w:rsidP="00A607A5">
      <w:pPr>
        <w:pStyle w:val="Bullet"/>
      </w:pPr>
      <w:r w:rsidRPr="006D619B">
        <w:t xml:space="preserve">For occlusal sealants, check the integrity of the sealant with a probe at each recall visit. </w:t>
      </w:r>
    </w:p>
    <w:p w14:paraId="47D33AEC" w14:textId="77777777" w:rsidR="006D619B" w:rsidRPr="006D619B" w:rsidRDefault="006D619B" w:rsidP="00A607A5">
      <w:pPr>
        <w:pStyle w:val="Bullet"/>
        <w:spacing w:after="100" w:afterAutospacing="1"/>
      </w:pPr>
      <w:r w:rsidRPr="006D619B">
        <w:t>When an occlusal fissure sealant that has been applied over a carious lesion has worn enough to expose some parts of the fissure system, apply a fresh fissure sealant.</w:t>
      </w:r>
    </w:p>
    <w:p w14:paraId="47D33AED" w14:textId="77777777" w:rsidR="006D619B" w:rsidRPr="006D619B" w:rsidRDefault="006D619B" w:rsidP="00A607A5">
      <w:pPr>
        <w:pStyle w:val="Heading2"/>
      </w:pPr>
      <w:bookmarkStart w:id="266" w:name="_Toc520983777"/>
      <w:bookmarkStart w:id="267" w:name="_Toc520990160"/>
      <w:bookmarkStart w:id="268" w:name="_Toc530751924"/>
      <w:r w:rsidRPr="006D619B">
        <w:t xml:space="preserve">10.4 </w:t>
      </w:r>
      <w:r w:rsidRPr="006D619B">
        <w:tab/>
        <w:t>Selective Caries Removal and Restoration</w:t>
      </w:r>
      <w:bookmarkEnd w:id="266"/>
      <w:bookmarkEnd w:id="267"/>
      <w:bookmarkEnd w:id="268"/>
    </w:p>
    <w:p w14:paraId="47D33AEE" w14:textId="77777777" w:rsidR="006D619B" w:rsidRPr="00A607A5" w:rsidRDefault="006D619B" w:rsidP="00A84F78">
      <w:pPr>
        <w:spacing w:after="100" w:afterAutospacing="1"/>
        <w:rPr>
          <w:b/>
        </w:rPr>
      </w:pPr>
      <w:r w:rsidRPr="00A607A5">
        <w:rPr>
          <w:b/>
        </w:rPr>
        <w:t>Suitable for:</w:t>
      </w:r>
    </w:p>
    <w:p w14:paraId="47D33AEF" w14:textId="77777777" w:rsidR="006D619B" w:rsidRPr="00A607A5" w:rsidRDefault="006D619B" w:rsidP="00A84F78">
      <w:pPr>
        <w:pStyle w:val="Bullet2"/>
        <w:spacing w:after="100" w:afterAutospacing="1"/>
        <w:ind w:left="1134" w:hanging="283"/>
      </w:pPr>
      <w:r w:rsidRPr="00A607A5">
        <w:t xml:space="preserve">a primary posterior tooth with an advanced occlusal or proximal lesion </w:t>
      </w:r>
    </w:p>
    <w:p w14:paraId="47D33AF0" w14:textId="77777777" w:rsidR="006D619B" w:rsidRPr="00A607A5" w:rsidRDefault="006D619B" w:rsidP="00A607A5">
      <w:pPr>
        <w:pStyle w:val="Bullet2"/>
        <w:ind w:left="1134" w:hanging="283"/>
      </w:pPr>
      <w:r w:rsidRPr="00A607A5">
        <w:t xml:space="preserve">a primary anterior tooth with an advanced lesion </w:t>
      </w:r>
    </w:p>
    <w:p w14:paraId="47D33AF1" w14:textId="77777777" w:rsidR="006D619B" w:rsidRPr="00A607A5" w:rsidRDefault="006D619B" w:rsidP="00A607A5">
      <w:pPr>
        <w:pStyle w:val="Bullet2"/>
        <w:ind w:left="1134" w:hanging="283"/>
      </w:pPr>
      <w:r w:rsidRPr="00A607A5">
        <w:t>a permanent tooth with a moderate occlusal or proximal lesion</w:t>
      </w:r>
    </w:p>
    <w:p w14:paraId="47D33AF2" w14:textId="77777777" w:rsidR="006D619B" w:rsidRPr="00A607A5" w:rsidRDefault="006D619B" w:rsidP="00A607A5">
      <w:pPr>
        <w:pStyle w:val="Bullet2"/>
        <w:spacing w:after="100" w:afterAutospacing="1"/>
        <w:ind w:left="1134" w:hanging="283"/>
      </w:pPr>
      <w:r w:rsidRPr="00A607A5">
        <w:t>a permanent anterior tooth with an advanced lesion</w:t>
      </w:r>
    </w:p>
    <w:p w14:paraId="47D33AF3" w14:textId="77777777" w:rsidR="006D619B" w:rsidRPr="006D619B" w:rsidRDefault="006D619B" w:rsidP="00A607A5">
      <w:pPr>
        <w:spacing w:after="100" w:afterAutospacing="1"/>
      </w:pPr>
      <w:r w:rsidRPr="00A607A5">
        <w:rPr>
          <w:b/>
        </w:rPr>
        <w:t>Aim:</w:t>
      </w:r>
      <w:r w:rsidRPr="006D619B">
        <w:t xml:space="preserve"> To remove sufficient carious tooth tissue to enable an effective marginal seal to be obtained with a bonded adhesive restorative material, inhibiting further progression of residual caries while minimising the risk of iatrogenic pulpal damage. </w:t>
      </w:r>
    </w:p>
    <w:p w14:paraId="47D33AF4" w14:textId="77777777" w:rsidR="006D619B" w:rsidRPr="006D619B" w:rsidRDefault="006D619B" w:rsidP="00A607A5">
      <w:pPr>
        <w:spacing w:after="100" w:afterAutospacing="1"/>
      </w:pPr>
      <w:r w:rsidRPr="006D619B">
        <w:t>The evidence that this approach can be effective for both primary and permanent teeth is largely from secondary care and private practice.</w:t>
      </w:r>
      <w:r w:rsidRPr="00A607A5">
        <w:rPr>
          <w:rStyle w:val="SuperscriptChar"/>
        </w:rPr>
        <w:t>76</w:t>
      </w:r>
      <w:r w:rsidRPr="006D619B">
        <w:t xml:space="preserve"> </w:t>
      </w:r>
    </w:p>
    <w:p w14:paraId="47D33AF5" w14:textId="77777777" w:rsidR="006D619B" w:rsidRPr="006D619B" w:rsidRDefault="006D619B" w:rsidP="00A84F78">
      <w:pPr>
        <w:spacing w:after="100" w:afterAutospacing="1"/>
      </w:pPr>
      <w:r w:rsidRPr="006D619B">
        <w:t xml:space="preserve">For both primary and permanent teeth, selective caries removal and restoration reduces the risk of pulpal exposure and the time required for cavity preparation. While the principles of selective caries removal are common to both permanent tooth </w:t>
      </w:r>
      <w:r w:rsidRPr="006D619B">
        <w:lastRenderedPageBreak/>
        <w:t>management, and also the first stage of stepwise caries removal (see Section 10.5), there are some notable differences.</w:t>
      </w:r>
    </w:p>
    <w:p w14:paraId="47D33AF6" w14:textId="77777777" w:rsidR="006D619B" w:rsidRPr="00A607A5" w:rsidRDefault="006D619B" w:rsidP="00A84F78">
      <w:pPr>
        <w:pStyle w:val="Bullet2"/>
        <w:spacing w:after="100" w:afterAutospacing="1"/>
        <w:ind w:left="1134" w:hanging="283"/>
      </w:pPr>
      <w:r w:rsidRPr="00A607A5">
        <w:t>Local anaesthesia may not be necessary for primary teeth unless removing sound dentine, but is likely to be required for treating permanent teeth.</w:t>
      </w:r>
    </w:p>
    <w:p w14:paraId="47D33AF7" w14:textId="77777777" w:rsidR="006D619B" w:rsidRPr="00A607A5" w:rsidRDefault="006D619B" w:rsidP="00D73C3B">
      <w:pPr>
        <w:pStyle w:val="Bullet2"/>
        <w:ind w:left="1134" w:hanging="283"/>
      </w:pPr>
      <w:r w:rsidRPr="00A607A5">
        <w:t xml:space="preserve">Hand excavation (Atraumatic Restorative Technique, ART) may be useful for cavity preparation in primary teeth (see Section 10.4.1). </w:t>
      </w:r>
    </w:p>
    <w:p w14:paraId="47D33AF8" w14:textId="77777777" w:rsidR="006D619B" w:rsidRPr="00A607A5" w:rsidRDefault="006D619B" w:rsidP="00A607A5">
      <w:pPr>
        <w:pStyle w:val="Bullet2"/>
        <w:ind w:left="1134" w:hanging="283"/>
      </w:pPr>
      <w:r w:rsidRPr="00A607A5">
        <w:t xml:space="preserve">Obtaining a marginal seal to arrest caries is essential and dependent on good cavity preparation, which is particularly important for the long-term effectiveness of restorations in permanent teeth. </w:t>
      </w:r>
    </w:p>
    <w:p w14:paraId="47D33AF9" w14:textId="77777777" w:rsidR="006D619B" w:rsidRPr="00A607A5" w:rsidRDefault="006D619B" w:rsidP="00A607A5">
      <w:pPr>
        <w:pStyle w:val="Bullet2"/>
        <w:spacing w:after="100" w:afterAutospacing="1"/>
        <w:ind w:left="1134" w:hanging="283"/>
      </w:pPr>
      <w:r w:rsidRPr="00A607A5">
        <w:t>For primary molars, the use of plastic adhesive materials is likely to be most successful on occlusal lesions, while a crown placed using the Hall Technique is the preferred option for multi-surface lesions where there can be difficulty achieving a complete peripheral seal (see Section 10.2).</w:t>
      </w:r>
    </w:p>
    <w:p w14:paraId="47D33AFA" w14:textId="77777777" w:rsidR="006D619B" w:rsidRPr="00A607A5" w:rsidRDefault="006D619B" w:rsidP="00D67825">
      <w:pPr>
        <w:rPr>
          <w:b/>
          <w:color w:val="00B0F0"/>
        </w:rPr>
      </w:pPr>
      <w:r w:rsidRPr="00A607A5">
        <w:rPr>
          <w:b/>
          <w:color w:val="00B0F0"/>
        </w:rPr>
        <w:t xml:space="preserve">Technique </w:t>
      </w:r>
    </w:p>
    <w:p w14:paraId="47D33AFB" w14:textId="77777777" w:rsidR="006D619B" w:rsidRPr="006D619B" w:rsidRDefault="006D619B" w:rsidP="00D67825">
      <w:pPr>
        <w:pStyle w:val="Bullet"/>
      </w:pPr>
      <w:r w:rsidRPr="006D619B">
        <w:t>Gain access to carious tissue, if necessary using a high-speed handpiece and using local anaesthesia if indicated.</w:t>
      </w:r>
    </w:p>
    <w:p w14:paraId="47D33AFC" w14:textId="77777777" w:rsidR="00C02C21" w:rsidRPr="00753198" w:rsidRDefault="006D619B" w:rsidP="00D73C3B">
      <w:pPr>
        <w:pStyle w:val="Bullet"/>
        <w:rPr>
          <w:color w:val="FF0000"/>
        </w:rPr>
      </w:pPr>
      <w:r w:rsidRPr="00D73C3B">
        <w:t xml:space="preserve">Remove superficial caries with a slow-speed handpiece or excavators, until there is no obvious caries visible at the enamel-dentine junction and the cavity depth allows an adequate thickness of restorative material to be placed.  </w:t>
      </w:r>
    </w:p>
    <w:p w14:paraId="47D33AFD" w14:textId="2655CE5A" w:rsidR="006D619B" w:rsidRPr="00973DFA" w:rsidRDefault="00C02C21" w:rsidP="00753198">
      <w:pPr>
        <w:spacing w:after="100"/>
        <w:ind w:left="720"/>
        <w:rPr>
          <w:b/>
        </w:rPr>
      </w:pPr>
      <w:r w:rsidRPr="00973DFA">
        <w:rPr>
          <w:b/>
        </w:rPr>
        <w:t>Photograph showing a p</w:t>
      </w:r>
      <w:r w:rsidR="009D0FB1" w:rsidRPr="00973DFA">
        <w:rPr>
          <w:b/>
        </w:rPr>
        <w:t>remolar with cavity walls cleared to hard dentine and soft carious tissue remaining on pulpal floor</w:t>
      </w:r>
      <w:r w:rsidRPr="00973DFA">
        <w:rPr>
          <w:b/>
        </w:rPr>
        <w:t>.</w:t>
      </w:r>
    </w:p>
    <w:p w14:paraId="47D33AFE" w14:textId="77777777" w:rsidR="006D619B" w:rsidRPr="006D619B" w:rsidRDefault="006D619B" w:rsidP="00D73C3B">
      <w:pPr>
        <w:pStyle w:val="Bullet"/>
      </w:pPr>
      <w:r w:rsidRPr="006D619B">
        <w:t>Clear the cavity walls to hard (“scratchy”) dentine to provide a good surface for bonding.</w:t>
      </w:r>
    </w:p>
    <w:p w14:paraId="47D33AFF" w14:textId="77777777" w:rsidR="006D619B" w:rsidRPr="00D73C3B" w:rsidRDefault="006D619B" w:rsidP="00D73C3B">
      <w:pPr>
        <w:pStyle w:val="Bullet2"/>
        <w:ind w:left="1134" w:hanging="283"/>
      </w:pPr>
      <w:r w:rsidRPr="00D73C3B">
        <w:t>Stained but hard (“scratchy”) dentine may be left unless it causes an aesthetic problem with anterior restorations.</w:t>
      </w:r>
    </w:p>
    <w:p w14:paraId="47D33B00" w14:textId="77777777" w:rsidR="006D619B" w:rsidRPr="006D619B" w:rsidRDefault="006D619B" w:rsidP="00D73C3B">
      <w:pPr>
        <w:pStyle w:val="Bullet"/>
      </w:pPr>
      <w:r w:rsidRPr="006D619B">
        <w:lastRenderedPageBreak/>
        <w:t xml:space="preserve">Pulpally, remove enough carious tissue to give adequate depth for a durable restoration, avoiding pulp exposure. </w:t>
      </w:r>
    </w:p>
    <w:p w14:paraId="47D33B01" w14:textId="77777777" w:rsidR="006D619B" w:rsidRPr="006D619B" w:rsidRDefault="006D619B" w:rsidP="00D73C3B">
      <w:pPr>
        <w:pStyle w:val="Bullet2"/>
        <w:ind w:left="1134" w:hanging="283"/>
      </w:pPr>
      <w:r w:rsidRPr="006D619B">
        <w:t>The consistency of dentine reached pulpally is likely to differ depending on lesion depth. For shallow to moderately deep lesions, caries is likely to be removed until leathery or firm (i.e. feeling of resistance to a hand excavator). For deep lesions, it is likely that some soft dentine caries will be left (i.e. deforming when a hand excavator is pressed on to it and could be easily lifted).</w:t>
      </w:r>
    </w:p>
    <w:p w14:paraId="47D33B02" w14:textId="77777777" w:rsidR="006D619B" w:rsidRPr="00D73C3B" w:rsidRDefault="006D619B" w:rsidP="00D73C3B">
      <w:pPr>
        <w:pStyle w:val="Bullet2"/>
        <w:ind w:left="1134" w:hanging="283"/>
      </w:pPr>
      <w:r w:rsidRPr="00D73C3B">
        <w:t>It is important to avoid iatrogenic damage to adjacent teeth if cutting a multi-surface cavity (see Section 10.11). Placing a matrix band around the adjacent tooth may help.</w:t>
      </w:r>
    </w:p>
    <w:p w14:paraId="47D33B03" w14:textId="77777777" w:rsidR="006D619B" w:rsidRPr="00D73C3B" w:rsidRDefault="006D619B" w:rsidP="00D73C3B">
      <w:pPr>
        <w:pStyle w:val="Bullet2"/>
        <w:ind w:left="1134" w:hanging="283"/>
      </w:pPr>
      <w:bookmarkStart w:id="269" w:name="_Hlk529284516"/>
      <w:r w:rsidRPr="00D73C3B">
        <w:t>Be aware of the pulp chamber anatomy to reduce the risk of pulpal exposure.</w:t>
      </w:r>
    </w:p>
    <w:bookmarkEnd w:id="269"/>
    <w:p w14:paraId="47D33B04" w14:textId="55AC229C" w:rsidR="006D619B" w:rsidRPr="006D619B" w:rsidRDefault="006D619B" w:rsidP="00D73C3B">
      <w:pPr>
        <w:pStyle w:val="Bullet"/>
      </w:pPr>
      <w:r w:rsidRPr="006D619B">
        <w:t>Remove any unsupported or undermined enamel.</w:t>
      </w:r>
    </w:p>
    <w:p w14:paraId="47D33B05" w14:textId="77777777" w:rsidR="006D619B" w:rsidRPr="006D619B" w:rsidRDefault="006D619B" w:rsidP="00D73C3B">
      <w:pPr>
        <w:pStyle w:val="Bullet"/>
      </w:pPr>
      <w:r w:rsidRPr="006D619B">
        <w:t>Place the restoration, using adhesive material and a bonding system. Do not use conventional glass ionomer materials for restoration of a multi-surface cavity.</w:t>
      </w:r>
    </w:p>
    <w:p w14:paraId="47D33B06" w14:textId="77777777" w:rsidR="006D619B" w:rsidRPr="006D619B" w:rsidRDefault="006D619B" w:rsidP="00D73C3B">
      <w:pPr>
        <w:pStyle w:val="Bullet"/>
      </w:pPr>
      <w:r w:rsidRPr="006D619B">
        <w:t>Fissure seal unprotected pits and fissures and as many of the restoration margins as possible (see Section 7.4).</w:t>
      </w:r>
    </w:p>
    <w:p w14:paraId="47D33B07" w14:textId="77777777" w:rsidR="006D619B" w:rsidRPr="006D619B" w:rsidRDefault="006D619B" w:rsidP="00D73C3B">
      <w:pPr>
        <w:pStyle w:val="Bullet"/>
        <w:spacing w:after="100" w:afterAutospacing="1"/>
      </w:pPr>
      <w:r w:rsidRPr="006D619B">
        <w:t>Monitor for any caries progression using radiographs where appropriate.</w:t>
      </w:r>
    </w:p>
    <w:p w14:paraId="47D33B08" w14:textId="77777777" w:rsidR="006D619B" w:rsidRPr="00D73C3B" w:rsidRDefault="006D619B" w:rsidP="00D67825">
      <w:pPr>
        <w:rPr>
          <w:b/>
          <w:color w:val="00B0F0"/>
        </w:rPr>
      </w:pPr>
      <w:r w:rsidRPr="00D73C3B">
        <w:rPr>
          <w:b/>
          <w:color w:val="00B0F0"/>
        </w:rPr>
        <w:t>Technique for primary incisors</w:t>
      </w:r>
    </w:p>
    <w:p w14:paraId="47D33B09" w14:textId="77777777" w:rsidR="006D619B" w:rsidRPr="006D619B" w:rsidRDefault="006D619B" w:rsidP="00D67825">
      <w:pPr>
        <w:pStyle w:val="Bullet"/>
      </w:pPr>
      <w:r w:rsidRPr="006D619B">
        <w:t>Thoroughly clean the teeth with prophy paste.</w:t>
      </w:r>
    </w:p>
    <w:p w14:paraId="0777BB3F" w14:textId="4EBA472B" w:rsidR="004964C8" w:rsidRDefault="004964C8" w:rsidP="00BE1618">
      <w:pPr>
        <w:pStyle w:val="Bullet2"/>
        <w:ind w:left="1134" w:hanging="283"/>
      </w:pPr>
      <w:r>
        <w:t>Caries removal will be minimal so local anaesthesia is not required.</w:t>
      </w:r>
    </w:p>
    <w:p w14:paraId="47D33B0A" w14:textId="51B7135F" w:rsidR="006D619B" w:rsidRPr="00BE1618" w:rsidRDefault="00C02C21" w:rsidP="004964C8">
      <w:pPr>
        <w:pStyle w:val="Bullet"/>
        <w:numPr>
          <w:ilvl w:val="0"/>
          <w:numId w:val="0"/>
        </w:numPr>
        <w:ind w:left="360"/>
        <w:rPr>
          <w:b/>
        </w:rPr>
      </w:pPr>
      <w:r w:rsidRPr="00BE1618">
        <w:rPr>
          <w:b/>
        </w:rPr>
        <w:t xml:space="preserve">Photographs showing </w:t>
      </w:r>
      <w:r w:rsidR="009D0FB1" w:rsidRPr="00BE1618">
        <w:rPr>
          <w:b/>
        </w:rPr>
        <w:t>As and Bs managed by selective caries removal and restoration</w:t>
      </w:r>
      <w:r w:rsidRPr="00BE1618">
        <w:rPr>
          <w:b/>
        </w:rPr>
        <w:t>.</w:t>
      </w:r>
    </w:p>
    <w:p w14:paraId="47D33B0B" w14:textId="77777777" w:rsidR="006D619B" w:rsidRPr="006D619B" w:rsidRDefault="006D619B" w:rsidP="00D73C3B">
      <w:pPr>
        <w:pStyle w:val="Bullet"/>
      </w:pPr>
      <w:r w:rsidRPr="006D619B">
        <w:lastRenderedPageBreak/>
        <w:t xml:space="preserve">Clean the margins of the cavity to ensure that the whole perimeter of the restoration material will be placed on sound tooth substance. </w:t>
      </w:r>
    </w:p>
    <w:p w14:paraId="47D33B0C" w14:textId="77777777" w:rsidR="006D619B" w:rsidRPr="006D619B" w:rsidRDefault="006D619B" w:rsidP="00D73C3B">
      <w:pPr>
        <w:pStyle w:val="Bullet"/>
      </w:pPr>
      <w:r w:rsidRPr="006D619B">
        <w:t>Acid etch the entire crown; wash, dry and apply a bonding system.</w:t>
      </w:r>
    </w:p>
    <w:p w14:paraId="47D33B0D" w14:textId="77777777" w:rsidR="006D619B" w:rsidRPr="006D619B" w:rsidRDefault="006D619B" w:rsidP="00D73C3B">
      <w:pPr>
        <w:pStyle w:val="Bullet"/>
        <w:spacing w:after="100" w:afterAutospacing="1"/>
      </w:pPr>
      <w:r w:rsidRPr="006D619B">
        <w:t>Place the composite restoration, either by hand building or using strip crowns.</w:t>
      </w:r>
    </w:p>
    <w:p w14:paraId="47D33B0E" w14:textId="77777777" w:rsidR="006D619B" w:rsidRPr="006D619B" w:rsidRDefault="006D619B" w:rsidP="00D73C3B">
      <w:pPr>
        <w:pStyle w:val="Heading3"/>
      </w:pPr>
      <w:bookmarkStart w:id="270" w:name="_Toc520983778"/>
      <w:bookmarkStart w:id="271" w:name="_Toc520990161"/>
      <w:bookmarkStart w:id="272" w:name="_Toc530751925"/>
      <w:r w:rsidRPr="006D619B">
        <w:t>10.4.1 Atraumatic restorative technique (ART)</w:t>
      </w:r>
      <w:bookmarkEnd w:id="270"/>
      <w:bookmarkEnd w:id="271"/>
      <w:bookmarkEnd w:id="272"/>
    </w:p>
    <w:p w14:paraId="47D33B0F" w14:textId="77777777" w:rsidR="006D619B" w:rsidRPr="00D73C3B" w:rsidRDefault="006D619B" w:rsidP="005445BB">
      <w:pPr>
        <w:spacing w:after="100" w:afterAutospacing="1"/>
        <w:rPr>
          <w:b/>
        </w:rPr>
      </w:pPr>
      <w:r w:rsidRPr="00D73C3B">
        <w:rPr>
          <w:b/>
        </w:rPr>
        <w:t>Suitable for:</w:t>
      </w:r>
    </w:p>
    <w:p w14:paraId="47D33B10" w14:textId="77777777" w:rsidR="006D619B" w:rsidRPr="00D73C3B" w:rsidRDefault="006D619B" w:rsidP="005445BB">
      <w:pPr>
        <w:pStyle w:val="Bullet2"/>
        <w:spacing w:after="100" w:afterAutospacing="1"/>
        <w:ind w:left="1134" w:hanging="283"/>
      </w:pPr>
      <w:r w:rsidRPr="00D73C3B">
        <w:t xml:space="preserve">a primary tooth with a single surface lesion </w:t>
      </w:r>
    </w:p>
    <w:p w14:paraId="47D33B11" w14:textId="77777777" w:rsidR="006D619B" w:rsidRPr="006D619B" w:rsidRDefault="006D619B" w:rsidP="00D73C3B">
      <w:pPr>
        <w:spacing w:after="100" w:afterAutospacing="1"/>
      </w:pPr>
      <w:r w:rsidRPr="00D73C3B">
        <w:rPr>
          <w:b/>
        </w:rPr>
        <w:t>Aim:</w:t>
      </w:r>
      <w:r w:rsidRPr="006D619B">
        <w:t xml:space="preserve"> To prepare a cavity and carry out a restoration with minimal stress for the child </w:t>
      </w:r>
    </w:p>
    <w:p w14:paraId="47D33B12" w14:textId="77777777" w:rsidR="006D619B" w:rsidRPr="006D619B" w:rsidRDefault="006D619B" w:rsidP="00D67825">
      <w:pPr>
        <w:spacing w:after="100" w:afterAutospacing="1"/>
      </w:pPr>
      <w:r w:rsidRPr="006D619B">
        <w:t xml:space="preserve">The atraumatic restorative technique (ART) may not require local anaesthesia (as sound dentine is not removed) and uses hand instrumentation to prepare the cavity and then place a restoration using glass ionomer. ART has been found to be less stressful for children than using conventional techniques and may be advantageous for anxious children. However, it is a difficult technique that must be performed well using sharp hand instruments with the correct technique, prior to glass ionomer placement, to give a high-quality result. </w:t>
      </w:r>
    </w:p>
    <w:p w14:paraId="47D33B13" w14:textId="77777777" w:rsidR="006D619B" w:rsidRPr="006962E3" w:rsidRDefault="006D619B" w:rsidP="00D67825">
      <w:pPr>
        <w:rPr>
          <w:b/>
          <w:color w:val="00B0F0"/>
        </w:rPr>
      </w:pPr>
      <w:r w:rsidRPr="006962E3">
        <w:rPr>
          <w:b/>
          <w:color w:val="00B0F0"/>
        </w:rPr>
        <w:t xml:space="preserve">Technique </w:t>
      </w:r>
    </w:p>
    <w:p w14:paraId="47D33B14" w14:textId="77777777" w:rsidR="009D0FB1" w:rsidRDefault="006D619B" w:rsidP="00A84F78">
      <w:pPr>
        <w:spacing w:after="100" w:afterAutospacing="1"/>
      </w:pPr>
      <w:r w:rsidRPr="006D619B">
        <w:t>The technique relies on the use of very sharp hand instruments: enamel chisels to cleave off unsupported enamel, and then excavators to remove carious dentine.</w:t>
      </w:r>
      <w:r w:rsidR="0060599C">
        <w:t xml:space="preserve"> </w:t>
      </w:r>
    </w:p>
    <w:p w14:paraId="47D33B18" w14:textId="17C19408" w:rsidR="009D0FB1" w:rsidRPr="00BE1618" w:rsidRDefault="00C02C21" w:rsidP="00A84F78">
      <w:pPr>
        <w:spacing w:after="100" w:afterAutospacing="1"/>
        <w:rPr>
          <w:b/>
        </w:rPr>
      </w:pPr>
      <w:r w:rsidRPr="00BE1618">
        <w:rPr>
          <w:b/>
        </w:rPr>
        <w:t>Photographs showing 1) e</w:t>
      </w:r>
      <w:r w:rsidR="009D0FB1" w:rsidRPr="00BE1618">
        <w:rPr>
          <w:b/>
        </w:rPr>
        <w:t>xcavator and enamel margin trimmer</w:t>
      </w:r>
      <w:r w:rsidRPr="00BE1618">
        <w:rPr>
          <w:b/>
        </w:rPr>
        <w:t>; 2) u</w:t>
      </w:r>
      <w:r w:rsidR="009D0FB1" w:rsidRPr="00BE1618">
        <w:rPr>
          <w:b/>
        </w:rPr>
        <w:t>sing a sharpening stone to sharpen instruments</w:t>
      </w:r>
      <w:r w:rsidRPr="00BE1618">
        <w:rPr>
          <w:b/>
        </w:rPr>
        <w:t xml:space="preserve"> ; 3) an e</w:t>
      </w:r>
      <w:r w:rsidR="009D0FB1" w:rsidRPr="00BE1618">
        <w:rPr>
          <w:b/>
        </w:rPr>
        <w:t>xcavator sharp enough to cut paper</w:t>
      </w:r>
      <w:r w:rsidRPr="00BE1618">
        <w:rPr>
          <w:b/>
        </w:rPr>
        <w:t>.</w:t>
      </w:r>
    </w:p>
    <w:p w14:paraId="47D33B19" w14:textId="77777777" w:rsidR="006D619B" w:rsidRPr="006D619B" w:rsidRDefault="006D619B" w:rsidP="00A84F78">
      <w:pPr>
        <w:pStyle w:val="Bullet"/>
        <w:spacing w:after="100" w:afterAutospacing="1"/>
      </w:pPr>
      <w:r w:rsidRPr="006D619B">
        <w:t>Ensure excavators and enamel chisels/gingival margin trimmers are sharp.</w:t>
      </w:r>
    </w:p>
    <w:p w14:paraId="47D33B1A" w14:textId="77777777" w:rsidR="006D619B" w:rsidRPr="006D619B" w:rsidRDefault="006D619B" w:rsidP="0060599C">
      <w:pPr>
        <w:pStyle w:val="Bullet"/>
      </w:pPr>
      <w:r w:rsidRPr="006D619B">
        <w:t>Advise the child that it will sound “scratchy” or “picky”.</w:t>
      </w:r>
    </w:p>
    <w:p w14:paraId="47D33B1B" w14:textId="77777777" w:rsidR="006D619B" w:rsidRPr="006D619B" w:rsidRDefault="006D619B" w:rsidP="0060599C">
      <w:pPr>
        <w:pStyle w:val="Bullet"/>
      </w:pPr>
      <w:r w:rsidRPr="006D619B">
        <w:t xml:space="preserve">Use a firm finger rest. </w:t>
      </w:r>
    </w:p>
    <w:p w14:paraId="47D33B1C" w14:textId="77777777" w:rsidR="006D619B" w:rsidRPr="006D619B" w:rsidRDefault="006D619B" w:rsidP="0060599C">
      <w:pPr>
        <w:pStyle w:val="Bullet"/>
      </w:pPr>
      <w:r w:rsidRPr="006D619B">
        <w:lastRenderedPageBreak/>
        <w:t xml:space="preserve">If the entrance to the cavity is too small with no access to the carious dentine, enlarge it by placing an enamel access cutter, dental hatchet or sharp small spoon excavator into the breach in the enamel/cavity and rotating the instrument. This cleaves off thin and unsupported enamel that might fracture when the restoration is placed enabling access to carious dentine. </w:t>
      </w:r>
    </w:p>
    <w:p w14:paraId="47D33B1D" w14:textId="77777777" w:rsidR="006D619B" w:rsidRPr="006D619B" w:rsidRDefault="006D619B" w:rsidP="0060599C">
      <w:pPr>
        <w:pStyle w:val="Bullet"/>
      </w:pPr>
      <w:r w:rsidRPr="006D619B">
        <w:t>Remove caries and prepare the cavity walls and floor as described in Section 10.4.</w:t>
      </w:r>
    </w:p>
    <w:p w14:paraId="47D33B1E" w14:textId="77777777" w:rsidR="006D619B" w:rsidRPr="006D619B" w:rsidRDefault="006D619B" w:rsidP="0060599C">
      <w:pPr>
        <w:pStyle w:val="Bullet2"/>
        <w:ind w:left="1134" w:hanging="283"/>
      </w:pPr>
      <w:r w:rsidRPr="006D619B">
        <w:t>Using a cutting movement across the carious lesion minimises pain during instrumentation, which occurs when pressure is applied in a pulpal direction increasing dentinal tubule fluid pressure that is then transmitted to the pulp.</w:t>
      </w:r>
    </w:p>
    <w:p w14:paraId="47D33B1F" w14:textId="77777777" w:rsidR="006D619B" w:rsidRPr="006D619B" w:rsidRDefault="006D619B" w:rsidP="0060599C">
      <w:pPr>
        <w:pStyle w:val="Bullet"/>
      </w:pPr>
      <w:r w:rsidRPr="006D619B">
        <w:t>Clean the cavity with a wet cotton pellet.</w:t>
      </w:r>
    </w:p>
    <w:p w14:paraId="47D33B20" w14:textId="77777777" w:rsidR="006D619B" w:rsidRPr="006D619B" w:rsidRDefault="006D619B" w:rsidP="0060599C">
      <w:pPr>
        <w:pStyle w:val="Bullet"/>
      </w:pPr>
      <w:r w:rsidRPr="006D619B">
        <w:t xml:space="preserve">Dry the cavity using a dry cotton pellet. Do not use the 3-in-1 syringe as this will overly dry the dentine. </w:t>
      </w:r>
    </w:p>
    <w:p w14:paraId="47D33B21" w14:textId="77777777" w:rsidR="006D619B" w:rsidRPr="006D619B" w:rsidRDefault="006D619B" w:rsidP="0060599C">
      <w:pPr>
        <w:pStyle w:val="Bullet"/>
      </w:pPr>
      <w:r w:rsidRPr="006D619B">
        <w:t>Ensure proper isolation and maintain an environment uncontaminated by saliva or blood.</w:t>
      </w:r>
    </w:p>
    <w:p w14:paraId="47D33B22" w14:textId="77777777" w:rsidR="006D619B" w:rsidRPr="006D619B" w:rsidRDefault="006D619B" w:rsidP="0060599C">
      <w:pPr>
        <w:pStyle w:val="Bullet"/>
      </w:pPr>
      <w:r w:rsidRPr="006D619B">
        <w:t xml:space="preserve">Use an encapsulated material. </w:t>
      </w:r>
    </w:p>
    <w:p w14:paraId="47D33B23" w14:textId="77777777" w:rsidR="006D619B" w:rsidRPr="006D619B" w:rsidRDefault="006D619B" w:rsidP="0060599C">
      <w:pPr>
        <w:pStyle w:val="Bullet"/>
      </w:pPr>
      <w:r w:rsidRPr="006D619B">
        <w:t xml:space="preserve">Use high-viscosity glass ionomer. Do not use conventional glass ionomer materials for restoration of a multi-surface cavity due to the unacceptably high failure rate. </w:t>
      </w:r>
    </w:p>
    <w:p w14:paraId="47D33B24" w14:textId="77777777" w:rsidR="006D619B" w:rsidRPr="006D619B" w:rsidRDefault="006D619B" w:rsidP="0060599C">
      <w:pPr>
        <w:pStyle w:val="Bullet"/>
      </w:pPr>
      <w:r w:rsidRPr="006D619B">
        <w:t xml:space="preserve"> Use the finger press technique to cover the rest of the surface and hold there until the glass ionomer cement has set.</w:t>
      </w:r>
    </w:p>
    <w:p w14:paraId="47D33B25" w14:textId="77777777" w:rsidR="006D619B" w:rsidRPr="006D619B" w:rsidRDefault="006D619B" w:rsidP="0060599C">
      <w:pPr>
        <w:pStyle w:val="Bullet"/>
      </w:pPr>
      <w:r w:rsidRPr="006D619B">
        <w:t>Immediately rub some petroleum jelly over your index finger and press again for 20 seconds (or follow manufacturer’s instructions).</w:t>
      </w:r>
    </w:p>
    <w:p w14:paraId="47D33B26" w14:textId="77777777" w:rsidR="006D619B" w:rsidRPr="006D619B" w:rsidRDefault="006D619B" w:rsidP="0060599C">
      <w:pPr>
        <w:pStyle w:val="Bullet"/>
        <w:spacing w:after="100" w:afterAutospacing="1"/>
      </w:pPr>
      <w:r w:rsidRPr="006D619B">
        <w:t>Advise the patient to avoid eating for an hour after treatment. </w:t>
      </w:r>
    </w:p>
    <w:p w14:paraId="47D33B27" w14:textId="77777777" w:rsidR="006D619B" w:rsidRPr="006D619B" w:rsidRDefault="006D619B" w:rsidP="0060599C">
      <w:pPr>
        <w:pStyle w:val="Heading2"/>
      </w:pPr>
      <w:bookmarkStart w:id="273" w:name="_Toc520983779"/>
      <w:bookmarkStart w:id="274" w:name="_Toc520990162"/>
      <w:bookmarkStart w:id="275" w:name="_Toc530751926"/>
      <w:r w:rsidRPr="006D619B">
        <w:lastRenderedPageBreak/>
        <w:t xml:space="preserve">10.5 </w:t>
      </w:r>
      <w:r w:rsidRPr="006D619B">
        <w:tab/>
        <w:t>Stepwise Caries Removal and Restoration</w:t>
      </w:r>
      <w:bookmarkEnd w:id="273"/>
      <w:bookmarkEnd w:id="274"/>
      <w:bookmarkEnd w:id="275"/>
      <w:r w:rsidRPr="006D619B">
        <w:t xml:space="preserve"> </w:t>
      </w:r>
    </w:p>
    <w:p w14:paraId="47D33B28" w14:textId="77777777" w:rsidR="006D619B" w:rsidRPr="0060599C" w:rsidRDefault="006D619B" w:rsidP="005445BB">
      <w:pPr>
        <w:spacing w:after="100" w:afterAutospacing="1"/>
        <w:rPr>
          <w:b/>
        </w:rPr>
      </w:pPr>
      <w:r w:rsidRPr="0060599C">
        <w:rPr>
          <w:b/>
        </w:rPr>
        <w:t>Suitable for:</w:t>
      </w:r>
    </w:p>
    <w:p w14:paraId="47D33B29" w14:textId="77777777" w:rsidR="006D619B" w:rsidRPr="0060599C" w:rsidRDefault="006D619B" w:rsidP="005445BB">
      <w:pPr>
        <w:pStyle w:val="Bullet2"/>
        <w:spacing w:after="100" w:afterAutospacing="1"/>
        <w:ind w:left="1134" w:hanging="283"/>
      </w:pPr>
      <w:r w:rsidRPr="0060599C">
        <w:t>a permanent tooth with an extensive lesion in occlusal or proximal surfaces</w:t>
      </w:r>
    </w:p>
    <w:p w14:paraId="47D33B2A" w14:textId="77777777" w:rsidR="006D619B" w:rsidRPr="006D619B" w:rsidRDefault="006D619B" w:rsidP="0060599C">
      <w:pPr>
        <w:spacing w:after="100" w:afterAutospacing="1"/>
      </w:pPr>
      <w:r w:rsidRPr="0060599C">
        <w:rPr>
          <w:b/>
        </w:rPr>
        <w:t>Aim:</w:t>
      </w:r>
      <w:r w:rsidRPr="006D619B">
        <w:t xml:space="preserve"> To avoid pulp exposure in teeth with deep caries lesions by a two-step removal technique.</w:t>
      </w:r>
    </w:p>
    <w:p w14:paraId="47D33B2B" w14:textId="77777777" w:rsidR="006D619B" w:rsidRPr="006D619B" w:rsidRDefault="006D619B" w:rsidP="00E169C5">
      <w:pPr>
        <w:spacing w:after="100" w:afterAutospacing="1"/>
      </w:pPr>
      <w:r w:rsidRPr="006D619B">
        <w:t>The evidence favours stepwise caries removal for lesions with risk of pulpal involvement.</w:t>
      </w:r>
      <w:r w:rsidRPr="0060599C">
        <w:rPr>
          <w:rStyle w:val="SuperscriptChar"/>
        </w:rPr>
        <w:t>77</w:t>
      </w:r>
      <w:r w:rsidRPr="006D619B">
        <w:t xml:space="preserve"> Stage one is to gain access, and removal of superficial caries - enough to allow an effective marginal seal to be obtained with a bonded adhesive restorative material. This temporary restoration will inhibit further progression of residual caries whilst allowing reactionary dentine to be laid down. Stage two is typically carried out 6-12 months later by accessing the cavity and restoring the tooth. The increased distance of the pulp from the caries lesion reduces the chance of pulpal exposure when removing all caries and providing a permanent restoration.</w:t>
      </w:r>
    </w:p>
    <w:p w14:paraId="47D33B2C" w14:textId="77777777" w:rsidR="006D619B" w:rsidRPr="00E169C5" w:rsidRDefault="006D619B" w:rsidP="00D67825">
      <w:pPr>
        <w:rPr>
          <w:b/>
          <w:color w:val="00B0F0"/>
        </w:rPr>
      </w:pPr>
      <w:r w:rsidRPr="00E169C5">
        <w:rPr>
          <w:b/>
          <w:color w:val="00B0F0"/>
        </w:rPr>
        <w:t>Technique</w:t>
      </w:r>
    </w:p>
    <w:p w14:paraId="47D33B2D" w14:textId="77777777" w:rsidR="006D619B" w:rsidRPr="006D619B" w:rsidRDefault="006D619B" w:rsidP="00D67825">
      <w:pPr>
        <w:pStyle w:val="Bullet"/>
      </w:pPr>
      <w:r w:rsidRPr="006D619B">
        <w:t>Place local anaesthesia and gain access to carious tissue using a high-speed handpiece.</w:t>
      </w:r>
    </w:p>
    <w:p w14:paraId="47D33B2E" w14:textId="12224D03" w:rsidR="00C02C21" w:rsidRPr="00753198" w:rsidRDefault="006D619B" w:rsidP="00E169C5">
      <w:pPr>
        <w:pStyle w:val="Bullet"/>
      </w:pPr>
      <w:r w:rsidRPr="006D619B">
        <w:t>Remove carious tissue with a slow-speed handpiece or excavators, until the cavity walls are cleared to hard dentine.</w:t>
      </w:r>
      <w:r w:rsidR="00E169C5">
        <w:t xml:space="preserve"> </w:t>
      </w:r>
    </w:p>
    <w:p w14:paraId="47D33B2F" w14:textId="48F116A6" w:rsidR="006D619B" w:rsidRPr="00BE1618" w:rsidRDefault="00C02C21" w:rsidP="00753198">
      <w:pPr>
        <w:spacing w:after="100"/>
        <w:ind w:left="720"/>
        <w:rPr>
          <w:b/>
        </w:rPr>
      </w:pPr>
      <w:r w:rsidRPr="00BE1618">
        <w:rPr>
          <w:b/>
        </w:rPr>
        <w:t>Photograph showing a p</w:t>
      </w:r>
      <w:r w:rsidR="006B44FE" w:rsidRPr="00BE1618">
        <w:rPr>
          <w:b/>
        </w:rPr>
        <w:t>remolar with cavity walls cleared to hard dentine and soft carious tissue remaining on pulpal floor</w:t>
      </w:r>
      <w:r w:rsidRPr="00BE1618">
        <w:rPr>
          <w:b/>
        </w:rPr>
        <w:t>.</w:t>
      </w:r>
    </w:p>
    <w:p w14:paraId="47D33B30" w14:textId="77777777" w:rsidR="006D619B" w:rsidRPr="006D619B" w:rsidRDefault="006D619B" w:rsidP="00E169C5">
      <w:pPr>
        <w:pStyle w:val="Bullet"/>
      </w:pPr>
      <w:r w:rsidRPr="006D619B">
        <w:t>Pulpally, selectively remove carious dentine until soft dentine is reached. Remove enough tissue to place a durable restoration avoiding pulp exposure.</w:t>
      </w:r>
    </w:p>
    <w:p w14:paraId="47D33B31" w14:textId="77777777" w:rsidR="006D619B" w:rsidRPr="006D619B" w:rsidRDefault="006D619B" w:rsidP="00E169C5">
      <w:pPr>
        <w:pStyle w:val="Bullet2"/>
        <w:ind w:left="1134" w:hanging="283"/>
      </w:pPr>
      <w:r w:rsidRPr="006D619B">
        <w:t>If the lesion involves the proximal surface, take extra care not to cause iatrogenic damage to adjacent teeth if cutting a multi-surface cavity (see Section 10.11). Placing a matrix band around the adjacent tooth may help.</w:t>
      </w:r>
    </w:p>
    <w:p w14:paraId="47D33B32" w14:textId="77777777" w:rsidR="006D619B" w:rsidRPr="00E169C5" w:rsidRDefault="006D619B" w:rsidP="00E169C5">
      <w:pPr>
        <w:pStyle w:val="Bullet2"/>
        <w:ind w:left="1134" w:hanging="283"/>
      </w:pPr>
      <w:r w:rsidRPr="00E169C5">
        <w:lastRenderedPageBreak/>
        <w:t>Be aware of the pulp chamber anatomy to reduce the risk of pulpal exposure.</w:t>
      </w:r>
    </w:p>
    <w:p w14:paraId="47D33B33" w14:textId="3EE829BC" w:rsidR="00C02C21" w:rsidRPr="00753198" w:rsidRDefault="006D619B" w:rsidP="00E169C5">
      <w:pPr>
        <w:pStyle w:val="Bullet"/>
      </w:pPr>
      <w:r w:rsidRPr="006D619B">
        <w:t>Place the restoration, using adhesive material and a bonding system or a glass ionomer based material.</w:t>
      </w:r>
      <w:r w:rsidR="00E169C5">
        <w:t xml:space="preserve"> </w:t>
      </w:r>
    </w:p>
    <w:p w14:paraId="47D33B34" w14:textId="77777777" w:rsidR="006D619B" w:rsidRPr="00BE1618" w:rsidRDefault="00C02C21" w:rsidP="00753198">
      <w:pPr>
        <w:spacing w:after="100"/>
        <w:rPr>
          <w:b/>
        </w:rPr>
      </w:pPr>
      <w:r w:rsidRPr="00BE1618">
        <w:rPr>
          <w:b/>
        </w:rPr>
        <w:t xml:space="preserve">Photograph showing a </w:t>
      </w:r>
      <w:r w:rsidR="006B44FE" w:rsidRPr="00BE1618">
        <w:rPr>
          <w:b/>
        </w:rPr>
        <w:t>permanent molar with a coloured glass ionomer temporary restoration</w:t>
      </w:r>
      <w:r w:rsidRPr="00BE1618">
        <w:rPr>
          <w:b/>
        </w:rPr>
        <w:t>.</w:t>
      </w:r>
    </w:p>
    <w:p w14:paraId="47D33B35" w14:textId="77777777" w:rsidR="006D619B" w:rsidRPr="006D619B" w:rsidRDefault="006D619B" w:rsidP="00E169C5">
      <w:pPr>
        <w:pStyle w:val="Bullet2"/>
        <w:ind w:left="1134" w:hanging="283"/>
      </w:pPr>
      <w:r w:rsidRPr="006D619B">
        <w:t xml:space="preserve">It is preferable to use a coloured restoration (such as Fuji Triage® in pink). This makes it easier to identify the temporary restoration and avoid unnecessarily removing tooth structure when removing the temporary restoration at stage 2. </w:t>
      </w:r>
    </w:p>
    <w:p w14:paraId="47D33B36" w14:textId="77777777" w:rsidR="006D619B" w:rsidRPr="006D619B" w:rsidRDefault="006D619B" w:rsidP="00E169C5">
      <w:pPr>
        <w:pStyle w:val="Bullet"/>
      </w:pPr>
      <w:r w:rsidRPr="006D619B">
        <w:t>Wait 6-12 months.</w:t>
      </w:r>
    </w:p>
    <w:p w14:paraId="47D33B37" w14:textId="77777777" w:rsidR="006D619B" w:rsidRPr="006D619B" w:rsidRDefault="006D619B" w:rsidP="00E169C5">
      <w:pPr>
        <w:pStyle w:val="Bullet"/>
      </w:pPr>
      <w:r w:rsidRPr="006D619B">
        <w:t xml:space="preserve">Place local anaesthesia and remove the temporary restoration.  </w:t>
      </w:r>
    </w:p>
    <w:p w14:paraId="47D33B38" w14:textId="77777777" w:rsidR="006D619B" w:rsidRPr="006D619B" w:rsidRDefault="006D619B" w:rsidP="00E169C5">
      <w:pPr>
        <w:pStyle w:val="Bullet2"/>
        <w:ind w:left="1134" w:hanging="283"/>
      </w:pPr>
      <w:r w:rsidRPr="006D619B">
        <w:t>A gap might be found beneath the restoration where the dentine has dried out.</w:t>
      </w:r>
    </w:p>
    <w:p w14:paraId="47D33B39" w14:textId="77777777" w:rsidR="00C02C21" w:rsidRPr="00753198" w:rsidRDefault="006D619B" w:rsidP="00E169C5">
      <w:pPr>
        <w:pStyle w:val="Bullet"/>
        <w:rPr>
          <w:color w:val="FF0000"/>
        </w:rPr>
      </w:pPr>
      <w:r w:rsidRPr="006D619B">
        <w:t>Remove any remaining carious tissue until hard dentine is reached.</w:t>
      </w:r>
      <w:r w:rsidR="00E169C5">
        <w:t xml:space="preserve"> </w:t>
      </w:r>
    </w:p>
    <w:p w14:paraId="47D33B3A" w14:textId="6EBE4E2A" w:rsidR="006D619B" w:rsidRPr="00BE1618" w:rsidRDefault="00C02C21" w:rsidP="00753198">
      <w:pPr>
        <w:spacing w:after="100"/>
        <w:rPr>
          <w:b/>
        </w:rPr>
      </w:pPr>
      <w:r w:rsidRPr="00BE1618">
        <w:rPr>
          <w:b/>
        </w:rPr>
        <w:t>Photograph showing a</w:t>
      </w:r>
      <w:r w:rsidR="006B44FE" w:rsidRPr="00BE1618">
        <w:rPr>
          <w:b/>
        </w:rPr>
        <w:t xml:space="preserve"> permanent molar at Stage 2 with cavity being prepared to hard dentine.</w:t>
      </w:r>
    </w:p>
    <w:p w14:paraId="47D33B3B" w14:textId="77777777" w:rsidR="006D619B" w:rsidRPr="006D619B" w:rsidRDefault="006D619B" w:rsidP="00E169C5">
      <w:pPr>
        <w:pStyle w:val="Bullet2"/>
        <w:ind w:left="1134" w:hanging="283"/>
      </w:pPr>
      <w:r w:rsidRPr="006D619B">
        <w:t>Again, be aware of the pulp chamber anatomy to reduce the risk of pulpal exposure. If concerned about pulpal exposure, place an indirect pulp cap.</w:t>
      </w:r>
    </w:p>
    <w:p w14:paraId="47D33B3C" w14:textId="77777777" w:rsidR="006D619B" w:rsidRPr="006D619B" w:rsidRDefault="006D619B" w:rsidP="00E169C5">
      <w:pPr>
        <w:pStyle w:val="Bullet"/>
      </w:pPr>
      <w:r w:rsidRPr="006D619B">
        <w:t>Place a permanent restoration.</w:t>
      </w:r>
    </w:p>
    <w:p w14:paraId="47D33B3D" w14:textId="77777777" w:rsidR="006D619B" w:rsidRPr="006D619B" w:rsidRDefault="006D619B" w:rsidP="00E169C5">
      <w:pPr>
        <w:pStyle w:val="Bullet2"/>
        <w:spacing w:after="100" w:afterAutospacing="1"/>
        <w:ind w:left="1134" w:hanging="283"/>
      </w:pPr>
      <w:r w:rsidRPr="006D619B">
        <w:t>Consider fissure sealing over occlusal restorations to improve the seal.</w:t>
      </w:r>
    </w:p>
    <w:p w14:paraId="47D33B3E" w14:textId="43C37212" w:rsidR="006D619B" w:rsidRPr="006D619B" w:rsidRDefault="006962E3" w:rsidP="00E169C5">
      <w:pPr>
        <w:pStyle w:val="Heading2"/>
      </w:pPr>
      <w:bookmarkStart w:id="276" w:name="_Toc520983780"/>
      <w:bookmarkStart w:id="277" w:name="_Toc520990163"/>
      <w:r>
        <w:br w:type="page"/>
      </w:r>
      <w:bookmarkStart w:id="278" w:name="_Toc530751927"/>
      <w:r w:rsidR="006D619B" w:rsidRPr="006D619B">
        <w:lastRenderedPageBreak/>
        <w:t xml:space="preserve">10.6 </w:t>
      </w:r>
      <w:r w:rsidR="006D619B" w:rsidRPr="006D619B">
        <w:tab/>
        <w:t>Non-Restorative Cavity Control</w:t>
      </w:r>
      <w:bookmarkEnd w:id="276"/>
      <w:bookmarkEnd w:id="277"/>
      <w:bookmarkEnd w:id="278"/>
    </w:p>
    <w:p w14:paraId="47D33B3F" w14:textId="77777777" w:rsidR="006D619B" w:rsidRPr="00E169C5" w:rsidRDefault="006D619B" w:rsidP="00A84F78">
      <w:pPr>
        <w:spacing w:after="100" w:afterAutospacing="1"/>
        <w:rPr>
          <w:b/>
        </w:rPr>
      </w:pPr>
      <w:r w:rsidRPr="00E169C5">
        <w:rPr>
          <w:b/>
        </w:rPr>
        <w:t>Suitable for:</w:t>
      </w:r>
    </w:p>
    <w:p w14:paraId="47D33B40" w14:textId="77777777" w:rsidR="006D619B" w:rsidRPr="00E169C5" w:rsidRDefault="006D619B" w:rsidP="00A84F78">
      <w:pPr>
        <w:pStyle w:val="Bullet2"/>
        <w:spacing w:after="100" w:afterAutospacing="1"/>
        <w:ind w:left="1134" w:hanging="283"/>
      </w:pPr>
      <w:r w:rsidRPr="00E169C5">
        <w:t>a primary tooth with arrested caries or when the tooth is unrestorable or close to exfoliation</w:t>
      </w:r>
    </w:p>
    <w:p w14:paraId="47D33B41" w14:textId="77777777" w:rsidR="006D619B" w:rsidRPr="006D619B" w:rsidRDefault="006D619B" w:rsidP="00E169C5">
      <w:pPr>
        <w:pStyle w:val="Bullet2"/>
        <w:spacing w:after="100" w:afterAutospacing="1"/>
        <w:ind w:left="1134" w:hanging="283"/>
      </w:pPr>
      <w:r w:rsidRPr="00E169C5">
        <w:t xml:space="preserve">a primary tooth with an advanced lesion, where alternative methods </w:t>
      </w:r>
      <w:r w:rsidRPr="006D619B">
        <w:t>are not feasible</w:t>
      </w:r>
    </w:p>
    <w:p w14:paraId="47D33B42" w14:textId="77777777" w:rsidR="006D619B" w:rsidRPr="006D619B" w:rsidRDefault="006D619B" w:rsidP="00E169C5">
      <w:pPr>
        <w:spacing w:after="100" w:afterAutospacing="1"/>
      </w:pPr>
      <w:r w:rsidRPr="00E169C5">
        <w:rPr>
          <w:b/>
        </w:rPr>
        <w:t>Aim:</w:t>
      </w:r>
      <w:r w:rsidRPr="006D619B">
        <w:t xml:space="preserve"> To reduce the cariogenic potential of the lesion by altering the environment of the plaque biofilm overlying the carious lesion through brushing and dietary advice. </w:t>
      </w:r>
    </w:p>
    <w:p w14:paraId="47D33B43" w14:textId="77777777" w:rsidR="006D619B" w:rsidRPr="006D619B" w:rsidRDefault="006D619B" w:rsidP="00E169C5">
      <w:pPr>
        <w:spacing w:after="100" w:afterAutospacing="1"/>
      </w:pPr>
      <w:r w:rsidRPr="006D619B">
        <w:t>For lesions that are not readily cleansable (e.g. where dentine is not exposed or there are enamel overhangs) the lesion shape should be altered. Making the lesion cleansable may aid plaque control but there is no evidence of the effectiveness of this approach. Children might find this more acceptable than more invasive techniques, although success is wholly dependent on the child and patent/carer changing oral health behaviours. Therefore, the decision to use this management technique must be made on an individual patient basis, assessing the risks and potential implications of caries progression.</w:t>
      </w:r>
    </w:p>
    <w:p w14:paraId="47D33B44" w14:textId="77777777" w:rsidR="006D619B" w:rsidRPr="006D619B" w:rsidRDefault="006D619B" w:rsidP="00E169C5">
      <w:pPr>
        <w:pStyle w:val="Bullet"/>
        <w:spacing w:after="100" w:afterAutospacing="1"/>
      </w:pPr>
      <w:r w:rsidRPr="006D619B">
        <w:t>Show the parent/carer and child the carious lesions and explain the proposed treatment and the important role that they have in its success. Confirm that the parent/carer is in agreement with this approach.</w:t>
      </w:r>
    </w:p>
    <w:p w14:paraId="47D33B45" w14:textId="77777777" w:rsidR="006D619B" w:rsidRPr="006D619B" w:rsidRDefault="006D619B" w:rsidP="00A13475">
      <w:pPr>
        <w:pStyle w:val="Bullet"/>
      </w:pPr>
      <w:r w:rsidRPr="006D619B">
        <w:t xml:space="preserve">Ensure that the child or young person, or in the case of younger children their parent/carer, are made fully aware of their role and responsibility for the success of this approach. </w:t>
      </w:r>
    </w:p>
    <w:p w14:paraId="47D33B46" w14:textId="77777777" w:rsidR="006D619B" w:rsidRPr="006D619B" w:rsidRDefault="006D619B" w:rsidP="00A13475">
      <w:pPr>
        <w:pStyle w:val="Bullet"/>
      </w:pPr>
      <w:r w:rsidRPr="006D619B">
        <w:t>If necessary, make the lesion cleansable (refer to technique below).</w:t>
      </w:r>
    </w:p>
    <w:p w14:paraId="47D33B47" w14:textId="77777777" w:rsidR="006D619B" w:rsidRPr="006D619B" w:rsidRDefault="006D619B" w:rsidP="00A13475">
      <w:pPr>
        <w:pStyle w:val="Bullet"/>
      </w:pPr>
      <w:r w:rsidRPr="006D619B">
        <w:t>If this approach is acceptable and agreed, provide site-specific prevention as follows.</w:t>
      </w:r>
    </w:p>
    <w:p w14:paraId="47D33B48" w14:textId="77777777" w:rsidR="006D619B" w:rsidRPr="006D619B" w:rsidRDefault="006D619B" w:rsidP="00A13475">
      <w:pPr>
        <w:pStyle w:val="Bullet2"/>
        <w:ind w:left="1134" w:hanging="283"/>
      </w:pPr>
      <w:r w:rsidRPr="006D619B">
        <w:lastRenderedPageBreak/>
        <w:t>Demonstrate effective brushing of the lesion (e.g. to brush a multi-surface lesion may require the brush to be moved laterally).</w:t>
      </w:r>
    </w:p>
    <w:p w14:paraId="47D33B49" w14:textId="77777777" w:rsidR="006D619B" w:rsidRPr="006D619B" w:rsidRDefault="006D619B" w:rsidP="00A13475">
      <w:pPr>
        <w:pStyle w:val="Bullet2"/>
        <w:ind w:left="1134" w:hanging="283"/>
      </w:pPr>
      <w:r w:rsidRPr="006D619B">
        <w:t>Give dietary advice.</w:t>
      </w:r>
    </w:p>
    <w:p w14:paraId="47D33B4A" w14:textId="77777777" w:rsidR="006D619B" w:rsidRPr="006D619B" w:rsidRDefault="006D619B" w:rsidP="00A13475">
      <w:pPr>
        <w:pStyle w:val="Bullet2"/>
        <w:ind w:left="1134" w:hanging="283"/>
      </w:pPr>
      <w:r w:rsidRPr="006D619B">
        <w:t xml:space="preserve">Apply fluoride varnish to the lesion four times per year. </w:t>
      </w:r>
    </w:p>
    <w:p w14:paraId="47D33B4B" w14:textId="77777777" w:rsidR="006D619B" w:rsidRPr="006D619B" w:rsidRDefault="006D619B" w:rsidP="00A13475">
      <w:pPr>
        <w:pStyle w:val="Bullet"/>
      </w:pPr>
      <w:r w:rsidRPr="006D619B">
        <w:t xml:space="preserve">Keep a record of the site and extent of the lesion to enable monitoring and an alteration of the treatment plan if the lesion does not arrest, for example, via radiographs or photography (see SDCEP </w:t>
      </w:r>
      <w:r w:rsidRPr="00A13475">
        <w:rPr>
          <w:b/>
        </w:rPr>
        <w:t>Oral Health Assessment and Review</w:t>
      </w:r>
      <w:r w:rsidRPr="006D619B">
        <w:t xml:space="preserve"> guidance</w:t>
      </w:r>
      <w:r w:rsidRPr="00A13475">
        <w:rPr>
          <w:rStyle w:val="SuperscriptChar"/>
        </w:rPr>
        <w:t>18</w:t>
      </w:r>
      <w:r w:rsidRPr="006D619B">
        <w:t xml:space="preserve"> for further details).</w:t>
      </w:r>
    </w:p>
    <w:p w14:paraId="47D33B4C" w14:textId="77777777" w:rsidR="006D619B" w:rsidRPr="006D619B" w:rsidRDefault="006D619B" w:rsidP="00A13475">
      <w:pPr>
        <w:pStyle w:val="Bullet"/>
      </w:pPr>
      <w:r w:rsidRPr="006D619B">
        <w:t>Record details of the agreed treatment in the patient’s notes. At each visit, assess for the presence or absence of plaque biofilm on the surface of the lesion and consider recording plaque scores (see Section 3.4.8). If the child, or parent/carer cannot keep the lesion free from plaque, consider an alternative management strategy.</w:t>
      </w:r>
    </w:p>
    <w:p w14:paraId="47D33B4D" w14:textId="77777777" w:rsidR="006D619B" w:rsidRPr="006D619B" w:rsidRDefault="006D619B" w:rsidP="00A13475">
      <w:pPr>
        <w:pStyle w:val="Bullet"/>
      </w:pPr>
      <w:r w:rsidRPr="006D619B">
        <w:t>Review the lesion after three months and if active lesions are not arrested (or showing signs of arresting) or previously inactive lesions have become active, consider an alternative strategy.</w:t>
      </w:r>
    </w:p>
    <w:p w14:paraId="47D33B4E" w14:textId="77777777" w:rsidR="006D619B" w:rsidRPr="006D619B" w:rsidRDefault="006D619B" w:rsidP="00A13475">
      <w:pPr>
        <w:pStyle w:val="Bullet2"/>
        <w:ind w:left="1134" w:hanging="283"/>
      </w:pPr>
      <w:r w:rsidRPr="006D619B">
        <w:t>For non-restorable teeth, this will be an extraction (see Section 10.10).</w:t>
      </w:r>
    </w:p>
    <w:p w14:paraId="47D33B4F" w14:textId="77777777" w:rsidR="006D619B" w:rsidRPr="006D619B" w:rsidRDefault="006D619B" w:rsidP="00A13475">
      <w:pPr>
        <w:pStyle w:val="Bullet2"/>
        <w:ind w:left="1134" w:hanging="283"/>
      </w:pPr>
      <w:r w:rsidRPr="006D619B">
        <w:t>For restorable teeth, see Figure 8.1.</w:t>
      </w:r>
    </w:p>
    <w:p w14:paraId="47D33B50" w14:textId="77777777" w:rsidR="006D619B" w:rsidRPr="006D619B" w:rsidRDefault="006D619B" w:rsidP="00A13475">
      <w:pPr>
        <w:pStyle w:val="Bullet"/>
        <w:spacing w:after="100" w:afterAutospacing="1"/>
      </w:pPr>
      <w:r w:rsidRPr="006D619B">
        <w:t>Continue to provide Enhanced Prevention as described in Section 7. </w:t>
      </w:r>
    </w:p>
    <w:p w14:paraId="47D33B51" w14:textId="77777777" w:rsidR="006D619B" w:rsidRPr="006962E3" w:rsidRDefault="006D619B" w:rsidP="00D67825">
      <w:pPr>
        <w:rPr>
          <w:b/>
          <w:color w:val="00B0F0"/>
        </w:rPr>
      </w:pPr>
      <w:r w:rsidRPr="006962E3">
        <w:rPr>
          <w:b/>
          <w:color w:val="00B0F0"/>
        </w:rPr>
        <w:t>Technique for making a lesion cleansable</w:t>
      </w:r>
    </w:p>
    <w:p w14:paraId="47D33B52" w14:textId="77777777" w:rsidR="006D619B" w:rsidRPr="006D619B" w:rsidRDefault="006D619B" w:rsidP="005445BB">
      <w:pPr>
        <w:spacing w:after="100" w:afterAutospacing="1"/>
      </w:pPr>
      <w:r w:rsidRPr="006D619B">
        <w:t xml:space="preserve">As only enamel and carious dentine are removed, the use of a local anaesthetic should not be necessary unless subgingival tooth preparation is required. </w:t>
      </w:r>
    </w:p>
    <w:p w14:paraId="47D33B53" w14:textId="77777777" w:rsidR="00C02C21" w:rsidRPr="00753198" w:rsidRDefault="006D619B" w:rsidP="005445BB">
      <w:pPr>
        <w:pStyle w:val="Bullet"/>
        <w:rPr>
          <w:color w:val="00B0F0"/>
        </w:rPr>
      </w:pPr>
      <w:r w:rsidRPr="006D619B">
        <w:t>Using a high-speed handpiece, or hand instruments, remove undermined enamel adjacent to the carious lesion making the surface of the lesion accessible to toothbrushing.</w:t>
      </w:r>
      <w:r w:rsidR="00A13475">
        <w:t xml:space="preserve"> </w:t>
      </w:r>
    </w:p>
    <w:p w14:paraId="47D33B54" w14:textId="70B49B19" w:rsidR="006D619B" w:rsidRPr="00BE1618" w:rsidRDefault="00C02C21" w:rsidP="00753198">
      <w:pPr>
        <w:spacing w:after="100"/>
        <w:rPr>
          <w:b/>
        </w:rPr>
      </w:pPr>
      <w:r w:rsidRPr="00BE1618">
        <w:rPr>
          <w:b/>
        </w:rPr>
        <w:lastRenderedPageBreak/>
        <w:t>Photographs showing a tooth before and after removal of adjacent undermined enamel to make a carious lesion cleansable.</w:t>
      </w:r>
    </w:p>
    <w:p w14:paraId="47D33B55" w14:textId="77777777" w:rsidR="00A13475" w:rsidRPr="00A13475" w:rsidRDefault="006D619B" w:rsidP="005445BB">
      <w:pPr>
        <w:pStyle w:val="Bullet2"/>
        <w:ind w:left="1134" w:hanging="283"/>
        <w:rPr>
          <w:color w:val="FF0000"/>
        </w:rPr>
      </w:pPr>
      <w:r w:rsidRPr="006D619B">
        <w:t>The resulting cavity form will vary in shape depending on the lesion. Extreme care is required to avoid iatrogenic damage to the mesial of the first permanent molar when rotary instruments are used (see Section 10.11).</w:t>
      </w:r>
      <w:r w:rsidR="00A13475">
        <w:t xml:space="preserve"> </w:t>
      </w:r>
    </w:p>
    <w:p w14:paraId="47D33B56" w14:textId="1FB9D9D9" w:rsidR="006D619B" w:rsidRPr="00BE1618" w:rsidRDefault="00C02C21" w:rsidP="00753198">
      <w:pPr>
        <w:spacing w:after="100"/>
        <w:rPr>
          <w:b/>
        </w:rPr>
      </w:pPr>
      <w:r w:rsidRPr="00BE1618">
        <w:rPr>
          <w:b/>
        </w:rPr>
        <w:t xml:space="preserve">Photograph showing a </w:t>
      </w:r>
      <w:r w:rsidR="006B44FE" w:rsidRPr="00BE1618">
        <w:rPr>
          <w:b/>
        </w:rPr>
        <w:t xml:space="preserve">carious lower E managed with a prevention alone strategy.  This has not been successful as plaque is visible four months later and the caries appears active rather than dark, hard and inactive (arrested).  Therefore, a more restorative based approach is now required. </w:t>
      </w:r>
    </w:p>
    <w:p w14:paraId="47D33B57" w14:textId="77777777" w:rsidR="006D619B" w:rsidRPr="006D619B" w:rsidRDefault="006D619B" w:rsidP="00A03087">
      <w:pPr>
        <w:pStyle w:val="Heading2"/>
      </w:pPr>
      <w:bookmarkStart w:id="279" w:name="_Toc520983781"/>
      <w:bookmarkStart w:id="280" w:name="_Toc520990164"/>
      <w:bookmarkStart w:id="281" w:name="_Toc530751928"/>
      <w:r w:rsidRPr="006D619B">
        <w:t xml:space="preserve">10.7 </w:t>
      </w:r>
      <w:r w:rsidRPr="006D619B">
        <w:tab/>
        <w:t>Complete Caries Removal and Restoration</w:t>
      </w:r>
      <w:bookmarkEnd w:id="279"/>
      <w:bookmarkEnd w:id="280"/>
      <w:bookmarkEnd w:id="281"/>
    </w:p>
    <w:p w14:paraId="47D33B58" w14:textId="77777777" w:rsidR="006D619B" w:rsidRPr="00A13475" w:rsidRDefault="006D619B" w:rsidP="005445BB">
      <w:pPr>
        <w:spacing w:after="100" w:afterAutospacing="1"/>
        <w:rPr>
          <w:b/>
        </w:rPr>
      </w:pPr>
      <w:r w:rsidRPr="00A13475">
        <w:rPr>
          <w:b/>
        </w:rPr>
        <w:t>Suitable for:</w:t>
      </w:r>
    </w:p>
    <w:p w14:paraId="47D33B59" w14:textId="77777777" w:rsidR="006D619B" w:rsidRPr="00A13475" w:rsidRDefault="006D619B" w:rsidP="005445BB">
      <w:pPr>
        <w:pStyle w:val="Bullet2"/>
        <w:spacing w:after="100" w:afterAutospacing="1"/>
      </w:pPr>
      <w:r w:rsidRPr="00A13475">
        <w:t xml:space="preserve">a primary tooth with an advanced lesion in occlusal or proximal surfaces </w:t>
      </w:r>
    </w:p>
    <w:p w14:paraId="47D33B5A" w14:textId="77777777" w:rsidR="006D619B" w:rsidRPr="00A13475" w:rsidRDefault="006D619B" w:rsidP="00A13475">
      <w:pPr>
        <w:pStyle w:val="Bullet2"/>
      </w:pPr>
      <w:r w:rsidRPr="00A13475">
        <w:t>a primary anterior tooth with an advanced lesion</w:t>
      </w:r>
    </w:p>
    <w:p w14:paraId="47D33B5B" w14:textId="77777777" w:rsidR="006D619B" w:rsidRPr="00A13475" w:rsidRDefault="006D619B" w:rsidP="00A13475">
      <w:pPr>
        <w:pStyle w:val="Bullet2"/>
      </w:pPr>
      <w:r w:rsidRPr="00A13475">
        <w:t>a permanent tooth with a moderate lesion in occlusal or proximal surfaces</w:t>
      </w:r>
    </w:p>
    <w:p w14:paraId="47D33B5C" w14:textId="77777777" w:rsidR="006D619B" w:rsidRPr="00A13475" w:rsidRDefault="006D619B" w:rsidP="00A13475">
      <w:pPr>
        <w:pStyle w:val="Bullet2"/>
        <w:spacing w:after="100" w:afterAutospacing="1"/>
      </w:pPr>
      <w:r w:rsidRPr="00A13475">
        <w:t xml:space="preserve">a permanent anterior tooth with an advanced lesion </w:t>
      </w:r>
    </w:p>
    <w:p w14:paraId="47D33B5D" w14:textId="77777777" w:rsidR="006D619B" w:rsidRPr="006D619B" w:rsidRDefault="006D619B" w:rsidP="00A13475">
      <w:pPr>
        <w:spacing w:after="100" w:afterAutospacing="1"/>
      </w:pPr>
      <w:r w:rsidRPr="00A13475">
        <w:rPr>
          <w:b/>
        </w:rPr>
        <w:t>Aim:</w:t>
      </w:r>
      <w:r w:rsidRPr="006D619B">
        <w:t xml:space="preserve"> To remove all infected carious tooth tissue, and restore the tooth to function.</w:t>
      </w:r>
    </w:p>
    <w:p w14:paraId="47D33B5E" w14:textId="77777777" w:rsidR="006D619B" w:rsidRPr="006D619B" w:rsidRDefault="006D619B" w:rsidP="00A13475">
      <w:pPr>
        <w:spacing w:after="100" w:afterAutospacing="1"/>
      </w:pPr>
      <w:r w:rsidRPr="006D619B">
        <w:t xml:space="preserve">There is evidence that this technique can be effective. However, for primary teeth other techniques are preferable due to the risk of pulp exposure and the demanding nature of the procedure for child and clinician, as it involves use of local anaesthesia and high-speed handpieces, and requires good moisture control. For permanent teeth, this technique is not suitable for extensive lesions in premolars and molars, where stepwise caries removal should be used. </w:t>
      </w:r>
    </w:p>
    <w:p w14:paraId="47D33B5F" w14:textId="11203496" w:rsidR="006D619B" w:rsidRPr="00A13475" w:rsidRDefault="00133D79" w:rsidP="00D67825">
      <w:pPr>
        <w:rPr>
          <w:b/>
          <w:color w:val="00B0F0"/>
        </w:rPr>
      </w:pPr>
      <w:r>
        <w:rPr>
          <w:b/>
          <w:color w:val="00B0F0"/>
        </w:rPr>
        <w:br w:type="page"/>
      </w:r>
      <w:r w:rsidR="006D619B" w:rsidRPr="00A13475">
        <w:rPr>
          <w:b/>
          <w:color w:val="00B0F0"/>
        </w:rPr>
        <w:lastRenderedPageBreak/>
        <w:t>Technique for plastic restorative material</w:t>
      </w:r>
    </w:p>
    <w:p w14:paraId="47D33B60" w14:textId="77777777" w:rsidR="006D619B" w:rsidRPr="006D619B" w:rsidRDefault="006D619B" w:rsidP="00D67825">
      <w:pPr>
        <w:ind w:left="709"/>
      </w:pPr>
      <w:r w:rsidRPr="006D619B">
        <w:t>Example shown: restoration of a mesial cavity, upper left E.</w:t>
      </w:r>
    </w:p>
    <w:p w14:paraId="47D33B61" w14:textId="77777777" w:rsidR="006D619B" w:rsidRPr="006D619B" w:rsidRDefault="006D619B" w:rsidP="00A13475">
      <w:pPr>
        <w:pStyle w:val="Bullet"/>
      </w:pPr>
      <w:r w:rsidRPr="006D619B">
        <w:t xml:space="preserve">Give local anaesthetic before commencing cavity preparation as this technique requires sound dentine to be cut. </w:t>
      </w:r>
    </w:p>
    <w:p w14:paraId="47D33B62" w14:textId="77777777" w:rsidR="006D619B" w:rsidRPr="006D619B" w:rsidRDefault="006D619B" w:rsidP="00A13475">
      <w:pPr>
        <w:pStyle w:val="Bullet"/>
      </w:pPr>
      <w:r w:rsidRPr="006D619B">
        <w:t>Consider the use of rubber dam.</w:t>
      </w:r>
    </w:p>
    <w:p w14:paraId="47D33B63" w14:textId="77777777" w:rsidR="006D619B" w:rsidRPr="006D619B" w:rsidRDefault="006D619B" w:rsidP="00561503">
      <w:pPr>
        <w:pStyle w:val="Bullet"/>
        <w:ind w:left="714" w:hanging="357"/>
      </w:pPr>
      <w:r w:rsidRPr="006D619B">
        <w:t>Gain access to caries using a high-speed handpiece, leaving a wall of enamel to protect the adjacent tooth.</w:t>
      </w:r>
    </w:p>
    <w:p w14:paraId="47D33B64" w14:textId="77777777" w:rsidR="006D619B" w:rsidRPr="006D619B" w:rsidRDefault="006D619B" w:rsidP="00561503">
      <w:pPr>
        <w:pStyle w:val="Bullet"/>
        <w:ind w:left="714" w:hanging="357"/>
      </w:pPr>
      <w:r w:rsidRPr="006D619B">
        <w:t>Remove caries with a slow-speed handpiece and excavators.</w:t>
      </w:r>
    </w:p>
    <w:p w14:paraId="47D33B65" w14:textId="77777777" w:rsidR="006D619B" w:rsidRPr="006D619B" w:rsidRDefault="006D619B" w:rsidP="00561503">
      <w:pPr>
        <w:pStyle w:val="Bullet2"/>
        <w:ind w:left="1134" w:hanging="283"/>
      </w:pPr>
      <w:r w:rsidRPr="006D619B">
        <w:t xml:space="preserve">Be aware of pulp chamber anatomy to reduce the risk of pulpal exposure. </w:t>
      </w:r>
    </w:p>
    <w:p w14:paraId="47D33B66" w14:textId="165BE4AB" w:rsidR="00C1267E" w:rsidRDefault="006D619B" w:rsidP="00561503">
      <w:pPr>
        <w:pStyle w:val="Bullet"/>
        <w:spacing w:after="100" w:afterAutospacing="1"/>
        <w:rPr>
          <w:color w:val="FF0000"/>
        </w:rPr>
      </w:pPr>
      <w:r w:rsidRPr="006D619B">
        <w:t>To prevent iatrogenic damage, prepare proximal cavity margins using a wedge, gingival margin trimmers or a matrix band on the adjacent tooth.</w:t>
      </w:r>
      <w:r w:rsidR="00561503">
        <w:t xml:space="preserve"> </w:t>
      </w:r>
    </w:p>
    <w:p w14:paraId="47D33B68" w14:textId="77777777" w:rsidR="006D619B" w:rsidRPr="006D619B" w:rsidRDefault="006D619B" w:rsidP="00561503">
      <w:pPr>
        <w:pStyle w:val="Bullet"/>
      </w:pPr>
      <w:r w:rsidRPr="006D619B">
        <w:t>Place the restoration.</w:t>
      </w:r>
    </w:p>
    <w:p w14:paraId="47D33B69" w14:textId="77777777" w:rsidR="006D619B" w:rsidRPr="006D619B" w:rsidRDefault="006D619B" w:rsidP="00561503">
      <w:pPr>
        <w:pStyle w:val="Bullet2"/>
        <w:ind w:left="1134" w:hanging="283"/>
      </w:pPr>
      <w:r w:rsidRPr="006D619B">
        <w:t>If at risk of pulpal exposure, place an indirect pulp cap.</w:t>
      </w:r>
    </w:p>
    <w:p w14:paraId="47D33B6A" w14:textId="77777777" w:rsidR="00C1267E" w:rsidRDefault="006D619B" w:rsidP="00133D79">
      <w:pPr>
        <w:pStyle w:val="Bullet2"/>
        <w:ind w:left="1134" w:hanging="283"/>
      </w:pPr>
      <w:r w:rsidRPr="006D619B">
        <w:t xml:space="preserve">Do not use conventional glass ionomer materials for restoration of a multi-surface cavity due to the unacceptably high failure rate. </w:t>
      </w:r>
    </w:p>
    <w:p w14:paraId="47D33B6B" w14:textId="77777777" w:rsidR="00C1267E" w:rsidRPr="00BE1618" w:rsidRDefault="00C1267E" w:rsidP="00C1267E">
      <w:pPr>
        <w:spacing w:after="100"/>
        <w:rPr>
          <w:b/>
        </w:rPr>
      </w:pPr>
      <w:r w:rsidRPr="00BE1618">
        <w:rPr>
          <w:b/>
        </w:rPr>
        <w:t xml:space="preserve">Six photographs showing restoration of a mesial cavity, upper left E.  </w:t>
      </w:r>
    </w:p>
    <w:p w14:paraId="47D33B6F" w14:textId="0CE98D1F" w:rsidR="006D619B" w:rsidRPr="00561503" w:rsidRDefault="006D619B" w:rsidP="00753198">
      <w:pPr>
        <w:rPr>
          <w:color w:val="FF0000"/>
        </w:rPr>
      </w:pPr>
      <w:r w:rsidRPr="00561503">
        <w:rPr>
          <w:b/>
          <w:color w:val="00B0F0"/>
        </w:rPr>
        <w:t>Technique for conventional preformed metal crown (PMC) preparation</w:t>
      </w:r>
    </w:p>
    <w:p w14:paraId="47D33B70" w14:textId="77777777" w:rsidR="006D619B" w:rsidRPr="006D619B" w:rsidRDefault="006D619B" w:rsidP="00561503">
      <w:pPr>
        <w:pStyle w:val="Bullet"/>
      </w:pPr>
      <w:r w:rsidRPr="006D619B">
        <w:t>Give local anaesthetic</w:t>
      </w:r>
    </w:p>
    <w:p w14:paraId="47D33B71" w14:textId="77777777" w:rsidR="006D619B" w:rsidRPr="006D619B" w:rsidRDefault="006D619B" w:rsidP="00561503">
      <w:pPr>
        <w:pStyle w:val="Bullet"/>
      </w:pPr>
      <w:r w:rsidRPr="006D619B">
        <w:t xml:space="preserve">Protect the airway. </w:t>
      </w:r>
    </w:p>
    <w:p w14:paraId="47D33B72" w14:textId="77777777" w:rsidR="006D619B" w:rsidRPr="006D619B" w:rsidRDefault="006D619B" w:rsidP="00561503">
      <w:pPr>
        <w:pStyle w:val="Bullet"/>
      </w:pPr>
      <w:r w:rsidRPr="006D619B">
        <w:t xml:space="preserve">Consider the use of rubber dam. </w:t>
      </w:r>
    </w:p>
    <w:p w14:paraId="47D33B73" w14:textId="5E416E41" w:rsidR="006D619B" w:rsidRPr="006D619B" w:rsidRDefault="00133D79" w:rsidP="00561503">
      <w:pPr>
        <w:pStyle w:val="Bullet"/>
      </w:pPr>
      <w:r>
        <w:br w:type="page"/>
      </w:r>
      <w:r w:rsidR="006D619B" w:rsidRPr="006D619B">
        <w:lastRenderedPageBreak/>
        <w:t xml:space="preserve">Remove caries. </w:t>
      </w:r>
    </w:p>
    <w:p w14:paraId="47D33B74" w14:textId="77777777" w:rsidR="006D619B" w:rsidRPr="006D619B" w:rsidRDefault="006D619B" w:rsidP="00561503">
      <w:pPr>
        <w:pStyle w:val="Bullet2"/>
        <w:ind w:left="1134" w:hanging="283"/>
      </w:pPr>
      <w:r w:rsidRPr="006D619B">
        <w:t>If at risk of pulpal exposure, place an indirect pulp cap, before placing a glass ionomer cement dressing. Note the use of a distal wedge prior to preparing the distal slice.</w:t>
      </w:r>
    </w:p>
    <w:p w14:paraId="47D33B75" w14:textId="77777777" w:rsidR="006D619B" w:rsidRPr="006D619B" w:rsidRDefault="006D619B" w:rsidP="00561503">
      <w:pPr>
        <w:pStyle w:val="Bullet"/>
      </w:pPr>
      <w:r w:rsidRPr="006D619B">
        <w:t xml:space="preserve">Carry out occlusal reduction sufficient to allow a straight probe to be passed across the tooth surface when the teeth are in occlusion. Complete before cutting mesial and distal slices. </w:t>
      </w:r>
    </w:p>
    <w:p w14:paraId="47D33B76" w14:textId="77777777" w:rsidR="006D619B" w:rsidRPr="006D619B" w:rsidRDefault="006D619B" w:rsidP="00561503">
      <w:pPr>
        <w:pStyle w:val="Bullet2"/>
        <w:ind w:left="1134" w:hanging="283"/>
      </w:pPr>
      <w:r w:rsidRPr="006D619B">
        <w:t>The bur should pass through the crown cervically in order to avoid creation of a cervical ledge, as this will impede the seating of the crown. The wedge protects the gingivae during distal preparation.</w:t>
      </w:r>
    </w:p>
    <w:p w14:paraId="47D33B77" w14:textId="77777777" w:rsidR="006D619B" w:rsidRPr="006D619B" w:rsidRDefault="006D619B" w:rsidP="00561503">
      <w:pPr>
        <w:pStyle w:val="Bullet2"/>
        <w:ind w:left="1134" w:hanging="283"/>
      </w:pPr>
      <w:r w:rsidRPr="006D619B">
        <w:t xml:space="preserve">Note the wall of enamel left while cutting the slice to ensure there is no iatrogenic damage to the adjacent tooth. The wall will then fall away as the cut is completed cervically. </w:t>
      </w:r>
    </w:p>
    <w:p w14:paraId="47D33B78" w14:textId="76D79F72" w:rsidR="006D619B" w:rsidRPr="00561503" w:rsidRDefault="006D619B" w:rsidP="00561503">
      <w:pPr>
        <w:pStyle w:val="Bullet2"/>
        <w:ind w:left="1134" w:hanging="283"/>
        <w:rPr>
          <w:color w:val="FF0000"/>
        </w:rPr>
      </w:pPr>
      <w:r w:rsidRPr="006D619B">
        <w:t>Once the wedge is removed a probe can pass freely from buccal to lingual through the contact.</w:t>
      </w:r>
      <w:r w:rsidR="00561503">
        <w:t xml:space="preserve"> </w:t>
      </w:r>
    </w:p>
    <w:p w14:paraId="47D33B79" w14:textId="77777777" w:rsidR="006D619B" w:rsidRPr="006D619B" w:rsidRDefault="006D619B" w:rsidP="00561503">
      <w:pPr>
        <w:pStyle w:val="Bullet"/>
      </w:pPr>
      <w:r w:rsidRPr="006D619B">
        <w:t>Select the correct size of PMC, and adjust to fit with crown contouring pliers as shown, or with root/ tooth forceps.</w:t>
      </w:r>
    </w:p>
    <w:p w14:paraId="47D33B7A" w14:textId="77777777" w:rsidR="00C1267E" w:rsidRPr="00753198" w:rsidRDefault="006D619B" w:rsidP="00D67825">
      <w:pPr>
        <w:pStyle w:val="Bullet"/>
        <w:spacing w:after="100" w:afterAutospacing="1"/>
        <w:rPr>
          <w:color w:val="FF0000"/>
        </w:rPr>
      </w:pPr>
      <w:r w:rsidRPr="006D619B">
        <w:t>Cement the PMC in place with glass ionomer cement, remove excess cement and clear contacts using floss.</w:t>
      </w:r>
      <w:r w:rsidR="00561503">
        <w:t xml:space="preserve"> </w:t>
      </w:r>
    </w:p>
    <w:p w14:paraId="47D33B7B" w14:textId="490CD9AA" w:rsidR="006D619B" w:rsidRPr="00BE1618" w:rsidRDefault="00C1267E" w:rsidP="00753198">
      <w:pPr>
        <w:spacing w:after="100"/>
        <w:rPr>
          <w:b/>
        </w:rPr>
      </w:pPr>
      <w:r w:rsidRPr="00BE1618">
        <w:rPr>
          <w:b/>
        </w:rPr>
        <w:t>Nine photographs showing crown preparation for lower right E.</w:t>
      </w:r>
    </w:p>
    <w:p w14:paraId="47D33B7C" w14:textId="77777777" w:rsidR="006D619B" w:rsidRPr="00A03087" w:rsidRDefault="006D619B" w:rsidP="00A03087">
      <w:pPr>
        <w:pStyle w:val="Heading2"/>
      </w:pPr>
      <w:bookmarkStart w:id="282" w:name="_Toc520983782"/>
      <w:bookmarkStart w:id="283" w:name="_Toc520990165"/>
      <w:bookmarkStart w:id="284" w:name="_Toc530751929"/>
      <w:r w:rsidRPr="00A03087">
        <w:t xml:space="preserve">10.8 </w:t>
      </w:r>
      <w:r w:rsidRPr="00A03087">
        <w:tab/>
        <w:t>Pulpotomy for Primary Molars (vital pulp therapy)</w:t>
      </w:r>
      <w:bookmarkEnd w:id="282"/>
      <w:bookmarkEnd w:id="283"/>
      <w:bookmarkEnd w:id="284"/>
    </w:p>
    <w:p w14:paraId="47D33B7D" w14:textId="77777777" w:rsidR="006D619B" w:rsidRPr="00561503" w:rsidRDefault="006D619B" w:rsidP="005445BB">
      <w:pPr>
        <w:spacing w:after="100" w:afterAutospacing="1"/>
        <w:rPr>
          <w:b/>
        </w:rPr>
      </w:pPr>
      <w:r w:rsidRPr="00561503">
        <w:rPr>
          <w:b/>
        </w:rPr>
        <w:t>Suitable for:</w:t>
      </w:r>
    </w:p>
    <w:p w14:paraId="47D33B7E" w14:textId="77777777" w:rsidR="006D619B" w:rsidRPr="00561503" w:rsidRDefault="006D619B" w:rsidP="005445BB">
      <w:pPr>
        <w:pStyle w:val="Bullet2"/>
        <w:spacing w:after="100" w:afterAutospacing="1"/>
        <w:ind w:left="1134" w:hanging="283"/>
      </w:pPr>
      <w:r w:rsidRPr="00561503">
        <w:t>pulpitis with irreversible symptoms (vital pulp)</w:t>
      </w:r>
    </w:p>
    <w:p w14:paraId="47D33B7F" w14:textId="77777777" w:rsidR="006D619B" w:rsidRPr="00561503" w:rsidRDefault="006D619B" w:rsidP="00561503">
      <w:pPr>
        <w:pStyle w:val="Bullet2"/>
        <w:spacing w:after="100" w:afterAutospacing="1"/>
        <w:ind w:left="1134" w:hanging="283"/>
      </w:pPr>
      <w:r w:rsidRPr="00561503">
        <w:t>a primary molar with an advanced carious lesion with no clear band of dentine visible radiographically that separates the lesion and pulp</w:t>
      </w:r>
    </w:p>
    <w:p w14:paraId="47D33B80" w14:textId="77777777" w:rsidR="006D619B" w:rsidRPr="006D619B" w:rsidRDefault="006D619B" w:rsidP="00635A01">
      <w:pPr>
        <w:spacing w:after="100" w:afterAutospacing="1"/>
      </w:pPr>
      <w:r w:rsidRPr="00635A01">
        <w:rPr>
          <w:b/>
        </w:rPr>
        <w:lastRenderedPageBreak/>
        <w:t>Aim:</w:t>
      </w:r>
      <w:r w:rsidRPr="006D619B">
        <w:t xml:space="preserve"> To enable a vital primary molar with pulpal disease to be retained free from pain and infection until exfoliation.   </w:t>
      </w:r>
    </w:p>
    <w:p w14:paraId="47D33B81" w14:textId="77777777" w:rsidR="006D619B" w:rsidRPr="006D619B" w:rsidRDefault="006D619B" w:rsidP="00635A01">
      <w:pPr>
        <w:spacing w:after="100" w:afterAutospacing="1"/>
      </w:pPr>
      <w:r w:rsidRPr="006D619B">
        <w:t>Where there are symptoms of pain that may be due to food packing or pulpitis with reversible symptoms but the diagnosis is uncertain, a temporary dressing can be placed into the cavity and the patient reviewed 3-7 days later to check symptoms. Resolution of the symptoms at review will indicate that the pulpitis was reversible and a pulpotomy is not necessary. When symptoms resolve, a permanent restoration or Hall crown can then be placed. If symptoms do not resolve or worsen then a pulpotomy should be carried out.</w:t>
      </w:r>
    </w:p>
    <w:p w14:paraId="47D33B82" w14:textId="77777777" w:rsidR="00820669" w:rsidRDefault="006D619B" w:rsidP="00635A01">
      <w:pPr>
        <w:spacing w:after="100" w:afterAutospacing="1"/>
      </w:pPr>
      <w:r w:rsidRPr="006D619B">
        <w:t>These techniques can be demanding both for the child and the clinician as they require local anaesthesia and immediate placement of a preformed metal crown (PMC) to maximise effectiveness. Contraindications for pulp therapy include teeth that are close to exfoliation or are unrestorable, children who are pre-cooperative or immunocompromised and cases requiring multiple pulp therapies where extraction is indicated. As roots of primary teeth resorb, conventional endodontics is contraindicated. Instead, removal of irreversibly diseased pulp tissue from the pulp chamber alone, followed by placement of a PMC to achieve a good coronal seal can resolve symptoms.</w:t>
      </w:r>
      <w:r w:rsidR="00635A01">
        <w:t xml:space="preserve"> </w:t>
      </w:r>
    </w:p>
    <w:p w14:paraId="47D33B85" w14:textId="00D768E1" w:rsidR="00820669" w:rsidRPr="00BE1618" w:rsidRDefault="00C1267E" w:rsidP="00753198">
      <w:pPr>
        <w:spacing w:after="100"/>
        <w:rPr>
          <w:b/>
        </w:rPr>
      </w:pPr>
      <w:r w:rsidRPr="00BE1618">
        <w:rPr>
          <w:b/>
        </w:rPr>
        <w:t>Two photograph</w:t>
      </w:r>
      <w:r w:rsidR="00BE1618" w:rsidRPr="00BE1618">
        <w:rPr>
          <w:b/>
        </w:rPr>
        <w:t>s</w:t>
      </w:r>
      <w:r w:rsidRPr="00BE1618">
        <w:rPr>
          <w:b/>
        </w:rPr>
        <w:t xml:space="preserve"> showing the c</w:t>
      </w:r>
      <w:r w:rsidR="00820669" w:rsidRPr="00BE1618">
        <w:rPr>
          <w:b/>
        </w:rPr>
        <w:t>linical view</w:t>
      </w:r>
      <w:r w:rsidRPr="00BE1618">
        <w:rPr>
          <w:b/>
        </w:rPr>
        <w:t xml:space="preserve"> and r</w:t>
      </w:r>
      <w:r w:rsidR="00820669" w:rsidRPr="00BE1618">
        <w:rPr>
          <w:b/>
        </w:rPr>
        <w:t>adiographic view</w:t>
      </w:r>
      <w:r w:rsidRPr="00BE1618">
        <w:rPr>
          <w:b/>
        </w:rPr>
        <w:t xml:space="preserve"> of a symptomatic upper left D in a 5-year-old which requires pulp therapy</w:t>
      </w:r>
    </w:p>
    <w:p w14:paraId="47D33B86" w14:textId="0973F19A" w:rsidR="00820669" w:rsidRPr="00BE1618" w:rsidRDefault="00C1267E" w:rsidP="00753198">
      <w:pPr>
        <w:spacing w:after="100"/>
        <w:rPr>
          <w:b/>
        </w:rPr>
      </w:pPr>
      <w:r w:rsidRPr="00BE1618">
        <w:rPr>
          <w:b/>
        </w:rPr>
        <w:t>Photographs of a model showing p</w:t>
      </w:r>
      <w:r w:rsidR="00820669" w:rsidRPr="00BE1618">
        <w:rPr>
          <w:b/>
        </w:rPr>
        <w:t>ulp morphology of upper D</w:t>
      </w:r>
    </w:p>
    <w:p w14:paraId="47D33B87" w14:textId="40085C37" w:rsidR="00820669" w:rsidRPr="00BE1618" w:rsidRDefault="00C1267E" w:rsidP="00753198">
      <w:pPr>
        <w:spacing w:after="100"/>
        <w:rPr>
          <w:b/>
        </w:rPr>
      </w:pPr>
      <w:r w:rsidRPr="00BE1618">
        <w:rPr>
          <w:b/>
        </w:rPr>
        <w:t>Photograph showing p</w:t>
      </w:r>
      <w:r w:rsidR="00820669" w:rsidRPr="00BE1618">
        <w:rPr>
          <w:b/>
        </w:rPr>
        <w:t>erforated pulp chamber floor</w:t>
      </w:r>
    </w:p>
    <w:p w14:paraId="47D33B89" w14:textId="77777777" w:rsidR="006D619B" w:rsidRPr="006D619B" w:rsidRDefault="006D619B" w:rsidP="00A84F78">
      <w:pPr>
        <w:spacing w:after="100" w:afterAutospacing="1"/>
      </w:pPr>
      <w:r w:rsidRPr="006D619B">
        <w:t>Note from the radiograph and model above:</w:t>
      </w:r>
    </w:p>
    <w:p w14:paraId="47D33B8A" w14:textId="77777777" w:rsidR="006D619B" w:rsidRPr="00635A01" w:rsidRDefault="006D619B" w:rsidP="00A84F78">
      <w:pPr>
        <w:pStyle w:val="Bullet2"/>
        <w:spacing w:after="100" w:afterAutospacing="1"/>
      </w:pPr>
      <w:r w:rsidRPr="00635A01">
        <w:t>how much higher the pulp horns are relative to the central part of the pulp chamber roof in primary molars;</w:t>
      </w:r>
    </w:p>
    <w:p w14:paraId="47D33B8B" w14:textId="77777777" w:rsidR="006D619B" w:rsidRPr="00635A01" w:rsidRDefault="006D619B" w:rsidP="00A84F78">
      <w:pPr>
        <w:pStyle w:val="Bullet2"/>
        <w:spacing w:after="100" w:afterAutospacing="1"/>
      </w:pPr>
      <w:r w:rsidRPr="00635A01">
        <w:t xml:space="preserve">how divergent the root canals are when leaving the pulp chamber.  </w:t>
      </w:r>
    </w:p>
    <w:p w14:paraId="47D33B8C" w14:textId="77777777" w:rsidR="006D619B" w:rsidRPr="006D619B" w:rsidRDefault="006D619B" w:rsidP="00635A01">
      <w:pPr>
        <w:spacing w:after="100" w:afterAutospacing="1"/>
      </w:pPr>
      <w:r w:rsidRPr="006D619B">
        <w:lastRenderedPageBreak/>
        <w:t>Care is needed to avoid perforating the floor of the pulp chamber, which is very thin in primary molars (photo above right).</w:t>
      </w:r>
    </w:p>
    <w:p w14:paraId="47D33B8D" w14:textId="0F2FAE46" w:rsidR="006D619B" w:rsidRPr="00635A01" w:rsidRDefault="006D619B" w:rsidP="00D67825">
      <w:pPr>
        <w:rPr>
          <w:b/>
          <w:color w:val="00B0F0"/>
        </w:rPr>
      </w:pPr>
      <w:r w:rsidRPr="00635A01">
        <w:rPr>
          <w:b/>
          <w:color w:val="00B0F0"/>
        </w:rPr>
        <w:t xml:space="preserve">Technique </w:t>
      </w:r>
    </w:p>
    <w:p w14:paraId="47D33B8F" w14:textId="77777777" w:rsidR="006D619B" w:rsidRPr="006D619B" w:rsidRDefault="006D619B" w:rsidP="00635A01">
      <w:pPr>
        <w:pStyle w:val="Bullet"/>
      </w:pPr>
      <w:r w:rsidRPr="006D619B">
        <w:t>Give local anaesthetic and consider the use of rubber dam.</w:t>
      </w:r>
    </w:p>
    <w:p w14:paraId="47D33B90" w14:textId="77777777" w:rsidR="006D619B" w:rsidRPr="006D619B" w:rsidRDefault="006D619B" w:rsidP="00635A01">
      <w:pPr>
        <w:pStyle w:val="Bullet"/>
      </w:pPr>
      <w:r w:rsidRPr="006D619B">
        <w:t>Cut a large access cavity using a high-speed handpiece, ensuring the entire roof of the chamber is cleared.</w:t>
      </w:r>
    </w:p>
    <w:p w14:paraId="47D33B91" w14:textId="4C78E7F9" w:rsidR="006D619B" w:rsidRPr="00635A01" w:rsidRDefault="006D619B" w:rsidP="00635A01">
      <w:pPr>
        <w:pStyle w:val="Bullet"/>
        <w:rPr>
          <w:color w:val="FF0000"/>
        </w:rPr>
      </w:pPr>
      <w:r w:rsidRPr="006D619B">
        <w:t>Remove the contents of the pulp chamber using a slow-speed handpiece, or sharp excavator.</w:t>
      </w:r>
      <w:r w:rsidR="00635A01">
        <w:t xml:space="preserve"> </w:t>
      </w:r>
    </w:p>
    <w:p w14:paraId="47D33B92" w14:textId="77777777" w:rsidR="006D619B" w:rsidRPr="006D619B" w:rsidRDefault="006D619B" w:rsidP="00635A01">
      <w:pPr>
        <w:pStyle w:val="Bullet"/>
      </w:pPr>
      <w:r w:rsidRPr="006D619B">
        <w:t>Thoroughly irrigate the pulp chamber with water from the 3-in-1 syringe.</w:t>
      </w:r>
    </w:p>
    <w:p w14:paraId="47D33B93" w14:textId="77777777" w:rsidR="006D619B" w:rsidRPr="006D619B" w:rsidRDefault="006D619B" w:rsidP="00635A01">
      <w:pPr>
        <w:pStyle w:val="Bullet2"/>
        <w:ind w:left="1134" w:hanging="283"/>
      </w:pPr>
      <w:r w:rsidRPr="006D619B">
        <w:t>Avoid the use of compressed air, which could cause surgical emphysema.</w:t>
      </w:r>
    </w:p>
    <w:p w14:paraId="47D33B94" w14:textId="77777777" w:rsidR="006D619B" w:rsidRPr="006D619B" w:rsidRDefault="006D619B" w:rsidP="00635A01">
      <w:pPr>
        <w:pStyle w:val="Bullet"/>
      </w:pPr>
      <w:r w:rsidRPr="006D619B">
        <w:t>Identify entrances to root canals, which will be in the corners of the pulp chamber.</w:t>
      </w:r>
    </w:p>
    <w:p w14:paraId="47D33B95" w14:textId="77777777" w:rsidR="006D619B" w:rsidRPr="006D619B" w:rsidRDefault="006D619B" w:rsidP="00635A01">
      <w:pPr>
        <w:pStyle w:val="Bullet2"/>
        <w:ind w:left="1134" w:hanging="283"/>
      </w:pPr>
      <w:r w:rsidRPr="006D619B">
        <w:t>Maxillary primary molars have three canals (two buccal and one palatal).</w:t>
      </w:r>
    </w:p>
    <w:p w14:paraId="47D33B96" w14:textId="77777777" w:rsidR="006D619B" w:rsidRPr="006D619B" w:rsidRDefault="006D619B" w:rsidP="00635A01">
      <w:pPr>
        <w:pStyle w:val="Bullet2"/>
        <w:ind w:left="1134" w:hanging="283"/>
      </w:pPr>
      <w:r w:rsidRPr="006D619B">
        <w:t xml:space="preserve">Mandibular primary molars have just two canals (mesial and distal). </w:t>
      </w:r>
    </w:p>
    <w:p w14:paraId="47D33B97" w14:textId="55682B53" w:rsidR="006D619B" w:rsidRPr="006D619B" w:rsidRDefault="006D619B" w:rsidP="008865B6">
      <w:pPr>
        <w:pStyle w:val="Bullet"/>
      </w:pPr>
      <w:r w:rsidRPr="006D619B">
        <w:t xml:space="preserve">If still bleeding, arrest haemorrhage by placing a pledget of cotton wool dampened in ferric sulphate (commonly found as the haemostatic agent in gingival retraction kits) into the pulp chamber, place another pledget on top, and then have the child bite on a cotton wool roll placed over the tooth for ~2 minutes. </w:t>
      </w:r>
    </w:p>
    <w:p w14:paraId="47D33B98" w14:textId="77777777" w:rsidR="006D619B" w:rsidRPr="006D619B" w:rsidRDefault="006D619B" w:rsidP="008865B6">
      <w:pPr>
        <w:pStyle w:val="Bullet2"/>
        <w:ind w:left="1134" w:hanging="283"/>
      </w:pPr>
      <w:r w:rsidRPr="006D619B">
        <w:t>Formocresol should not be used due to concerns about its safety.</w:t>
      </w:r>
      <w:r w:rsidRPr="008865B6">
        <w:rPr>
          <w:rStyle w:val="SuperscriptChar"/>
        </w:rPr>
        <w:t>77</w:t>
      </w:r>
      <w:r w:rsidRPr="006D619B">
        <w:t xml:space="preserve"> </w:t>
      </w:r>
    </w:p>
    <w:p w14:paraId="47D33B99" w14:textId="77777777" w:rsidR="00C1267E" w:rsidRPr="00753198" w:rsidRDefault="006D619B" w:rsidP="008865B6">
      <w:pPr>
        <w:pStyle w:val="Bullet"/>
        <w:rPr>
          <w:color w:val="FF0000"/>
        </w:rPr>
      </w:pPr>
      <w:r w:rsidRPr="006D619B">
        <w:t xml:space="preserve">If haemorrhage cannot be arrested or if any of the root canals are found to be necrotic, consider pulpectomy or extraction. </w:t>
      </w:r>
    </w:p>
    <w:p w14:paraId="47D33B9B" w14:textId="77777777" w:rsidR="006D619B" w:rsidRPr="006D619B" w:rsidRDefault="006D619B" w:rsidP="008865B6">
      <w:pPr>
        <w:pStyle w:val="Bullet"/>
      </w:pPr>
      <w:r w:rsidRPr="006D619B">
        <w:t>Remove the cotton wool and place mineral trioxide aggregate or a similar material in the pulp chamber. Alternatively, zinc oxide-eugenol cement may be placed on pulp stumps and the floor of the pulp chamber.</w:t>
      </w:r>
      <w:r w:rsidRPr="008865B6">
        <w:rPr>
          <w:rStyle w:val="SuperscriptChar"/>
        </w:rPr>
        <w:t>77</w:t>
      </w:r>
      <w:r w:rsidRPr="006D619B">
        <w:t xml:space="preserve"> </w:t>
      </w:r>
    </w:p>
    <w:p w14:paraId="47D33B9C" w14:textId="77777777" w:rsidR="006D619B" w:rsidRPr="006D619B" w:rsidRDefault="006D619B" w:rsidP="008865B6">
      <w:pPr>
        <w:pStyle w:val="Bullet"/>
      </w:pPr>
      <w:r w:rsidRPr="006D619B">
        <w:lastRenderedPageBreak/>
        <w:t>Fill the cavity with zinc oxide-eugenol cement, then place a PMC following a conventional preparation (see Section 10.7) at the same appointment.</w:t>
      </w:r>
    </w:p>
    <w:p w14:paraId="47D33B9D" w14:textId="77777777" w:rsidR="006D619B" w:rsidRPr="006D619B" w:rsidRDefault="006D619B" w:rsidP="008865B6">
      <w:pPr>
        <w:pStyle w:val="Bullet2"/>
        <w:spacing w:after="100" w:afterAutospacing="1"/>
        <w:ind w:left="1134" w:hanging="283"/>
      </w:pPr>
      <w:r w:rsidRPr="006D619B">
        <w:t>There is evidence that placing a PMC at the same appointment as the pulpotomy improves the prognosis of the tooth.</w:t>
      </w:r>
      <w:r w:rsidRPr="008865B6">
        <w:rPr>
          <w:rStyle w:val="SuperscriptChar"/>
        </w:rPr>
        <w:t>78-80</w:t>
      </w:r>
    </w:p>
    <w:p w14:paraId="47D33B9E" w14:textId="77777777" w:rsidR="00C1267E" w:rsidRPr="00BE1618" w:rsidRDefault="00C21A64" w:rsidP="00753198">
      <w:pPr>
        <w:spacing w:after="100"/>
        <w:rPr>
          <w:b/>
          <w:color w:val="FF0000"/>
        </w:rPr>
      </w:pPr>
      <w:r w:rsidRPr="00BE1618">
        <w:rPr>
          <w:b/>
        </w:rPr>
        <w:t xml:space="preserve">Nine photographs showing </w:t>
      </w:r>
      <w:r w:rsidR="00C1267E" w:rsidRPr="00BE1618">
        <w:rPr>
          <w:b/>
        </w:rPr>
        <w:t>pulpotomy of a symptomatic upper left D</w:t>
      </w:r>
      <w:r w:rsidRPr="00BE1618">
        <w:rPr>
          <w:b/>
        </w:rPr>
        <w:t xml:space="preserve"> in a 5-year-old.</w:t>
      </w:r>
    </w:p>
    <w:p w14:paraId="47D33BA0" w14:textId="77777777" w:rsidR="006D619B" w:rsidRPr="008865B6" w:rsidRDefault="006D619B" w:rsidP="00D67825">
      <w:pPr>
        <w:rPr>
          <w:b/>
          <w:color w:val="00B0F0"/>
        </w:rPr>
      </w:pPr>
      <w:r w:rsidRPr="008865B6">
        <w:rPr>
          <w:b/>
          <w:color w:val="00B0F0"/>
        </w:rPr>
        <w:t xml:space="preserve">Aftercare </w:t>
      </w:r>
    </w:p>
    <w:p w14:paraId="47D33BA1" w14:textId="77777777" w:rsidR="006D619B" w:rsidRPr="006D619B" w:rsidRDefault="006D619B" w:rsidP="00D67825">
      <w:pPr>
        <w:pStyle w:val="Bullet"/>
      </w:pPr>
      <w:r w:rsidRPr="006D619B">
        <w:t>Advise the child and the parent/carer that the tooth might be a little uncomfortable when the anaesthetic wears off, and that the child may need analgesia.</w:t>
      </w:r>
    </w:p>
    <w:p w14:paraId="47D33BA2" w14:textId="77777777" w:rsidR="006D619B" w:rsidRPr="006D619B" w:rsidRDefault="006D619B" w:rsidP="00D67825">
      <w:pPr>
        <w:pStyle w:val="Bullet"/>
        <w:spacing w:after="100" w:afterAutospacing="1"/>
      </w:pPr>
      <w:r w:rsidRPr="006D619B">
        <w:t>Conduct a radiographic review of pulpotomised primary molars annually.</w:t>
      </w:r>
    </w:p>
    <w:p w14:paraId="47D33BA3" w14:textId="77777777" w:rsidR="006D619B" w:rsidRPr="006D619B" w:rsidRDefault="006D619B" w:rsidP="00A03087">
      <w:pPr>
        <w:pStyle w:val="Heading2"/>
      </w:pPr>
      <w:bookmarkStart w:id="285" w:name="_Toc520983783"/>
      <w:bookmarkStart w:id="286" w:name="_Toc520990166"/>
      <w:bookmarkStart w:id="287" w:name="_Toc530751930"/>
      <w:r w:rsidRPr="006D619B">
        <w:t xml:space="preserve">10.9 </w:t>
      </w:r>
      <w:r w:rsidRPr="006D619B">
        <w:tab/>
        <w:t>Local Measures for Control of Infection</w:t>
      </w:r>
      <w:bookmarkEnd w:id="285"/>
      <w:bookmarkEnd w:id="286"/>
      <w:bookmarkEnd w:id="287"/>
    </w:p>
    <w:p w14:paraId="47D33BA4" w14:textId="77777777" w:rsidR="006D619B" w:rsidRPr="008865B6" w:rsidRDefault="006D619B" w:rsidP="00A84F78">
      <w:pPr>
        <w:spacing w:after="100" w:afterAutospacing="1"/>
        <w:rPr>
          <w:b/>
        </w:rPr>
      </w:pPr>
      <w:r w:rsidRPr="008865B6">
        <w:rPr>
          <w:b/>
        </w:rPr>
        <w:t>Suitable for:</w:t>
      </w:r>
    </w:p>
    <w:p w14:paraId="47D33BA5" w14:textId="77777777" w:rsidR="006D619B" w:rsidRPr="008865B6" w:rsidRDefault="006D619B" w:rsidP="00A84F78">
      <w:pPr>
        <w:pStyle w:val="Bullet2"/>
        <w:spacing w:after="100" w:afterAutospacing="1"/>
      </w:pPr>
      <w:r w:rsidRPr="008865B6">
        <w:t xml:space="preserve">Non-vital primary and permanent teeth with dental abscesses or periapical/periradicular periodontitis </w:t>
      </w:r>
    </w:p>
    <w:p w14:paraId="47D33BA6" w14:textId="77777777" w:rsidR="006D619B" w:rsidRPr="006D619B" w:rsidRDefault="006D619B" w:rsidP="008865B6">
      <w:pPr>
        <w:spacing w:after="100" w:afterAutospacing="1"/>
      </w:pPr>
      <w:r w:rsidRPr="008865B6">
        <w:rPr>
          <w:b/>
        </w:rPr>
        <w:t>Aim:</w:t>
      </w:r>
      <w:r w:rsidRPr="006D619B">
        <w:t xml:space="preserve"> To drain localised infection, thereby relieving pain and reducing the risk of the infection spreading and the need for antibiotics. </w:t>
      </w:r>
    </w:p>
    <w:p w14:paraId="47D33BA7" w14:textId="77777777" w:rsidR="006D619B" w:rsidRPr="006D619B" w:rsidRDefault="006D619B" w:rsidP="008865B6">
      <w:pPr>
        <w:spacing w:after="100" w:afterAutospacing="1"/>
      </w:pPr>
      <w:r w:rsidRPr="006D619B">
        <w:t>The majority of dental infections can successfully be managed by local measures.  Antibiotics should only be considered when there are signs/symptoms of systemic involvement, spreading infection and/or the child is medically compromised.</w:t>
      </w:r>
    </w:p>
    <w:p w14:paraId="47D33BA8" w14:textId="77777777" w:rsidR="006D619B" w:rsidRPr="006D619B" w:rsidRDefault="006D619B" w:rsidP="008865B6">
      <w:pPr>
        <w:spacing w:after="100" w:afterAutospacing="1"/>
      </w:pPr>
      <w:r w:rsidRPr="006D619B">
        <w:t>For a child who presents with acute dental infection, the use of local measures to bring symptoms under control can be a useful approach to initially manage a distressed child.  It is important to highlight to the child and parent/carer that these approaches do not resolve the source of infection, and that subsequent treatment will be necessary.</w:t>
      </w:r>
    </w:p>
    <w:p w14:paraId="47D33BA9" w14:textId="77777777" w:rsidR="006D619B" w:rsidRPr="006D619B" w:rsidRDefault="006D619B" w:rsidP="002F14B4">
      <w:pPr>
        <w:pStyle w:val="Bullet"/>
      </w:pPr>
      <w:r w:rsidRPr="006D619B">
        <w:lastRenderedPageBreak/>
        <w:t xml:space="preserve">For primary teeth, consider using gentle hand excavation of carious tissue to drain infection without local anaesthesia to achieve an open communication with the necrotic pulp chamber.  </w:t>
      </w:r>
    </w:p>
    <w:p w14:paraId="47D33BAA" w14:textId="77777777" w:rsidR="006D619B" w:rsidRPr="006D619B" w:rsidRDefault="006D619B" w:rsidP="002F14B4">
      <w:pPr>
        <w:pStyle w:val="Bullet2"/>
        <w:ind w:left="1134" w:hanging="283"/>
      </w:pPr>
      <w:r w:rsidRPr="006D619B">
        <w:t xml:space="preserve">If drainage is achieved by this method, it is advisable not to place any form of dressing that would inhibit further drainage.  </w:t>
      </w:r>
    </w:p>
    <w:p w14:paraId="47D33BAB" w14:textId="77777777" w:rsidR="006D619B" w:rsidRPr="006D619B" w:rsidRDefault="006D619B" w:rsidP="002F14B4">
      <w:pPr>
        <w:pStyle w:val="Bullet2"/>
        <w:ind w:left="1134" w:hanging="283"/>
      </w:pPr>
      <w:r w:rsidRPr="006D619B">
        <w:t xml:space="preserve">For teeth that become tender prior to achieving drainage, a corticosteroid dressing may be placed.  When placing such a dressing a temporary restorative material than can easily be removed by hand instruments should be used.  This allows easy removal of the dressing should it become necessary at future visits. </w:t>
      </w:r>
    </w:p>
    <w:p w14:paraId="47D33BAC" w14:textId="77777777" w:rsidR="006D619B" w:rsidRPr="006D619B" w:rsidRDefault="006D619B" w:rsidP="002F14B4">
      <w:pPr>
        <w:pStyle w:val="Bullet2"/>
        <w:ind w:left="1134" w:hanging="283"/>
      </w:pPr>
      <w:r w:rsidRPr="006D619B">
        <w:t>Incision into the soft tissues to achieve drainage is rarely indicated in the primary dentition, and would require suitable anaesthesia to be administered.</w:t>
      </w:r>
    </w:p>
    <w:p w14:paraId="47D33BAD" w14:textId="77777777" w:rsidR="006D619B" w:rsidRPr="006D619B" w:rsidRDefault="006D619B" w:rsidP="002F14B4">
      <w:pPr>
        <w:pStyle w:val="Bullet"/>
      </w:pPr>
      <w:r w:rsidRPr="006D619B">
        <w:t xml:space="preserve">For permanent teeth, consider accessing the pulp chamber to remove the necrotic pulp and/or achieve drainage.  </w:t>
      </w:r>
    </w:p>
    <w:p w14:paraId="47D33BAE" w14:textId="77777777" w:rsidR="006D619B" w:rsidRPr="006D619B" w:rsidRDefault="006D619B" w:rsidP="002F14B4">
      <w:pPr>
        <w:pStyle w:val="Bullet2"/>
        <w:spacing w:after="100" w:afterAutospacing="1"/>
        <w:ind w:left="1134" w:hanging="283"/>
      </w:pPr>
      <w:r w:rsidRPr="006D619B">
        <w:t>In circumstances where a larger fluctuant intraoral swelling is present, it may be appropriate to undertake incision of the swelling undertaken under local anaesthesia. </w:t>
      </w:r>
    </w:p>
    <w:p w14:paraId="47D33BAF" w14:textId="77777777" w:rsidR="006D619B" w:rsidRPr="002F14B4" w:rsidRDefault="006D619B" w:rsidP="00C87E82">
      <w:pPr>
        <w:pStyle w:val="Heading2"/>
      </w:pPr>
      <w:bookmarkStart w:id="288" w:name="_Toc520983784"/>
      <w:bookmarkStart w:id="289" w:name="_Toc520990167"/>
      <w:bookmarkStart w:id="290" w:name="_Toc530751931"/>
      <w:r w:rsidRPr="002F14B4">
        <w:t>10.10</w:t>
      </w:r>
      <w:r w:rsidR="000E3719">
        <w:t xml:space="preserve">  </w:t>
      </w:r>
      <w:r w:rsidRPr="002F14B4">
        <w:t>Extraction of Primary or Permanent Teeth</w:t>
      </w:r>
      <w:bookmarkEnd w:id="288"/>
      <w:bookmarkEnd w:id="289"/>
      <w:bookmarkEnd w:id="290"/>
    </w:p>
    <w:p w14:paraId="47D33BB0" w14:textId="77777777" w:rsidR="006D619B" w:rsidRPr="002F14B4" w:rsidRDefault="006D619B" w:rsidP="00A84F78">
      <w:pPr>
        <w:spacing w:after="100" w:afterAutospacing="1"/>
        <w:rPr>
          <w:b/>
        </w:rPr>
      </w:pPr>
      <w:r w:rsidRPr="002F14B4">
        <w:rPr>
          <w:b/>
        </w:rPr>
        <w:t>Suitable for:</w:t>
      </w:r>
    </w:p>
    <w:p w14:paraId="47D33BB1" w14:textId="77777777" w:rsidR="006D619B" w:rsidRPr="002F14B4" w:rsidRDefault="006D619B" w:rsidP="00A84F78">
      <w:pPr>
        <w:pStyle w:val="Bullet2"/>
        <w:spacing w:after="100" w:afterAutospacing="1"/>
        <w:ind w:left="1134" w:hanging="283"/>
      </w:pPr>
      <w:r w:rsidRPr="002F14B4">
        <w:t xml:space="preserve">a primary tooth that is unrestorable or of poor prognosis </w:t>
      </w:r>
    </w:p>
    <w:p w14:paraId="47D33BB2" w14:textId="77777777" w:rsidR="006D619B" w:rsidRPr="002F14B4" w:rsidRDefault="006D619B" w:rsidP="002F14B4">
      <w:pPr>
        <w:pStyle w:val="Bullet2"/>
        <w:spacing w:after="100" w:afterAutospacing="1"/>
        <w:ind w:left="1134" w:hanging="283"/>
      </w:pPr>
      <w:r w:rsidRPr="002F14B4">
        <w:t xml:space="preserve">a permanent tooth that is unrestorable or of poor prognosis </w:t>
      </w:r>
    </w:p>
    <w:p w14:paraId="47D33BB3" w14:textId="77777777" w:rsidR="006D619B" w:rsidRPr="006D619B" w:rsidRDefault="006D619B" w:rsidP="002F14B4">
      <w:pPr>
        <w:spacing w:after="100" w:afterAutospacing="1"/>
      </w:pPr>
      <w:r w:rsidRPr="002F14B4">
        <w:rPr>
          <w:b/>
        </w:rPr>
        <w:t>Aim:</w:t>
      </w:r>
      <w:r w:rsidRPr="006D619B">
        <w:t xml:space="preserve"> To relieve or avoid pain or infection when alternative management approaches are not feasible or are not in the child’s best interests. </w:t>
      </w:r>
    </w:p>
    <w:p w14:paraId="47D33BB4" w14:textId="77777777" w:rsidR="006D619B" w:rsidRPr="006D619B" w:rsidRDefault="006D619B" w:rsidP="002F14B4">
      <w:pPr>
        <w:spacing w:after="100" w:afterAutospacing="1"/>
      </w:pPr>
      <w:r w:rsidRPr="006D619B">
        <w:t xml:space="preserve">For primary teeth with associated pain (pulpitis with irreversible symptoms) or infection and when alternative management options have been excluded, an </w:t>
      </w:r>
      <w:r w:rsidRPr="006D619B">
        <w:lastRenderedPageBreak/>
        <w:t>extraction should be considered. However, dental extractions with local anaesthesia are potentially traumatic for the child and can leave them with a negative perception of dental care, especially in children where this is an early experience of dental care for them. It is better to avoid an extraction in an emergency situation where a child has little positive experience of dental treatment, and consider delaying until the child’s confidence has been built and they are able to cope with the procedure. The possibility of the child not being brought back for treatment once out of pain should be considered.</w:t>
      </w:r>
    </w:p>
    <w:p w14:paraId="47D33BB5" w14:textId="77777777" w:rsidR="006D619B" w:rsidRPr="006D619B" w:rsidRDefault="006D619B" w:rsidP="002F14B4">
      <w:pPr>
        <w:pStyle w:val="Bullet"/>
      </w:pPr>
      <w:r w:rsidRPr="006D619B">
        <w:t xml:space="preserve">Avoid dental extractions with local anaesthesia on a child’s first visit if at all possible. </w:t>
      </w:r>
    </w:p>
    <w:p w14:paraId="47D33BB6" w14:textId="77777777" w:rsidR="006D619B" w:rsidRPr="006D619B" w:rsidRDefault="006D619B" w:rsidP="002F14B4">
      <w:pPr>
        <w:pStyle w:val="Bullet"/>
      </w:pPr>
      <w:r w:rsidRPr="006D619B">
        <w:t>If the child is in pain (pulpitis with irreversible symptoms), consider dressing the tooth with corticosteroid-antibiotic paste and a temporary dressing.</w:t>
      </w:r>
    </w:p>
    <w:p w14:paraId="47D33BB7" w14:textId="77777777" w:rsidR="006D619B" w:rsidRPr="006D619B" w:rsidRDefault="006D619B" w:rsidP="002F14B4">
      <w:pPr>
        <w:pStyle w:val="Bullet"/>
      </w:pPr>
      <w:r w:rsidRPr="006D619B">
        <w:t xml:space="preserve">Where there are signs or symptoms of dental abscess/infection and an extraction is either not possible or better delayed, build up the child’s ability to cope to allow the extraction to be carried out. </w:t>
      </w:r>
    </w:p>
    <w:p w14:paraId="47D33BB8" w14:textId="77777777" w:rsidR="006D619B" w:rsidRPr="006D619B" w:rsidRDefault="006D619B" w:rsidP="002F14B4">
      <w:pPr>
        <w:pStyle w:val="Bullet2"/>
        <w:ind w:left="1134" w:hanging="283"/>
      </w:pPr>
      <w:r w:rsidRPr="006D619B">
        <w:t>In some cases, local measures to bring infection under control may be appropriate (see Section 10.9).</w:t>
      </w:r>
    </w:p>
    <w:p w14:paraId="47D33BB9" w14:textId="77777777" w:rsidR="006D619B" w:rsidRPr="002F14B4" w:rsidRDefault="006D619B" w:rsidP="002F14B4">
      <w:pPr>
        <w:pStyle w:val="Bullet2"/>
        <w:spacing w:after="100" w:afterAutospacing="1"/>
        <w:ind w:left="1134" w:hanging="283"/>
      </w:pPr>
      <w:r w:rsidRPr="002F14B4">
        <w:t xml:space="preserve">If there are signs or symptoms of systemic involvement or spreading infection, antibiotics may be prescribed. </w:t>
      </w:r>
    </w:p>
    <w:p w14:paraId="47D33BBA" w14:textId="77777777" w:rsidR="006D619B" w:rsidRPr="006D619B" w:rsidRDefault="006D619B" w:rsidP="002F14B4">
      <w:pPr>
        <w:pStyle w:val="Heading3"/>
      </w:pPr>
      <w:bookmarkStart w:id="291" w:name="_Toc520983785"/>
      <w:bookmarkStart w:id="292" w:name="_Toc520990168"/>
      <w:bookmarkStart w:id="293" w:name="_Toc530751932"/>
      <w:r w:rsidRPr="006D619B">
        <w:t>10.10.1 Balancing extractions in the primary dentition</w:t>
      </w:r>
      <w:bookmarkEnd w:id="291"/>
      <w:bookmarkEnd w:id="292"/>
      <w:bookmarkEnd w:id="293"/>
    </w:p>
    <w:p w14:paraId="47D33BBB" w14:textId="77777777" w:rsidR="006D619B" w:rsidRPr="006D619B" w:rsidRDefault="006D619B" w:rsidP="002F14B4">
      <w:pPr>
        <w:spacing w:after="100" w:afterAutospacing="1"/>
      </w:pPr>
      <w:r w:rsidRPr="006D619B">
        <w:t>A balancing extraction is the extraction of a contralateral tooth, performed in order to minimise centre-line shift and maintain symmetry of the developing occlusion. Over the last decade however, orthodontic treatment has moved away from techniques based on extraction of premolars and the use of removable appliances to the use of fixed appliance therapy, with less reliance on extractions. Therefore, there can be more flexibility in the guidance on the indications for balancing extractions, the benefits of which have to be weighed against the risk of causing treatment-induced anxiety through the additional extraction.</w:t>
      </w:r>
      <w:r w:rsidRPr="002F14B4">
        <w:rPr>
          <w:rStyle w:val="SuperscriptChar"/>
        </w:rPr>
        <w:t>81</w:t>
      </w:r>
      <w:r w:rsidRPr="006D619B">
        <w:t xml:space="preserve">  </w:t>
      </w:r>
    </w:p>
    <w:p w14:paraId="47D33BBC" w14:textId="77777777" w:rsidR="006D619B" w:rsidRPr="006D619B" w:rsidRDefault="006D619B" w:rsidP="002F14B4">
      <w:pPr>
        <w:spacing w:after="100" w:afterAutospacing="1"/>
      </w:pPr>
      <w:r w:rsidRPr="006D619B">
        <w:lastRenderedPageBreak/>
        <w:t>Note that if caries is identified on one side of the mouth, it is quite likely to also be present on the other side. Therefore, it is particularly important to examine contralateral teeth for disease with bitewing radiographs, if indicated.</w:t>
      </w:r>
    </w:p>
    <w:p w14:paraId="47D33BBD" w14:textId="77777777" w:rsidR="006D619B" w:rsidRPr="006D619B" w:rsidRDefault="006D619B" w:rsidP="00C26F84">
      <w:pPr>
        <w:pStyle w:val="Bullet"/>
      </w:pPr>
      <w:r w:rsidRPr="006D619B">
        <w:t xml:space="preserve"> Consider balancing extractions when:</w:t>
      </w:r>
    </w:p>
    <w:p w14:paraId="47D33BBE" w14:textId="77777777" w:rsidR="006D619B" w:rsidRPr="002F14B4" w:rsidRDefault="006D619B" w:rsidP="002F14B4">
      <w:pPr>
        <w:pStyle w:val="Bullet2"/>
        <w:ind w:left="1134" w:hanging="283"/>
      </w:pPr>
      <w:r w:rsidRPr="002F14B4">
        <w:t xml:space="preserve">one C is to be extracted </w:t>
      </w:r>
    </w:p>
    <w:p w14:paraId="47D33BBF" w14:textId="77777777" w:rsidR="006D619B" w:rsidRPr="002F14B4" w:rsidRDefault="006D619B" w:rsidP="002F14B4">
      <w:pPr>
        <w:pStyle w:val="Bullet2"/>
        <w:ind w:left="1134" w:hanging="283"/>
      </w:pPr>
      <w:r w:rsidRPr="002F14B4">
        <w:t>one C has exfoliated prematurely due to eruption of the permanent lateral incisor</w:t>
      </w:r>
    </w:p>
    <w:p w14:paraId="47D33BC0" w14:textId="77777777" w:rsidR="006D619B" w:rsidRPr="002F14B4" w:rsidRDefault="006D619B" w:rsidP="002F14B4">
      <w:pPr>
        <w:pStyle w:val="Bullet2"/>
        <w:ind w:left="1134" w:hanging="283"/>
      </w:pPr>
      <w:r w:rsidRPr="002F14B4">
        <w:t xml:space="preserve">centre-line shift is developing following extraction of one D </w:t>
      </w:r>
    </w:p>
    <w:p w14:paraId="47D33BC1" w14:textId="77777777" w:rsidR="006D619B" w:rsidRPr="006D619B" w:rsidRDefault="006D619B" w:rsidP="002F14B4">
      <w:pPr>
        <w:pStyle w:val="Bullet"/>
      </w:pPr>
      <w:r w:rsidRPr="006D619B">
        <w:t>Be aware that balancing extractions are not usually necessary in the following situations:</w:t>
      </w:r>
    </w:p>
    <w:p w14:paraId="47D33BC2" w14:textId="77777777" w:rsidR="006D619B" w:rsidRPr="006D619B" w:rsidRDefault="006D619B" w:rsidP="002F14B4">
      <w:pPr>
        <w:pStyle w:val="Bullet2"/>
        <w:ind w:left="1134" w:hanging="283"/>
      </w:pPr>
      <w:r w:rsidRPr="006D619B">
        <w:t>loss of primary incisors</w:t>
      </w:r>
    </w:p>
    <w:p w14:paraId="47D33BC3" w14:textId="77777777" w:rsidR="006D619B" w:rsidRPr="006D619B" w:rsidRDefault="006D619B" w:rsidP="002F14B4">
      <w:pPr>
        <w:pStyle w:val="Bullet2"/>
        <w:ind w:left="1134" w:hanging="283"/>
      </w:pPr>
      <w:r w:rsidRPr="006D619B">
        <w:t xml:space="preserve">loss of Ds unless a centre-line shift is developing </w:t>
      </w:r>
    </w:p>
    <w:p w14:paraId="47D33BC4" w14:textId="77777777" w:rsidR="006D619B" w:rsidRPr="006D619B" w:rsidRDefault="006D619B" w:rsidP="002F14B4">
      <w:pPr>
        <w:pStyle w:val="Bullet2"/>
        <w:ind w:left="1134" w:hanging="283"/>
      </w:pPr>
      <w:r w:rsidRPr="006D619B">
        <w:t>loss of Es</w:t>
      </w:r>
      <w:r w:rsidRPr="006D619B">
        <w:tab/>
      </w:r>
      <w:r w:rsidRPr="006D619B">
        <w:tab/>
      </w:r>
      <w:r w:rsidRPr="006D619B">
        <w:tab/>
      </w:r>
      <w:r w:rsidRPr="006D619B">
        <w:tab/>
      </w:r>
      <w:r w:rsidRPr="006D619B">
        <w:tab/>
      </w:r>
      <w:r w:rsidRPr="006D619B">
        <w:tab/>
      </w:r>
      <w:r w:rsidRPr="006D619B">
        <w:tab/>
      </w:r>
      <w:r w:rsidRPr="006D619B">
        <w:tab/>
      </w:r>
    </w:p>
    <w:p w14:paraId="47D33BC5" w14:textId="77777777" w:rsidR="006D619B" w:rsidRPr="006D619B" w:rsidRDefault="006D619B" w:rsidP="002F14B4">
      <w:pPr>
        <w:pStyle w:val="Bullet"/>
        <w:spacing w:after="100" w:afterAutospacing="1"/>
      </w:pPr>
      <w:r w:rsidRPr="006D619B">
        <w:t>If in doubt, arrange an orthodontic assessment.</w:t>
      </w:r>
    </w:p>
    <w:p w14:paraId="47D33BC6" w14:textId="77777777" w:rsidR="006D619B" w:rsidRPr="006D619B" w:rsidRDefault="006D619B" w:rsidP="002F14B4">
      <w:pPr>
        <w:pStyle w:val="Heading2"/>
      </w:pPr>
      <w:bookmarkStart w:id="294" w:name="_Toc520983786"/>
      <w:bookmarkStart w:id="295" w:name="_Toc520990169"/>
      <w:bookmarkStart w:id="296" w:name="_Toc530751933"/>
      <w:r w:rsidRPr="006D619B">
        <w:t>10.11 Avoiding Iatrogenic Damage when Preparing Multi-Surface Restorations</w:t>
      </w:r>
      <w:bookmarkEnd w:id="294"/>
      <w:bookmarkEnd w:id="295"/>
      <w:bookmarkEnd w:id="296"/>
    </w:p>
    <w:p w14:paraId="47D33BC7" w14:textId="77777777" w:rsidR="006D619B" w:rsidRPr="006D619B" w:rsidRDefault="006D619B" w:rsidP="002F14B4">
      <w:pPr>
        <w:spacing w:after="100" w:afterAutospacing="1"/>
      </w:pPr>
      <w:r w:rsidRPr="006D619B">
        <w:t>When preparing multi-surface cavities, iatrogenic damage to the proximal surface of the adjacent tooth is common. This damage has been shown to occur in up to 60% of multi-surface preparations and is associated with a significantly increased risk of subsequent caries development.</w:t>
      </w:r>
      <w:r w:rsidRPr="002F14B4">
        <w:rPr>
          <w:rStyle w:val="SuperscriptChar"/>
        </w:rPr>
        <w:t>82</w:t>
      </w:r>
      <w:r w:rsidRPr="006D619B">
        <w:t xml:space="preserve"> There are various ways to reduce this risk, including placing a matrix band around the adjacent tooth prior to cavity preparation, use of separators or wedges, or the enamel margins of the box can be prepared with hand instruments alone, as shown below.</w:t>
      </w:r>
    </w:p>
    <w:p w14:paraId="47D33BC8" w14:textId="0FE6D857" w:rsidR="006D619B" w:rsidRPr="002F14B4" w:rsidRDefault="00152CF6" w:rsidP="00C26F84">
      <w:pPr>
        <w:rPr>
          <w:b/>
          <w:color w:val="00B0F0"/>
        </w:rPr>
      </w:pPr>
      <w:r>
        <w:rPr>
          <w:b/>
          <w:color w:val="00B0F0"/>
        </w:rPr>
        <w:br w:type="page"/>
      </w:r>
      <w:r w:rsidR="006D619B" w:rsidRPr="002F14B4">
        <w:rPr>
          <w:b/>
          <w:color w:val="00B0F0"/>
        </w:rPr>
        <w:lastRenderedPageBreak/>
        <w:t>Technique</w:t>
      </w:r>
    </w:p>
    <w:p w14:paraId="47D33BCA" w14:textId="6261B471" w:rsidR="006D619B" w:rsidRPr="00753198" w:rsidRDefault="006D619B" w:rsidP="00C21A64">
      <w:pPr>
        <w:pStyle w:val="Bullet"/>
      </w:pPr>
      <w:r w:rsidRPr="006D619B">
        <w:t>Access cavity prepared with a high-speed handpiece, leaving the proximal wall of enamel intact.</w:t>
      </w:r>
      <w:r w:rsidR="0022047B">
        <w:t xml:space="preserve"> </w:t>
      </w:r>
    </w:p>
    <w:p w14:paraId="47D33BCB" w14:textId="77777777" w:rsidR="006D619B" w:rsidRPr="002F14B4" w:rsidRDefault="006D619B" w:rsidP="002F14B4">
      <w:pPr>
        <w:pStyle w:val="Bullet"/>
      </w:pPr>
      <w:r w:rsidRPr="002F14B4">
        <w:t>Remove caries using a slow-speed handpiece.</w:t>
      </w:r>
    </w:p>
    <w:p w14:paraId="47D33BCC" w14:textId="1A2E74CB" w:rsidR="006D619B" w:rsidRPr="0022047B" w:rsidRDefault="006D619B" w:rsidP="002F14B4">
      <w:pPr>
        <w:pStyle w:val="Bullet"/>
        <w:rPr>
          <w:color w:val="FF0000"/>
        </w:rPr>
      </w:pPr>
      <w:r w:rsidRPr="006D619B">
        <w:t>Prepare proximal cavity margins using gingival margin trimmers only.</w:t>
      </w:r>
      <w:r w:rsidR="0022047B">
        <w:t xml:space="preserve"> </w:t>
      </w:r>
    </w:p>
    <w:p w14:paraId="47D33BCD" w14:textId="77777777" w:rsidR="00C21A64" w:rsidRDefault="006D619B" w:rsidP="0022047B">
      <w:pPr>
        <w:pStyle w:val="Bullet"/>
        <w:spacing w:after="100" w:afterAutospacing="1"/>
      </w:pPr>
      <w:r w:rsidRPr="006D619B">
        <w:t>Complete the restoration using wedges and matrix bands.</w:t>
      </w:r>
      <w:r w:rsidRPr="006D619B">
        <w:tab/>
      </w:r>
    </w:p>
    <w:p w14:paraId="47D33BCF" w14:textId="364B0467" w:rsidR="006D619B" w:rsidRPr="006D619B" w:rsidRDefault="00C21A64" w:rsidP="00EC4641">
      <w:pPr>
        <w:spacing w:after="100"/>
      </w:pPr>
      <w:r w:rsidRPr="00EC4641">
        <w:rPr>
          <w:b/>
        </w:rPr>
        <w:t xml:space="preserve">Six photographs showing multi-surface cavity preparation for a mesial cavity on an upper left second premolar, with gingival margin trimmers alone being used to prepare the box. A sharp spoon excavator can also be used. </w:t>
      </w:r>
    </w:p>
    <w:p w14:paraId="47D33BD0" w14:textId="77777777" w:rsidR="006D619B" w:rsidRPr="006D619B" w:rsidRDefault="006D619B" w:rsidP="0022047B">
      <w:pPr>
        <w:pStyle w:val="Heading2"/>
      </w:pPr>
      <w:bookmarkStart w:id="297" w:name="_Toc520983787"/>
      <w:bookmarkStart w:id="298" w:name="_Toc520990170"/>
      <w:bookmarkStart w:id="299" w:name="_Toc530751934"/>
      <w:r w:rsidRPr="006D619B">
        <w:t xml:space="preserve">10.12 </w:t>
      </w:r>
      <w:r w:rsidRPr="006D619B">
        <w:tab/>
        <w:t>Local Anaesthesia</w:t>
      </w:r>
      <w:bookmarkEnd w:id="297"/>
      <w:bookmarkEnd w:id="298"/>
      <w:bookmarkEnd w:id="299"/>
    </w:p>
    <w:p w14:paraId="47D33BD1" w14:textId="77777777" w:rsidR="006D619B" w:rsidRPr="006D619B" w:rsidRDefault="006D619B" w:rsidP="0022047B">
      <w:pPr>
        <w:spacing w:after="100" w:afterAutospacing="1"/>
      </w:pPr>
      <w:r w:rsidRPr="006D619B">
        <w:t>The greatest challenge to most dentists when treating children is to ensure the child has a pain-free positive experience whilst carrying out efficient good quality dentistry. Local anaesthesia (LA) is perhaps the procedure most likely to provoke anxiety but it is also key to providing pain-free dentistry. Use of the following techniques can help children accept local anaesthetic and ensure a stress-free experience for the child, parent/carer and dental team.</w:t>
      </w:r>
    </w:p>
    <w:p w14:paraId="47D33BD2" w14:textId="77777777" w:rsidR="006D619B" w:rsidRPr="006D619B" w:rsidRDefault="006D619B" w:rsidP="0022047B">
      <w:pPr>
        <w:spacing w:after="100" w:afterAutospacing="1"/>
      </w:pPr>
      <w:r w:rsidRPr="006D619B">
        <w:t>LA is recommended for any cavity preparation that involves cutting sound dentine in both primary and permanent teeth. Dentine in primary teeth is as sensitive as that of permanent teeth. LA can be used successfully in children as young as 4 years of age.  While infiltrations are effective for most treatments on primary teeth, including extractions, for mandibular primary molars an IDB injection with lignocaine may be necessary.</w:t>
      </w:r>
    </w:p>
    <w:p w14:paraId="47D33BD3" w14:textId="77777777" w:rsidR="006D619B" w:rsidRPr="006D619B" w:rsidRDefault="006D619B" w:rsidP="0022047B">
      <w:pPr>
        <w:spacing w:after="100" w:afterAutospacing="1"/>
      </w:pPr>
      <w:r w:rsidRPr="006D619B">
        <w:t>Most children will be apprehensive about receiving LA. However, the use of “sleight of hand” techniques when giving LA may lead to “mistrust” phobias, which may be difficult to resolve at a later time. Of the Behaviour Management techniques described previously, distraction (Section 4.2.6) is the most appropriate for use while giving LA.</w:t>
      </w:r>
    </w:p>
    <w:p w14:paraId="47D33BD4" w14:textId="77777777" w:rsidR="006D619B" w:rsidRPr="006D619B" w:rsidRDefault="006D619B" w:rsidP="0022047B">
      <w:pPr>
        <w:spacing w:after="100" w:afterAutospacing="1"/>
      </w:pPr>
      <w:r w:rsidRPr="006D619B">
        <w:lastRenderedPageBreak/>
        <w:t>Distraction aims to shift the patient’s attention from a potentially unpleasant procedure such as LA to some other action. Short term distracters such as diverting attention by pulling the lip as LA is given can work well. In addition to ensuring the tissues are taut as the needle penetrates for a buccal infiltration, thereby decreasing pain, the clinician can use verbal distraction specifically directing the child’s attention to the lip for example “You will feel me pulling your lip up to get a better look.” Verbal distraction is also useful while applying topical anaesthetic.</w:t>
      </w:r>
    </w:p>
    <w:p w14:paraId="47D33BD5" w14:textId="78D75B85" w:rsidR="006D619B" w:rsidRDefault="006D619B" w:rsidP="0022047B">
      <w:pPr>
        <w:pStyle w:val="Bullet"/>
        <w:rPr>
          <w:color w:val="FF0000"/>
        </w:rPr>
      </w:pPr>
      <w:r w:rsidRPr="006D619B">
        <w:t>Ask the child if they want to see what you would like to use to make their tooth (and not them!) go to sleep. If they do, then show them the syringe, emphasising how fine the needle is (like a cat’s whisker), and that only a tiny part of it will go into their gum.</w:t>
      </w:r>
      <w:r w:rsidR="0022047B">
        <w:t xml:space="preserve"> </w:t>
      </w:r>
    </w:p>
    <w:p w14:paraId="47D33BD6" w14:textId="77777777" w:rsidR="00C21A64" w:rsidRPr="00EC4641" w:rsidRDefault="00C21A64" w:rsidP="00753198">
      <w:pPr>
        <w:spacing w:after="100"/>
        <w:rPr>
          <w:b/>
        </w:rPr>
      </w:pPr>
      <w:r w:rsidRPr="00EC4641">
        <w:rPr>
          <w:b/>
        </w:rPr>
        <w:t>Photograph showing application of topical anaesthetic.</w:t>
      </w:r>
    </w:p>
    <w:p w14:paraId="47D33BD7" w14:textId="77777777" w:rsidR="006D619B" w:rsidRPr="006D619B" w:rsidRDefault="006D619B" w:rsidP="0022047B">
      <w:pPr>
        <w:pStyle w:val="Bullet"/>
      </w:pPr>
      <w:r w:rsidRPr="006D619B">
        <w:t xml:space="preserve">To reduce the discomfort of LA use: </w:t>
      </w:r>
    </w:p>
    <w:p w14:paraId="47D33BD8" w14:textId="77777777" w:rsidR="006D619B" w:rsidRPr="006D619B" w:rsidRDefault="006D619B" w:rsidP="0022047B">
      <w:pPr>
        <w:pStyle w:val="Bullet2"/>
        <w:ind w:left="1134" w:hanging="283"/>
      </w:pPr>
      <w:r w:rsidRPr="006D619B">
        <w:t>topical anaesthesia;</w:t>
      </w:r>
    </w:p>
    <w:p w14:paraId="47D33BD9" w14:textId="77777777" w:rsidR="006D619B" w:rsidRPr="006D619B" w:rsidRDefault="006D619B" w:rsidP="0022047B">
      <w:pPr>
        <w:pStyle w:val="Bullet2"/>
        <w:ind w:left="1134" w:hanging="283"/>
      </w:pPr>
      <w:r w:rsidRPr="006D619B">
        <w:t>distraction;</w:t>
      </w:r>
    </w:p>
    <w:p w14:paraId="47D33BDA" w14:textId="77777777" w:rsidR="006D619B" w:rsidRPr="006D619B" w:rsidRDefault="006D619B" w:rsidP="0022047B">
      <w:pPr>
        <w:pStyle w:val="Bullet2"/>
        <w:ind w:left="1134" w:hanging="283"/>
      </w:pPr>
      <w:r w:rsidRPr="006D619B">
        <w:t>a very slow injection technique, taking at least 60 seconds for an infiltration;</w:t>
      </w:r>
    </w:p>
    <w:p w14:paraId="47D33BDB" w14:textId="77777777" w:rsidR="006D619B" w:rsidRPr="006D619B" w:rsidRDefault="006D619B" w:rsidP="0022047B">
      <w:pPr>
        <w:pStyle w:val="Bullet2"/>
        <w:spacing w:after="100" w:afterAutospacing="1"/>
        <w:ind w:left="1134" w:hanging="283"/>
      </w:pPr>
      <w:r w:rsidRPr="006D619B">
        <w:t xml:space="preserve">intra-papillary injections rather than palatal injections (see below). </w:t>
      </w:r>
    </w:p>
    <w:p w14:paraId="47D33BDC" w14:textId="77777777" w:rsidR="006D619B" w:rsidRPr="006D619B" w:rsidRDefault="006D619B" w:rsidP="0048496A">
      <w:pPr>
        <w:pStyle w:val="Heading3"/>
      </w:pPr>
      <w:bookmarkStart w:id="300" w:name="_Toc520983788"/>
      <w:bookmarkStart w:id="301" w:name="_Toc520990171"/>
      <w:bookmarkStart w:id="302" w:name="_Toc530751935"/>
      <w:r w:rsidRPr="006D619B">
        <w:t>10.12.1 Intra-papillary injection technique</w:t>
      </w:r>
      <w:bookmarkEnd w:id="300"/>
      <w:bookmarkEnd w:id="301"/>
      <w:bookmarkEnd w:id="302"/>
      <w:r w:rsidRPr="006D619B">
        <w:t xml:space="preserve"> </w:t>
      </w:r>
    </w:p>
    <w:p w14:paraId="47D33BDD" w14:textId="77777777" w:rsidR="006D619B" w:rsidRPr="006D619B" w:rsidRDefault="006D619B" w:rsidP="002E4E3D">
      <w:pPr>
        <w:spacing w:after="100" w:afterAutospacing="1"/>
      </w:pPr>
      <w:r w:rsidRPr="006D619B">
        <w:t>Intra-papillary injections are useful for achieving palatal or lingual anaesthesia without any discomfort. However, it does take several minutes to complete.</w:t>
      </w:r>
    </w:p>
    <w:p w14:paraId="47D33BDE" w14:textId="77777777" w:rsidR="006D619B" w:rsidRPr="006D619B" w:rsidRDefault="006D619B" w:rsidP="002E4E3D">
      <w:pPr>
        <w:pStyle w:val="Bullet"/>
      </w:pPr>
      <w:r w:rsidRPr="006D619B">
        <w:t>Apply topical anaesthesia.</w:t>
      </w:r>
    </w:p>
    <w:p w14:paraId="47D33BDF" w14:textId="2B79D392" w:rsidR="006D619B" w:rsidRPr="00753198" w:rsidRDefault="006D619B" w:rsidP="002E4E3D">
      <w:pPr>
        <w:pStyle w:val="Bullet"/>
      </w:pPr>
      <w:r w:rsidRPr="006D619B">
        <w:t>Give a buccal infiltration injection adjacent to the tooth you want to anaesthetise.</w:t>
      </w:r>
    </w:p>
    <w:p w14:paraId="47D33BE0" w14:textId="77777777" w:rsidR="00C21A64" w:rsidRPr="00EC4641" w:rsidRDefault="00C21A64" w:rsidP="00753198">
      <w:pPr>
        <w:spacing w:after="100"/>
        <w:rPr>
          <w:b/>
        </w:rPr>
      </w:pPr>
      <w:r w:rsidRPr="00EC4641">
        <w:rPr>
          <w:b/>
        </w:rPr>
        <w:t>Photograph showing buccal infiltration injection.</w:t>
      </w:r>
    </w:p>
    <w:p w14:paraId="47D33BE1" w14:textId="7BB65DE7" w:rsidR="006D619B" w:rsidRPr="00753198" w:rsidRDefault="006D619B" w:rsidP="002E4E3D">
      <w:pPr>
        <w:pStyle w:val="Bullet"/>
      </w:pPr>
      <w:r w:rsidRPr="006D619B">
        <w:lastRenderedPageBreak/>
        <w:t>Draw an imaginary line across the base of one of the interdental papilla, and drop a perpendicular down onto the line. Where the lines intersect, insert the needle horizontally, so as to pass between the teeth on either side.</w:t>
      </w:r>
      <w:r w:rsidR="002E4E3D">
        <w:t xml:space="preserve"> </w:t>
      </w:r>
    </w:p>
    <w:p w14:paraId="47D33BE2" w14:textId="76F4BC21" w:rsidR="00C21A64" w:rsidRPr="00EC4641" w:rsidRDefault="00C21A64" w:rsidP="00236112">
      <w:pPr>
        <w:spacing w:before="120" w:after="0"/>
        <w:ind w:right="-472"/>
        <w:rPr>
          <w:b/>
        </w:rPr>
      </w:pPr>
      <w:r w:rsidRPr="00EC4641">
        <w:rPr>
          <w:b/>
        </w:rPr>
        <w:t>Photograph showing blanching on the palatal aspect of the mucosa in a mirror.</w:t>
      </w:r>
    </w:p>
    <w:p w14:paraId="47D33BE3" w14:textId="77777777" w:rsidR="006D619B" w:rsidRPr="006D619B" w:rsidRDefault="006D619B" w:rsidP="002E4E3D">
      <w:pPr>
        <w:pStyle w:val="Bullet"/>
      </w:pPr>
      <w:r w:rsidRPr="006D619B">
        <w:t>Advance the needle 1-2 mm and gently inject a drop or two of LA solution. Ensure the needle remains in the correct plane and does not become obstructed on the interseptal bone or emerge from the gingivae.</w:t>
      </w:r>
    </w:p>
    <w:p w14:paraId="47D33BE4" w14:textId="77777777" w:rsidR="006D619B" w:rsidRPr="006D619B" w:rsidRDefault="006D619B" w:rsidP="002E4E3D">
      <w:pPr>
        <w:pStyle w:val="Bullet"/>
      </w:pPr>
      <w:r w:rsidRPr="006D619B">
        <w:t>Advance another 1-2 mm, and inject another drop of LA solution.</w:t>
      </w:r>
    </w:p>
    <w:p w14:paraId="47D33BE5" w14:textId="77777777" w:rsidR="006D619B" w:rsidRPr="006D619B" w:rsidRDefault="006D619B" w:rsidP="00236112">
      <w:pPr>
        <w:pStyle w:val="Bullet"/>
        <w:ind w:right="-330"/>
      </w:pPr>
      <w:r w:rsidRPr="006D619B">
        <w:t>Continue to do this, while observing the palatal aspect of the mucosa in your mirror.</w:t>
      </w:r>
    </w:p>
    <w:p w14:paraId="47D33BE6" w14:textId="77777777" w:rsidR="006D619B" w:rsidRPr="006D619B" w:rsidRDefault="006D619B" w:rsidP="00236112">
      <w:pPr>
        <w:pStyle w:val="Bullet"/>
        <w:spacing w:after="120"/>
        <w:ind w:left="714" w:hanging="357"/>
      </w:pPr>
      <w:r w:rsidRPr="006D619B">
        <w:t>After blanching is seen, withdraw the needle and insert it into the blanched area on the palatal side. The child will not feel this, and the needle may then be advanced further apically, if necessary, until complete anaesthesia is achieved.</w:t>
      </w:r>
    </w:p>
    <w:p w14:paraId="47D33BE7" w14:textId="77777777" w:rsidR="006D619B" w:rsidRPr="006D619B" w:rsidRDefault="006D619B" w:rsidP="00152CF6">
      <w:pPr>
        <w:pStyle w:val="Heading3"/>
        <w:spacing w:before="120"/>
      </w:pPr>
      <w:bookmarkStart w:id="303" w:name="_Toc520983789"/>
      <w:bookmarkStart w:id="304" w:name="_Toc520990172"/>
      <w:bookmarkStart w:id="305" w:name="_Toc530751936"/>
      <w:r w:rsidRPr="006D619B">
        <w:t xml:space="preserve">10.12.2 </w:t>
      </w:r>
      <w:r w:rsidRPr="006D619B">
        <w:tab/>
        <w:t>Wand</w:t>
      </w:r>
      <w:r w:rsidRPr="00753198">
        <w:rPr>
          <w:vertAlign w:val="superscript"/>
        </w:rPr>
        <w:t>®</w:t>
      </w:r>
      <w:bookmarkEnd w:id="303"/>
      <w:bookmarkEnd w:id="304"/>
      <w:bookmarkEnd w:id="305"/>
    </w:p>
    <w:p w14:paraId="47D33BE8" w14:textId="77777777" w:rsidR="00C21A64" w:rsidRDefault="006D619B" w:rsidP="00152CF6">
      <w:pPr>
        <w:spacing w:before="120" w:after="120"/>
      </w:pPr>
      <w:r w:rsidRPr="006D619B">
        <w:t>The Wand® is a computerised local anaesthetic delivery system consisting of a microprocessor/drive unit that accommodates a local anaesthetic cartridge. This is linked by lightweight disposable tubing to a pen-like handle with a Luer lock needle attached. It allows a constant slow flow-rate of anaesthetic solution irrespective of tissue resistance. The delivery of anaesthetic is activated by a foot control and allows two rates of flow. The slow rate is used for needle insertion to the target area. The faster rate is used once the correct location is achieved. It may be used for conventional blocks, buccal infiltrations and intra-ligamental techniques.</w:t>
      </w:r>
      <w:r w:rsidR="002E4E3D">
        <w:t xml:space="preserve"> </w:t>
      </w:r>
    </w:p>
    <w:p w14:paraId="47D33BE9" w14:textId="03244479" w:rsidR="006D619B" w:rsidRPr="00EC4641" w:rsidRDefault="00C21A64" w:rsidP="00236112">
      <w:pPr>
        <w:spacing w:before="120" w:after="120"/>
        <w:rPr>
          <w:b/>
        </w:rPr>
      </w:pPr>
      <w:r w:rsidRPr="00EC4641">
        <w:rPr>
          <w:b/>
        </w:rPr>
        <w:t xml:space="preserve">Photograph showing </w:t>
      </w:r>
      <w:r w:rsidR="004844D9" w:rsidRPr="00EC4641">
        <w:rPr>
          <w:b/>
        </w:rPr>
        <w:t>Wand</w:t>
      </w:r>
      <w:r w:rsidR="004844D9" w:rsidRPr="00EC4641">
        <w:rPr>
          <w:b/>
          <w:vertAlign w:val="superscript"/>
        </w:rPr>
        <w:t xml:space="preserve">® </w:t>
      </w:r>
      <w:r w:rsidR="004844D9" w:rsidRPr="00EC4641">
        <w:rPr>
          <w:b/>
        </w:rPr>
        <w:t>instrument.</w:t>
      </w:r>
    </w:p>
    <w:p w14:paraId="47D33BEA" w14:textId="6E4514EE" w:rsidR="006D619B" w:rsidRPr="006D619B" w:rsidRDefault="006D619B" w:rsidP="002E4E3D">
      <w:pPr>
        <w:spacing w:after="100" w:afterAutospacing="1"/>
      </w:pPr>
      <w:r w:rsidRPr="006D619B">
        <w:t xml:space="preserve">There is limited evidence that the WAND may be less painful than conventional techniques particularly when used by inexperienced clinicians. Further, as it does not look like a conventional syringe it may be useful for children who have had negative </w:t>
      </w:r>
      <w:r w:rsidR="00236112">
        <w:t>e</w:t>
      </w:r>
      <w:r w:rsidRPr="006D619B">
        <w:t>xperiences with LA.</w:t>
      </w:r>
      <w:r w:rsidRPr="005519E8">
        <w:rPr>
          <w:rStyle w:val="SuperscriptChar"/>
        </w:rPr>
        <w:t>83-86</w:t>
      </w:r>
      <w:r w:rsidRPr="006D619B">
        <w:t xml:space="preserve"> However, it is slower than conventional techniques and more expensive.</w:t>
      </w:r>
    </w:p>
    <w:p w14:paraId="47D33BED" w14:textId="699A746A" w:rsidR="002E4E3D" w:rsidRDefault="002E4E3D" w:rsidP="003A25FB">
      <w:pPr>
        <w:pStyle w:val="Heading1"/>
      </w:pPr>
      <w:bookmarkStart w:id="306" w:name="_Toc520983790"/>
      <w:bookmarkStart w:id="307" w:name="_Toc520990173"/>
      <w:bookmarkStart w:id="308" w:name="_Toc530751937"/>
      <w:r>
        <w:lastRenderedPageBreak/>
        <w:t>11</w:t>
      </w:r>
      <w:r>
        <w:tab/>
        <w:t>Referral for Care</w:t>
      </w:r>
      <w:bookmarkEnd w:id="306"/>
      <w:bookmarkEnd w:id="307"/>
      <w:bookmarkEnd w:id="308"/>
    </w:p>
    <w:p w14:paraId="47D33BEE" w14:textId="77777777" w:rsidR="006D619B" w:rsidRPr="006D619B" w:rsidRDefault="006D619B" w:rsidP="002E4E3D">
      <w:pPr>
        <w:pStyle w:val="Heading2"/>
      </w:pPr>
      <w:bookmarkStart w:id="309" w:name="_Toc520983791"/>
      <w:bookmarkStart w:id="310" w:name="_Toc520990174"/>
      <w:bookmarkStart w:id="311" w:name="_Toc530751938"/>
      <w:r w:rsidRPr="006D619B">
        <w:t xml:space="preserve">11.1 </w:t>
      </w:r>
      <w:r w:rsidRPr="006D619B">
        <w:tab/>
        <w:t>Dental Service for Children</w:t>
      </w:r>
      <w:bookmarkEnd w:id="309"/>
      <w:bookmarkEnd w:id="310"/>
      <w:bookmarkEnd w:id="311"/>
    </w:p>
    <w:p w14:paraId="47D33BEF" w14:textId="77777777" w:rsidR="006D619B" w:rsidRPr="006D619B" w:rsidRDefault="006D619B" w:rsidP="002E4E3D">
      <w:pPr>
        <w:spacing w:after="100" w:afterAutospacing="1"/>
      </w:pPr>
      <w:r w:rsidRPr="006D619B">
        <w:t>Dental services for children generally provide care up to 16 years of age, though in certain circumstances this may be extended to an older age before transition to adult dental services occurs.</w:t>
      </w:r>
    </w:p>
    <w:p w14:paraId="47D33BF0" w14:textId="77777777" w:rsidR="006D619B" w:rsidRPr="006D619B" w:rsidRDefault="006D619B" w:rsidP="002E4E3D">
      <w:pPr>
        <w:spacing w:after="100" w:afterAutospacing="1"/>
      </w:pPr>
      <w:r w:rsidRPr="006D619B">
        <w:t>Dental care for children is provided as follows.</w:t>
      </w:r>
    </w:p>
    <w:p w14:paraId="47D33BF1" w14:textId="77777777" w:rsidR="006D619B" w:rsidRPr="002E4E3D" w:rsidRDefault="006D619B" w:rsidP="00A84F78">
      <w:pPr>
        <w:spacing w:after="100" w:afterAutospacing="1"/>
        <w:rPr>
          <w:b/>
          <w:color w:val="00B0F0"/>
        </w:rPr>
      </w:pPr>
      <w:r w:rsidRPr="002E4E3D">
        <w:rPr>
          <w:b/>
          <w:color w:val="00B0F0"/>
        </w:rPr>
        <w:t>Independent Practitioners</w:t>
      </w:r>
    </w:p>
    <w:p w14:paraId="47D33BF2" w14:textId="77777777" w:rsidR="006D619B" w:rsidRPr="006D619B" w:rsidRDefault="006D619B" w:rsidP="00A84F78">
      <w:pPr>
        <w:pStyle w:val="Bullet"/>
        <w:spacing w:after="100" w:afterAutospacing="1"/>
      </w:pPr>
      <w:r w:rsidRPr="006D619B">
        <w:t>General dental practitioners (GDPs) are responsible for the routine care of the great majority of children and young people (approximately 90%).</w:t>
      </w:r>
      <w:r w:rsidRPr="005519E8">
        <w:rPr>
          <w:rStyle w:val="SuperscriptChar"/>
        </w:rPr>
        <w:t>87</w:t>
      </w:r>
    </w:p>
    <w:p w14:paraId="47D33BF3" w14:textId="77777777" w:rsidR="006D619B" w:rsidRPr="006D619B" w:rsidRDefault="006D619B" w:rsidP="002E4E3D">
      <w:pPr>
        <w:pStyle w:val="Bullet"/>
      </w:pPr>
      <w:r w:rsidRPr="006D619B">
        <w:t>Dental hygienists and therapists usually provide care following a treatment plan prescribed by a dentist. Since 2013, they may also treat patients without a prescription from a dentist, but consequently must have in place appropriate referral pathways for provision of care that is beyond their scope of practice.</w:t>
      </w:r>
    </w:p>
    <w:p w14:paraId="47D33BF4" w14:textId="77777777" w:rsidR="006D619B" w:rsidRPr="006D619B" w:rsidRDefault="006D619B" w:rsidP="002E4E3D">
      <w:pPr>
        <w:pStyle w:val="Bullet"/>
        <w:spacing w:after="100" w:afterAutospacing="1"/>
      </w:pPr>
      <w:r w:rsidRPr="006D619B">
        <w:t>In England and Wales, some independent practitioners have been commissioned to provide additional/specialist services such as treatment under sedation.</w:t>
      </w:r>
    </w:p>
    <w:p w14:paraId="47D33BF5" w14:textId="77777777" w:rsidR="006D619B" w:rsidRPr="002E4E3D" w:rsidRDefault="006D619B" w:rsidP="00A84F78">
      <w:pPr>
        <w:spacing w:after="100" w:afterAutospacing="1"/>
        <w:rPr>
          <w:b/>
          <w:color w:val="00B0F0"/>
        </w:rPr>
      </w:pPr>
      <w:r w:rsidRPr="002E4E3D">
        <w:rPr>
          <w:b/>
          <w:color w:val="00B0F0"/>
        </w:rPr>
        <w:t>Public Dental Service or Community Dental Service</w:t>
      </w:r>
    </w:p>
    <w:p w14:paraId="47D33BF6" w14:textId="77777777" w:rsidR="006D619B" w:rsidRPr="006D619B" w:rsidRDefault="006D619B" w:rsidP="00A84F78">
      <w:pPr>
        <w:pStyle w:val="Bullet"/>
        <w:spacing w:after="100" w:afterAutospacing="1"/>
      </w:pPr>
      <w:r w:rsidRPr="006D619B">
        <w:t>May provide routine care for children in areas where independent practice is not readily available, or emergency care for children not registered with a GDP.</w:t>
      </w:r>
    </w:p>
    <w:p w14:paraId="47D33BF7" w14:textId="77777777" w:rsidR="006D619B" w:rsidRPr="006D619B" w:rsidRDefault="006D619B" w:rsidP="002E4E3D">
      <w:pPr>
        <w:pStyle w:val="Bullet"/>
      </w:pPr>
      <w:r w:rsidRPr="006D619B">
        <w:t>On referral, supply care for children unable to be treated in a general practice setting e.g. pre-cooperative children, or children with additional needs.</w:t>
      </w:r>
    </w:p>
    <w:p w14:paraId="47D33BF8" w14:textId="77777777" w:rsidR="006D619B" w:rsidRPr="006D619B" w:rsidRDefault="006D619B" w:rsidP="002E4E3D">
      <w:pPr>
        <w:pStyle w:val="Bullet"/>
      </w:pPr>
      <w:r w:rsidRPr="006D619B">
        <w:t>Provide additional/specialist services which are not available in general dental practice, such as, sedation and/or dental general anaesthesia for patients with anxiety or behavioural problems.</w:t>
      </w:r>
    </w:p>
    <w:p w14:paraId="47D33BF9" w14:textId="77777777" w:rsidR="006D619B" w:rsidRPr="006D619B" w:rsidRDefault="006D619B" w:rsidP="002E4E3D">
      <w:pPr>
        <w:pStyle w:val="Bullet"/>
      </w:pPr>
      <w:r w:rsidRPr="006D619B">
        <w:lastRenderedPageBreak/>
        <w:t>In some areas, paediatric dental specialists or consultants work in the service delivering advice and treatment within the community setting.</w:t>
      </w:r>
    </w:p>
    <w:p w14:paraId="47D33BFA" w14:textId="77777777" w:rsidR="006D619B" w:rsidRPr="006D619B" w:rsidRDefault="006D619B" w:rsidP="002E4E3D">
      <w:pPr>
        <w:pStyle w:val="Bullet"/>
      </w:pPr>
      <w:r w:rsidRPr="006D619B">
        <w:t xml:space="preserve">Coordinate and support provision of multidisciplinary programmes provided through NHS dental and community settings (e.g. the Childsmile programme in Scotland). </w:t>
      </w:r>
    </w:p>
    <w:p w14:paraId="47D33BFB" w14:textId="77777777" w:rsidR="006D619B" w:rsidRPr="006D619B" w:rsidRDefault="006D619B" w:rsidP="002E4E3D">
      <w:pPr>
        <w:pStyle w:val="Bullet"/>
      </w:pPr>
      <w:r w:rsidRPr="006D619B">
        <w:t>Work with other local services to organise dental care for particularly vulnerable children.  For example, children with complex additional needs or looked after children.</w:t>
      </w:r>
    </w:p>
    <w:p w14:paraId="47D33BFC" w14:textId="77777777" w:rsidR="006D619B" w:rsidRPr="006D619B" w:rsidRDefault="006D619B" w:rsidP="002E4E3D">
      <w:pPr>
        <w:pStyle w:val="Bullet"/>
        <w:spacing w:after="100" w:afterAutospacing="1"/>
      </w:pPr>
      <w:r w:rsidRPr="006D619B">
        <w:t>Participate in screening programmes for dental epidemiology.</w:t>
      </w:r>
    </w:p>
    <w:p w14:paraId="47D33BFD" w14:textId="77777777" w:rsidR="006D619B" w:rsidRPr="002E4E3D" w:rsidRDefault="006D619B" w:rsidP="00A84F78">
      <w:pPr>
        <w:spacing w:after="100" w:afterAutospacing="1"/>
        <w:rPr>
          <w:b/>
          <w:color w:val="00B0F0"/>
        </w:rPr>
      </w:pPr>
      <w:r w:rsidRPr="002E4E3D">
        <w:rPr>
          <w:b/>
          <w:color w:val="00B0F0"/>
        </w:rPr>
        <w:t>Hospital Dental Service</w:t>
      </w:r>
    </w:p>
    <w:p w14:paraId="47D33BFE" w14:textId="77777777" w:rsidR="006D619B" w:rsidRPr="006D619B" w:rsidRDefault="006D619B" w:rsidP="00A84F78">
      <w:pPr>
        <w:pStyle w:val="Bullet"/>
        <w:spacing w:after="100" w:afterAutospacing="1"/>
      </w:pPr>
      <w:r w:rsidRPr="006D619B">
        <w:t>Includes specialist and consultant paediatric dentists in the dental institutions.</w:t>
      </w:r>
    </w:p>
    <w:p w14:paraId="47D33BFF" w14:textId="77777777" w:rsidR="006D619B" w:rsidRPr="006D619B" w:rsidRDefault="006D619B" w:rsidP="002E4E3D">
      <w:pPr>
        <w:pStyle w:val="Bullet"/>
      </w:pPr>
      <w:r w:rsidRPr="006D619B">
        <w:t>Undertakes treatment for more complex cases, including those requiring multi-disciplinary care.</w:t>
      </w:r>
    </w:p>
    <w:p w14:paraId="47D33C00" w14:textId="77777777" w:rsidR="006D619B" w:rsidRPr="006D619B" w:rsidRDefault="006D619B" w:rsidP="002E4E3D">
      <w:pPr>
        <w:pStyle w:val="Bullet"/>
      </w:pPr>
      <w:r w:rsidRPr="006D619B">
        <w:t>Coordinates care for children with complex medical backgrounds, including those undergoing inpatient treatment.</w:t>
      </w:r>
    </w:p>
    <w:p w14:paraId="47D33C01" w14:textId="77777777" w:rsidR="006D619B" w:rsidRPr="006D619B" w:rsidRDefault="006D619B" w:rsidP="002E4E3D">
      <w:pPr>
        <w:pStyle w:val="Bullet"/>
        <w:spacing w:after="100" w:afterAutospacing="1"/>
      </w:pPr>
      <w:r w:rsidRPr="006D619B">
        <w:t>Provide teaching, training and research facilities.  In some areas of the country, care for a small number of children is delivered within University Dental Outreach Centres.</w:t>
      </w:r>
    </w:p>
    <w:p w14:paraId="47D33C02" w14:textId="77777777" w:rsidR="006D619B" w:rsidRPr="006D619B" w:rsidRDefault="006D619B" w:rsidP="002E4E3D">
      <w:pPr>
        <w:pStyle w:val="Heading2"/>
      </w:pPr>
      <w:bookmarkStart w:id="312" w:name="_Toc520983792"/>
      <w:bookmarkStart w:id="313" w:name="_Toc520990175"/>
      <w:bookmarkStart w:id="314" w:name="_Toc530751939"/>
      <w:r w:rsidRPr="006D619B">
        <w:t xml:space="preserve">11.2 </w:t>
      </w:r>
      <w:r w:rsidRPr="006D619B">
        <w:tab/>
        <w:t>Referral of Children for Dental Care</w:t>
      </w:r>
      <w:bookmarkEnd w:id="312"/>
      <w:bookmarkEnd w:id="313"/>
      <w:bookmarkEnd w:id="314"/>
    </w:p>
    <w:p w14:paraId="47D33C03" w14:textId="77777777" w:rsidR="006D619B" w:rsidRPr="006D619B" w:rsidRDefault="006D619B" w:rsidP="00C26F84">
      <w:pPr>
        <w:spacing w:after="100" w:afterAutospacing="1"/>
      </w:pPr>
      <w:r w:rsidRPr="006D619B">
        <w:t>As it is unacceptable to leave caries in children unmanaged, when the care of an individual child is not feasible within your service, it is imperative that the child is referred to the appropriate service to receive care.  In such cases it is the responsibility of the clinician to follow their local referral policy and to work in partnership to provide shared care. It remains the referring clinician’s responsibility to provide the referred child’s continued regular dental care, including appropriate emergency care, during and after this period.</w:t>
      </w:r>
    </w:p>
    <w:p w14:paraId="47D33C04" w14:textId="77777777" w:rsidR="006D619B" w:rsidRPr="006D619B" w:rsidRDefault="006D619B" w:rsidP="00C26F84">
      <w:pPr>
        <w:pStyle w:val="Bullet"/>
        <w:spacing w:after="100" w:afterAutospacing="1"/>
      </w:pPr>
      <w:r w:rsidRPr="006D619B">
        <w:lastRenderedPageBreak/>
        <w:t>Only refer cases after appropriate local treatments have been exhausted, using the strategies outlined in Section 4.</w:t>
      </w:r>
    </w:p>
    <w:p w14:paraId="47D33C05" w14:textId="77777777" w:rsidR="006D619B" w:rsidRPr="006D619B" w:rsidRDefault="006D619B" w:rsidP="005F4531">
      <w:pPr>
        <w:pStyle w:val="Bullet"/>
      </w:pPr>
      <w:r w:rsidRPr="006D619B">
        <w:t>Be aware of the referral options available locally and the agreed referral procedures.</w:t>
      </w:r>
      <w:r w:rsidRPr="006D619B">
        <w:tab/>
      </w:r>
    </w:p>
    <w:p w14:paraId="47D33C06" w14:textId="77777777" w:rsidR="006D619B" w:rsidRPr="006D619B" w:rsidRDefault="006D619B" w:rsidP="005F4531">
      <w:pPr>
        <w:pStyle w:val="Bullet"/>
      </w:pPr>
      <w:r w:rsidRPr="006D619B">
        <w:t>When referring, ensure that this is to the appropriate service and that the agreed local procedures are followed.</w:t>
      </w:r>
    </w:p>
    <w:p w14:paraId="47D33C07" w14:textId="77777777" w:rsidR="006D619B" w:rsidRPr="006D619B" w:rsidRDefault="006D619B" w:rsidP="005F4531">
      <w:pPr>
        <w:pStyle w:val="Bullet2"/>
        <w:ind w:left="1134" w:hanging="283"/>
      </w:pPr>
      <w:r w:rsidRPr="006D619B">
        <w:t xml:space="preserve">The 2017 report from the </w:t>
      </w:r>
      <w:r w:rsidRPr="00783718">
        <w:rPr>
          <w:b/>
        </w:rPr>
        <w:t>Scottish Dental Needs Assessment Programme Oral Health and Dental Services for Children</w:t>
      </w:r>
      <w:r w:rsidRPr="00783718">
        <w:rPr>
          <w:rStyle w:val="SuperscriptChar"/>
        </w:rPr>
        <w:t xml:space="preserve">88 </w:t>
      </w:r>
      <w:r w:rsidRPr="006D619B">
        <w:t>provides a useful outline in Appendix 1 of where different types of referral should be directed in Scotland.</w:t>
      </w:r>
    </w:p>
    <w:p w14:paraId="47D33C08" w14:textId="77777777" w:rsidR="006D619B" w:rsidRPr="006D619B" w:rsidRDefault="006D619B" w:rsidP="005F4531">
      <w:pPr>
        <w:pStyle w:val="Bullet"/>
      </w:pPr>
      <w:r w:rsidRPr="006D619B">
        <w:t>For children who live in a different locality than your practice, beware that you should refer to the service local to the child.  This may be different to the service you routinely refer too.</w:t>
      </w:r>
    </w:p>
    <w:p w14:paraId="47D33C09" w14:textId="77777777" w:rsidR="006D619B" w:rsidRPr="006D619B" w:rsidRDefault="006D619B" w:rsidP="005F4531">
      <w:pPr>
        <w:pStyle w:val="Bullet"/>
      </w:pPr>
      <w:r w:rsidRPr="006D619B">
        <w:t>If a child is referred for care, ensure that you provide their continued dental care.</w:t>
      </w:r>
    </w:p>
    <w:p w14:paraId="47D33C0A" w14:textId="77777777" w:rsidR="006D619B" w:rsidRPr="006D619B" w:rsidRDefault="006D619B" w:rsidP="005F4531">
      <w:pPr>
        <w:pStyle w:val="Bullet"/>
        <w:spacing w:after="100" w:afterAutospacing="1"/>
      </w:pPr>
      <w:r w:rsidRPr="006D619B">
        <w:t>Increasingly, electronic referral systems are being implemented.  However, in situations where you are writing a referral letter ensure all the relevant information is included. The checklist in Figure 11.1 can be used as a reminder.</w:t>
      </w:r>
    </w:p>
    <w:p w14:paraId="47D33C0B" w14:textId="77777777" w:rsidR="006D619B" w:rsidRPr="006D619B" w:rsidRDefault="006D619B" w:rsidP="005F4531">
      <w:pPr>
        <w:pStyle w:val="Heading2"/>
      </w:pPr>
      <w:bookmarkStart w:id="315" w:name="_Toc520983793"/>
      <w:bookmarkStart w:id="316" w:name="_Toc520990176"/>
      <w:bookmarkStart w:id="317" w:name="_Toc530751940"/>
      <w:r w:rsidRPr="006D619B">
        <w:t xml:space="preserve">11.3 </w:t>
      </w:r>
      <w:r w:rsidRPr="006D619B">
        <w:tab/>
        <w:t>Referral for Sedation and General Anaesthesia</w:t>
      </w:r>
      <w:bookmarkEnd w:id="315"/>
      <w:bookmarkEnd w:id="316"/>
      <w:bookmarkEnd w:id="317"/>
      <w:r w:rsidRPr="006D619B">
        <w:t xml:space="preserve"> </w:t>
      </w:r>
    </w:p>
    <w:p w14:paraId="47D33C0C" w14:textId="77777777" w:rsidR="006D619B" w:rsidRPr="006D619B" w:rsidRDefault="006D619B" w:rsidP="006D619B">
      <w:r w:rsidRPr="006D619B">
        <w:t xml:space="preserve">Taking the time to use behavioural management techniques together with good clinical judgement regarding selection of appropriate treatment options will enable most children to complete a planned course of care. However, some children will have difficulty accepting dental treatment without sedation (for young children usually inhalation sedation; for older children/young people inhalation sedation or intravenous sedation) or general anaesthesia (GA). </w:t>
      </w:r>
    </w:p>
    <w:p w14:paraId="47D33C0D" w14:textId="77777777" w:rsidR="006D619B" w:rsidRPr="006D619B" w:rsidRDefault="006D619B" w:rsidP="005F4531">
      <w:pPr>
        <w:spacing w:after="100" w:afterAutospacing="1"/>
      </w:pPr>
      <w:r w:rsidRPr="006D619B">
        <w:lastRenderedPageBreak/>
        <w:t>Inhalation sedation is a safe and effective form of sedation. It is useful for children aged 5 years or older, but is of limited effectiveness for pre-school children. Intravenous sedation may be useful for teenagers (young people). All forms of sedation can only be provided by clinicians who have undertaken appropriate postgraduate training.</w:t>
      </w:r>
      <w:r w:rsidRPr="005F4531">
        <w:rPr>
          <w:rStyle w:val="SuperscriptChar"/>
        </w:rPr>
        <w:t>89</w:t>
      </w:r>
      <w:r w:rsidRPr="006D619B">
        <w:t xml:space="preserve"> While in Scotland, sedation services for children are usually only available in the Public Dental Services or Hospital Dental Service elsewhere in the UK, sedation may be provided in general dental practice or the Community Dental Service.</w:t>
      </w:r>
      <w:r w:rsidRPr="005F4531">
        <w:rPr>
          <w:rStyle w:val="SuperscriptChar"/>
        </w:rPr>
        <w:t>90</w:t>
      </w:r>
      <w:r w:rsidRPr="006D619B">
        <w:t xml:space="preserve"> The various types of care available locally for children often stems from different historical commissioning patterns.</w:t>
      </w:r>
    </w:p>
    <w:p w14:paraId="47D33C0E" w14:textId="77777777" w:rsidR="006D619B" w:rsidRPr="006D619B" w:rsidRDefault="006D619B" w:rsidP="005F4531">
      <w:pPr>
        <w:spacing w:after="100" w:afterAutospacing="1"/>
      </w:pPr>
      <w:r w:rsidRPr="006D619B">
        <w:t>Compared with inhalation sedation, GA is generally believed to be associated with greater morbidity and mortality (risk of death from GA for healthy children having minor or moderate non-emergency surgery is less than &lt;1:100,000, i.e. very rare91). In view of this, it is generally recommended that GA is only used after less invasive management options, such as inhalation sedation, have at least been properly considered, if not tried. For very young children (under 5 years of age) who may be unable to comprehend the required behaviour for treatment, young school children who need extensive treatment, or for other potentially traumatic procedures GA may be the preferred management option. A meeting of GA providers in Scotland in 2003 agreed that the use of GA was a reasonable first option for 9 or 10 year-old children requiring extraction of all first permanent molars (unpublished).</w:t>
      </w:r>
    </w:p>
    <w:p w14:paraId="47D33C0F" w14:textId="77777777" w:rsidR="006D619B" w:rsidRPr="006D619B" w:rsidRDefault="006D619B" w:rsidP="005F4531">
      <w:pPr>
        <w:spacing w:after="100" w:afterAutospacing="1"/>
      </w:pPr>
      <w:r w:rsidRPr="006D619B">
        <w:t xml:space="preserve">The final decision about whether inhalation sedation or GA is justified for dental care, and the planning of the dental care to be provided in this way, must be made by an appropriately experienced clinician. </w:t>
      </w:r>
    </w:p>
    <w:p w14:paraId="47D33C10" w14:textId="77777777" w:rsidR="006D619B" w:rsidRPr="006D619B" w:rsidRDefault="006D619B" w:rsidP="005F4531">
      <w:pPr>
        <w:spacing w:after="100" w:afterAutospacing="1"/>
      </w:pPr>
      <w:r w:rsidRPr="006D619B">
        <w:t>The flow diagram in Figure 11.2 may be helpful in deciding whether or not to refer a child for treatment under sedation or GA.</w:t>
      </w:r>
    </w:p>
    <w:p w14:paraId="47D33C11" w14:textId="77777777" w:rsidR="006D619B" w:rsidRPr="005F4531" w:rsidRDefault="006D619B" w:rsidP="005F4531">
      <w:pPr>
        <w:spacing w:after="100" w:afterAutospacing="1"/>
        <w:rPr>
          <w:b/>
        </w:rPr>
      </w:pPr>
      <w:r w:rsidRPr="005F4531">
        <w:rPr>
          <w:b/>
        </w:rPr>
        <w:t>Referral for sedation or GA is not a management option for acute dental pain. It is the referring dentist’s responsibility to relieve the child of dental pain (see Section 6).</w:t>
      </w:r>
    </w:p>
    <w:p w14:paraId="47D33C12" w14:textId="77777777" w:rsidR="006D619B" w:rsidRPr="006D619B" w:rsidRDefault="006D619B" w:rsidP="005F4531">
      <w:pPr>
        <w:pStyle w:val="Bullet"/>
      </w:pPr>
      <w:r w:rsidRPr="006D619B">
        <w:lastRenderedPageBreak/>
        <w:t>Before referring a child for treatment with sedation or GA, first relieve pain, provide prevention and attempt caries treatment using behavioural management techniques and local anaesthesia if indicated.</w:t>
      </w:r>
    </w:p>
    <w:p w14:paraId="47D33C13" w14:textId="77777777" w:rsidR="006D619B" w:rsidRPr="006D619B" w:rsidRDefault="006D619B" w:rsidP="005F4531">
      <w:pPr>
        <w:pStyle w:val="Bullet"/>
      </w:pPr>
      <w:r w:rsidRPr="006D619B">
        <w:t>If referring a child for sedation or GA, follow your local protocol if there is one in place.</w:t>
      </w:r>
    </w:p>
    <w:p w14:paraId="47D33C14" w14:textId="77777777" w:rsidR="006D619B" w:rsidRPr="006D619B" w:rsidRDefault="006D619B" w:rsidP="005F4531">
      <w:pPr>
        <w:pStyle w:val="Bullet"/>
      </w:pPr>
      <w:r w:rsidRPr="006D619B">
        <w:t>Consider the need for temporary dressings to reduce the chance of further pain.</w:t>
      </w:r>
    </w:p>
    <w:p w14:paraId="47D33C15" w14:textId="77777777" w:rsidR="006D619B" w:rsidRPr="006D619B" w:rsidRDefault="006D619B" w:rsidP="005F4531">
      <w:pPr>
        <w:pStyle w:val="Bullet"/>
      </w:pPr>
      <w:r w:rsidRPr="006D619B">
        <w:t>Advise the parent/carer and child that their first visit to the centre will probably be for assessment only.</w:t>
      </w:r>
    </w:p>
    <w:p w14:paraId="47D33C16" w14:textId="77777777" w:rsidR="006D619B" w:rsidRPr="006D619B" w:rsidRDefault="006D619B" w:rsidP="005F4531">
      <w:pPr>
        <w:pStyle w:val="Bullet"/>
      </w:pPr>
      <w:r w:rsidRPr="006D619B">
        <w:t>Include all relevant information in the referral letter, such as radiographs if available, and state why in your opinion, sedation or GA is required (see Referral Checklist in Figure 11.1).</w:t>
      </w:r>
    </w:p>
    <w:p w14:paraId="47D33C17" w14:textId="77777777" w:rsidR="006D619B" w:rsidRPr="006D619B" w:rsidRDefault="006D619B" w:rsidP="005F4531">
      <w:pPr>
        <w:pStyle w:val="Bullet"/>
      </w:pPr>
      <w:r w:rsidRPr="006D619B">
        <w:t xml:space="preserve">Do not promise the child and parent/carer that either sedation or GA will be provided; this decision must be made by the clinician at the referral centre. </w:t>
      </w:r>
    </w:p>
    <w:p w14:paraId="47D33C18" w14:textId="77777777" w:rsidR="006D619B" w:rsidRPr="006D619B" w:rsidRDefault="006D619B" w:rsidP="005F4531">
      <w:pPr>
        <w:pStyle w:val="Bullet"/>
      </w:pPr>
      <w:r w:rsidRPr="006D619B">
        <w:t xml:space="preserve">For further information consult the </w:t>
      </w:r>
      <w:r w:rsidRPr="00635E00">
        <w:rPr>
          <w:b/>
        </w:rPr>
        <w:t>Guideline for the Use of General Anaesthesia (GA) in Paediatric Dentistry</w:t>
      </w:r>
      <w:r w:rsidRPr="006D619B">
        <w:t>.</w:t>
      </w:r>
      <w:r w:rsidRPr="001F07E6">
        <w:rPr>
          <w:rStyle w:val="SuperscriptChar"/>
        </w:rPr>
        <w:t>92</w:t>
      </w:r>
    </w:p>
    <w:p w14:paraId="47D33C19" w14:textId="77777777" w:rsidR="006D619B" w:rsidRPr="006D619B" w:rsidRDefault="006D619B" w:rsidP="001F07E6">
      <w:pPr>
        <w:pStyle w:val="Bullet"/>
        <w:spacing w:after="100" w:afterAutospacing="1"/>
      </w:pPr>
      <w:r w:rsidRPr="006D619B">
        <w:t>After a child has received care with sedation or GA, ensure that ongoing preventive care is provided. </w:t>
      </w:r>
    </w:p>
    <w:p w14:paraId="47D33C1A" w14:textId="4D290F62" w:rsidR="006D619B" w:rsidRPr="00175E4C" w:rsidRDefault="003A25FB" w:rsidP="001F07E6">
      <w:pPr>
        <w:spacing w:after="100" w:afterAutospacing="1"/>
        <w:rPr>
          <w:b/>
          <w:color w:val="00B0F0"/>
        </w:rPr>
      </w:pPr>
      <w:r>
        <w:rPr>
          <w:b/>
          <w:color w:val="00B0F0"/>
        </w:rPr>
        <w:br w:type="page"/>
      </w:r>
      <w:r w:rsidR="006D619B" w:rsidRPr="00175E4C">
        <w:rPr>
          <w:b/>
          <w:color w:val="00B0F0"/>
        </w:rPr>
        <w:lastRenderedPageBreak/>
        <w:t xml:space="preserve">Figure 11.1 Checklist of information to include in a referral letter for dental care  </w:t>
      </w:r>
    </w:p>
    <w:p w14:paraId="47D33C1B" w14:textId="77777777" w:rsidR="006D619B" w:rsidRPr="00C26F84" w:rsidRDefault="006D619B" w:rsidP="006D619B">
      <w:pPr>
        <w:rPr>
          <w:b/>
          <w:color w:val="00B0F0"/>
        </w:rPr>
      </w:pPr>
      <w:r w:rsidRPr="00C26F84">
        <w:rPr>
          <w:b/>
          <w:color w:val="00B0F0"/>
        </w:rPr>
        <w:t xml:space="preserve">Referral Checklist </w:t>
      </w:r>
    </w:p>
    <w:p w14:paraId="47D33C1C" w14:textId="77777777" w:rsidR="006D619B" w:rsidRPr="006D619B" w:rsidRDefault="006D619B" w:rsidP="00175E4C">
      <w:pPr>
        <w:pStyle w:val="Bullet"/>
      </w:pPr>
      <w:r w:rsidRPr="00175E4C">
        <w:rPr>
          <w:b/>
        </w:rPr>
        <w:t>Your details</w:t>
      </w:r>
      <w:r w:rsidRPr="006D619B">
        <w:t xml:space="preserve"> - name, address, telephone number and email address</w:t>
      </w:r>
    </w:p>
    <w:p w14:paraId="47D33C1D" w14:textId="77777777" w:rsidR="006D619B" w:rsidRPr="006D619B" w:rsidRDefault="006D619B" w:rsidP="00175E4C">
      <w:pPr>
        <w:pStyle w:val="Bullet"/>
      </w:pPr>
      <w:r w:rsidRPr="00175E4C">
        <w:rPr>
          <w:b/>
        </w:rPr>
        <w:t>Patient details</w:t>
      </w:r>
      <w:r w:rsidRPr="006D619B">
        <w:t xml:space="preserve"> - name, address, telephone number, date of birth, CHI number (or equivalent patient identification number)</w:t>
      </w:r>
    </w:p>
    <w:p w14:paraId="47D33C1E" w14:textId="77777777" w:rsidR="006D619B" w:rsidRPr="006D619B" w:rsidRDefault="006D619B" w:rsidP="00175E4C">
      <w:pPr>
        <w:pStyle w:val="Bullet"/>
      </w:pPr>
      <w:r w:rsidRPr="00175E4C">
        <w:rPr>
          <w:b/>
        </w:rPr>
        <w:t>Patient’s presenting complaint</w:t>
      </w:r>
      <w:r w:rsidRPr="006D619B">
        <w:t xml:space="preserve"> - if a young child, parent/carer’s concerns and expectations</w:t>
      </w:r>
    </w:p>
    <w:p w14:paraId="47D33C1F" w14:textId="77777777" w:rsidR="006D619B" w:rsidRPr="00175E4C" w:rsidRDefault="006D619B" w:rsidP="00175E4C">
      <w:pPr>
        <w:pStyle w:val="Bullet"/>
        <w:rPr>
          <w:b/>
        </w:rPr>
      </w:pPr>
      <w:r w:rsidRPr="00175E4C">
        <w:rPr>
          <w:b/>
        </w:rPr>
        <w:t>Clinician’s concerns</w:t>
      </w:r>
    </w:p>
    <w:p w14:paraId="47D33C20" w14:textId="77777777" w:rsidR="006D619B" w:rsidRPr="006D619B" w:rsidRDefault="006D619B" w:rsidP="00175E4C">
      <w:pPr>
        <w:pStyle w:val="Bullet2"/>
        <w:ind w:left="1134" w:hanging="283"/>
      </w:pPr>
      <w:r w:rsidRPr="006D619B">
        <w:t>Why are you referring the patient?</w:t>
      </w:r>
    </w:p>
    <w:p w14:paraId="47D33C21" w14:textId="77777777" w:rsidR="006D619B" w:rsidRPr="006D619B" w:rsidRDefault="006D619B" w:rsidP="00175E4C">
      <w:pPr>
        <w:pStyle w:val="Bullet2"/>
        <w:ind w:left="1134" w:hanging="283"/>
      </w:pPr>
      <w:r w:rsidRPr="006D619B">
        <w:t>Is the referral urgent or routine?</w:t>
      </w:r>
    </w:p>
    <w:p w14:paraId="47D33C22" w14:textId="77777777" w:rsidR="006D619B" w:rsidRPr="006D619B" w:rsidRDefault="006D619B" w:rsidP="00175E4C">
      <w:pPr>
        <w:pStyle w:val="Bullet2"/>
        <w:ind w:left="1134" w:hanging="283"/>
      </w:pPr>
      <w:r w:rsidRPr="006D619B">
        <w:t>Has the child been in pain or had swelling?</w:t>
      </w:r>
    </w:p>
    <w:p w14:paraId="47D33C23" w14:textId="77777777" w:rsidR="006D619B" w:rsidRPr="006D619B" w:rsidRDefault="006D619B" w:rsidP="00175E4C">
      <w:pPr>
        <w:pStyle w:val="Bullet"/>
      </w:pPr>
      <w:r w:rsidRPr="00175E4C">
        <w:rPr>
          <w:b/>
        </w:rPr>
        <w:t>Medical history</w:t>
      </w:r>
      <w:r w:rsidRPr="006D619B">
        <w:t xml:space="preserve"> – including current medications (and where applicable dosages, e.g. prednisone)</w:t>
      </w:r>
    </w:p>
    <w:p w14:paraId="47D33C24" w14:textId="77777777" w:rsidR="006D619B" w:rsidRPr="00175E4C" w:rsidRDefault="006D619B" w:rsidP="00175E4C">
      <w:pPr>
        <w:pStyle w:val="Bullet"/>
        <w:rPr>
          <w:b/>
        </w:rPr>
      </w:pPr>
      <w:r w:rsidRPr="00175E4C">
        <w:rPr>
          <w:b/>
        </w:rPr>
        <w:t>Dental history</w:t>
      </w:r>
    </w:p>
    <w:p w14:paraId="47D33C25" w14:textId="77777777" w:rsidR="006D619B" w:rsidRPr="006D619B" w:rsidRDefault="006D619B" w:rsidP="00175E4C">
      <w:pPr>
        <w:pStyle w:val="Bullet2"/>
        <w:ind w:left="1134" w:hanging="283"/>
      </w:pPr>
      <w:r w:rsidRPr="006D619B">
        <w:t>How anxious is the child about dental treatment? – include details of anxiety assessment (this might include a modified dental anxiety scale)</w:t>
      </w:r>
    </w:p>
    <w:p w14:paraId="47D33C26" w14:textId="77777777" w:rsidR="006D619B" w:rsidRPr="006D619B" w:rsidRDefault="006D619B" w:rsidP="00175E4C">
      <w:pPr>
        <w:pStyle w:val="Bullet2"/>
        <w:ind w:left="1134" w:hanging="283"/>
      </w:pPr>
      <w:r w:rsidRPr="006D619B">
        <w:t>What treatment has been attempted in this course of treatment before the referral was made?</w:t>
      </w:r>
    </w:p>
    <w:p w14:paraId="47D33C27" w14:textId="77777777" w:rsidR="006D619B" w:rsidRPr="006D619B" w:rsidRDefault="006D619B" w:rsidP="00175E4C">
      <w:pPr>
        <w:pStyle w:val="Bullet2"/>
        <w:ind w:left="1134" w:hanging="283"/>
      </w:pPr>
      <w:r w:rsidRPr="006D619B">
        <w:t>How has the child coped with treatment?</w:t>
      </w:r>
    </w:p>
    <w:p w14:paraId="47D33C28" w14:textId="77777777" w:rsidR="006D619B" w:rsidRPr="006D619B" w:rsidRDefault="006D619B" w:rsidP="00175E4C">
      <w:pPr>
        <w:pStyle w:val="Bullet2"/>
        <w:ind w:left="1134" w:hanging="283"/>
      </w:pPr>
      <w:r w:rsidRPr="006D619B">
        <w:t>Has local anaesthesia been used?</w:t>
      </w:r>
    </w:p>
    <w:p w14:paraId="47D33C29" w14:textId="77777777" w:rsidR="006D619B" w:rsidRPr="006D619B" w:rsidRDefault="006D619B" w:rsidP="00175E4C">
      <w:pPr>
        <w:pStyle w:val="Bullet2"/>
        <w:ind w:left="1134" w:hanging="283"/>
      </w:pPr>
      <w:r w:rsidRPr="006D619B">
        <w:t>Has the patient received sedation or general anaesthesia previously?</w:t>
      </w:r>
    </w:p>
    <w:p w14:paraId="47D33C2A" w14:textId="77777777" w:rsidR="006D619B" w:rsidRPr="006D619B" w:rsidRDefault="006D619B" w:rsidP="00175E4C">
      <w:pPr>
        <w:pStyle w:val="Bullet2"/>
        <w:ind w:left="1134" w:hanging="283"/>
      </w:pPr>
      <w:r w:rsidRPr="006D619B">
        <w:lastRenderedPageBreak/>
        <w:t>Have antibiotics been prescribed in the past six months? (if so, type, dose, frequency)</w:t>
      </w:r>
    </w:p>
    <w:p w14:paraId="47D33C2B" w14:textId="77777777" w:rsidR="006D619B" w:rsidRPr="006D619B" w:rsidRDefault="006D619B" w:rsidP="00175E4C">
      <w:pPr>
        <w:pStyle w:val="Bullet2"/>
        <w:ind w:left="1134" w:hanging="283"/>
      </w:pPr>
      <w:r w:rsidRPr="006D619B">
        <w:t>Does the child attend for scheduled care appointments?</w:t>
      </w:r>
    </w:p>
    <w:p w14:paraId="47D33C2C" w14:textId="77777777" w:rsidR="006D619B" w:rsidRPr="00175E4C" w:rsidRDefault="006D619B" w:rsidP="00175E4C">
      <w:pPr>
        <w:pStyle w:val="Bullet"/>
        <w:rPr>
          <w:b/>
        </w:rPr>
      </w:pPr>
      <w:r w:rsidRPr="00175E4C">
        <w:rPr>
          <w:b/>
        </w:rPr>
        <w:t>Social history</w:t>
      </w:r>
    </w:p>
    <w:p w14:paraId="47D33C2D" w14:textId="77777777" w:rsidR="006D619B" w:rsidRPr="006D619B" w:rsidRDefault="006D619B" w:rsidP="00175E4C">
      <w:pPr>
        <w:pStyle w:val="Bullet2"/>
        <w:ind w:left="1134" w:hanging="283"/>
      </w:pPr>
      <w:r w:rsidRPr="006D619B">
        <w:t>Who is the principal carer/legal guardian? Be mindful of the child’s social circumstances, and if necessary include details of who has parental rights for the child and how they can be contacted.</w:t>
      </w:r>
    </w:p>
    <w:p w14:paraId="47D33C2E" w14:textId="77777777" w:rsidR="006D619B" w:rsidRPr="006D619B" w:rsidRDefault="006D619B" w:rsidP="00175E4C">
      <w:pPr>
        <w:pStyle w:val="Bullet2"/>
        <w:ind w:left="1134" w:hanging="283"/>
      </w:pPr>
      <w:r w:rsidRPr="006D619B">
        <w:t>Who does the child live with?</w:t>
      </w:r>
    </w:p>
    <w:p w14:paraId="47D33C2F" w14:textId="77777777" w:rsidR="006D619B" w:rsidRPr="006D619B" w:rsidRDefault="006D619B" w:rsidP="00175E4C">
      <w:pPr>
        <w:pStyle w:val="Bullet2"/>
        <w:ind w:left="1134" w:hanging="283"/>
      </w:pPr>
      <w:r w:rsidRPr="006D619B">
        <w:t>What school or nursery does the child attend?</w:t>
      </w:r>
    </w:p>
    <w:p w14:paraId="47D33C30" w14:textId="77777777" w:rsidR="006D619B" w:rsidRPr="006D619B" w:rsidRDefault="006D619B" w:rsidP="00175E4C">
      <w:pPr>
        <w:pStyle w:val="Bullet2"/>
        <w:ind w:left="1134" w:hanging="283"/>
      </w:pPr>
      <w:r w:rsidRPr="006D619B">
        <w:t>Has the child received dental health home or community support or intervention from other agencies?</w:t>
      </w:r>
    </w:p>
    <w:p w14:paraId="47D33C31" w14:textId="77777777" w:rsidR="006D619B" w:rsidRPr="006D619B" w:rsidRDefault="006D619B" w:rsidP="00175E4C">
      <w:pPr>
        <w:pStyle w:val="Bullet2"/>
        <w:ind w:left="1134" w:hanging="283"/>
      </w:pPr>
      <w:r w:rsidRPr="006D619B">
        <w:t>If English is not the family’s first language, clearly state what language is spoken by the family so that an interpreter can be organised.</w:t>
      </w:r>
    </w:p>
    <w:p w14:paraId="47D33C32" w14:textId="77777777" w:rsidR="006D619B" w:rsidRPr="006D619B" w:rsidRDefault="006D619B" w:rsidP="00186B90">
      <w:pPr>
        <w:pStyle w:val="Bullet"/>
      </w:pPr>
      <w:r w:rsidRPr="00186B90">
        <w:rPr>
          <w:b/>
        </w:rPr>
        <w:t>Summary of oral health status</w:t>
      </w:r>
      <w:r w:rsidRPr="00186B90">
        <w:t xml:space="preserve"> (e.g. caries and whether or not the child has</w:t>
      </w:r>
      <w:r w:rsidRPr="006D619B">
        <w:t xml:space="preserve"> good oral hygiene)</w:t>
      </w:r>
    </w:p>
    <w:p w14:paraId="47D33C33" w14:textId="77777777" w:rsidR="006D619B" w:rsidRPr="00186B90" w:rsidRDefault="006D619B" w:rsidP="00186B90">
      <w:pPr>
        <w:pStyle w:val="Bullet"/>
        <w:rPr>
          <w:b/>
        </w:rPr>
      </w:pPr>
      <w:r w:rsidRPr="00186B90">
        <w:rPr>
          <w:b/>
        </w:rPr>
        <w:t>Details of your request</w:t>
      </w:r>
    </w:p>
    <w:p w14:paraId="47D33C34" w14:textId="77777777" w:rsidR="006D619B" w:rsidRPr="006D619B" w:rsidRDefault="006D619B" w:rsidP="00186B90">
      <w:pPr>
        <w:pStyle w:val="Bullet2"/>
        <w:ind w:left="1134" w:hanging="283"/>
      </w:pPr>
      <w:r w:rsidRPr="006D619B">
        <w:t>Advice only</w:t>
      </w:r>
    </w:p>
    <w:p w14:paraId="47D33C35" w14:textId="77777777" w:rsidR="006D619B" w:rsidRPr="006D619B" w:rsidRDefault="006D619B" w:rsidP="00186B90">
      <w:pPr>
        <w:pStyle w:val="Bullet2"/>
        <w:ind w:left="1134" w:hanging="283"/>
      </w:pPr>
      <w:r w:rsidRPr="006D619B">
        <w:t>Care plan</w:t>
      </w:r>
    </w:p>
    <w:p w14:paraId="47D33C36" w14:textId="77777777" w:rsidR="006D619B" w:rsidRPr="006D619B" w:rsidRDefault="006D619B" w:rsidP="00186B90">
      <w:pPr>
        <w:pStyle w:val="Bullet2"/>
        <w:ind w:left="1134" w:hanging="283"/>
      </w:pPr>
      <w:r w:rsidRPr="006D619B">
        <w:t>Treatment by the referral service, but clearly indicate the care that you can provide locally e.g. prevention</w:t>
      </w:r>
    </w:p>
    <w:p w14:paraId="47D33C37" w14:textId="77777777" w:rsidR="006D619B" w:rsidRPr="00186B90" w:rsidRDefault="006D619B" w:rsidP="00186B90">
      <w:pPr>
        <w:pStyle w:val="Bullet"/>
        <w:rPr>
          <w:b/>
        </w:rPr>
      </w:pPr>
      <w:r w:rsidRPr="00186B90">
        <w:rPr>
          <w:b/>
        </w:rPr>
        <w:t xml:space="preserve">Enclosures </w:t>
      </w:r>
    </w:p>
    <w:p w14:paraId="47D33C38" w14:textId="77777777" w:rsidR="006D619B" w:rsidRPr="006D619B" w:rsidRDefault="006D619B" w:rsidP="00186B90">
      <w:pPr>
        <w:pStyle w:val="Bullet2"/>
        <w:ind w:left="1134" w:hanging="283"/>
      </w:pPr>
      <w:r w:rsidRPr="006D619B">
        <w:t xml:space="preserve">Details of any relevant records/correspondence (e.g. radiographs, study models, photographs, correspondence from orthodontist or other healthcare professional). </w:t>
      </w:r>
    </w:p>
    <w:p w14:paraId="47D33C39" w14:textId="77777777" w:rsidR="006D619B" w:rsidRPr="006D619B" w:rsidRDefault="006D619B" w:rsidP="00186B90">
      <w:pPr>
        <w:pStyle w:val="Bullet2"/>
        <w:spacing w:after="100" w:afterAutospacing="1"/>
        <w:ind w:left="1134" w:hanging="283"/>
      </w:pPr>
      <w:r w:rsidRPr="006D619B">
        <w:lastRenderedPageBreak/>
        <w:t>Include these with the referral.  Failure to include relevant records/correspondence may result in your referral being returned or unnecessarily delay the patient’s assessment with the referral service.</w:t>
      </w:r>
    </w:p>
    <w:p w14:paraId="47D33C3A" w14:textId="77777777" w:rsidR="006D619B" w:rsidRPr="00AE67C8" w:rsidRDefault="006D619B" w:rsidP="00186B90">
      <w:pPr>
        <w:spacing w:after="100" w:afterAutospacing="1"/>
        <w:rPr>
          <w:b/>
          <w:color w:val="00A9E0"/>
        </w:rPr>
      </w:pPr>
      <w:r w:rsidRPr="00AE67C8">
        <w:rPr>
          <w:b/>
          <w:color w:val="00A9E0"/>
        </w:rPr>
        <w:t xml:space="preserve">Figure 11.2 Assessing management options for the child with carious primary teeth  </w:t>
      </w:r>
    </w:p>
    <w:p w14:paraId="47D33C3B" w14:textId="77777777" w:rsidR="006D619B" w:rsidRDefault="006D619B" w:rsidP="006D619B">
      <w:r w:rsidRPr="006D619B">
        <w:t>This flow diagram illustrates decisions to be made when considering referral for treatment after first attempting to provide care using good behavioural management techniques. It is assumed that if the child is in pain, this has been relieved and that there are no medical complications.</w:t>
      </w:r>
    </w:p>
    <w:p w14:paraId="47D33C3D" w14:textId="599CAFCB" w:rsidR="006D619B" w:rsidRPr="006D619B" w:rsidRDefault="005428FB" w:rsidP="006D619B">
      <w:r>
        <w:rPr>
          <w:noProof/>
        </w:rPr>
        <w:drawing>
          <wp:inline distT="0" distB="0" distL="0" distR="0" wp14:anchorId="47D33E6D" wp14:editId="6AABBDC9">
            <wp:extent cx="5886450" cy="525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86450" cy="5257800"/>
                    </a:xfrm>
                    <a:prstGeom prst="rect">
                      <a:avLst/>
                    </a:prstGeom>
                    <a:noFill/>
                    <a:ln>
                      <a:noFill/>
                    </a:ln>
                  </pic:spPr>
                </pic:pic>
              </a:graphicData>
            </a:graphic>
          </wp:inline>
        </w:drawing>
      </w:r>
    </w:p>
    <w:p w14:paraId="47D33C3E" w14:textId="77777777" w:rsidR="005B6E0F" w:rsidRDefault="005B6E0F" w:rsidP="00186B90">
      <w:pPr>
        <w:spacing w:after="100" w:afterAutospacing="1"/>
      </w:pPr>
    </w:p>
    <w:p w14:paraId="47D33C3F" w14:textId="3B400F40" w:rsidR="005B6E0F" w:rsidRDefault="005B6E0F" w:rsidP="005B6E0F">
      <w:pPr>
        <w:pStyle w:val="Heading1"/>
      </w:pPr>
      <w:bookmarkStart w:id="318" w:name="_Toc530751941"/>
      <w:r>
        <w:lastRenderedPageBreak/>
        <w:t>12</w:t>
      </w:r>
      <w:r>
        <w:tab/>
        <w:t>Recall</w:t>
      </w:r>
      <w:bookmarkEnd w:id="318"/>
    </w:p>
    <w:p w14:paraId="47D33C40" w14:textId="77777777" w:rsidR="006D619B" w:rsidRPr="006D619B" w:rsidRDefault="006D619B" w:rsidP="00186B90">
      <w:pPr>
        <w:spacing w:after="100" w:afterAutospacing="1"/>
      </w:pPr>
      <w:r w:rsidRPr="006D619B">
        <w:t>Once the child’s planned course of care is completed, a recall interval can be assigned. Based on the clinician’s knowledge of the child and an assessment of disease levels and the overall risk of or from dental disease, the National Institute for Health and Care Excellence (NICE) recommends that a recall interval of between 3 and 12 months is assigned for children.93 In areas where the incidence of dental caries in children is high, as is the case in many parts of UK, assigning a recall interval of 12 months is only likely to be appropriate for a relatively small proportion of child patients. In addition to considering dental caries, other factors will influence the recall interval, including the child’s occlusal development and the need to provide any further care. It is important to reassess a child’s caries risk at each recall visit as this may change over time.</w:t>
      </w:r>
    </w:p>
    <w:p w14:paraId="47D33C41" w14:textId="77777777" w:rsidR="006D619B" w:rsidRPr="006D619B" w:rsidRDefault="006D619B" w:rsidP="00186B90">
      <w:pPr>
        <w:pStyle w:val="Bullet"/>
      </w:pPr>
      <w:r w:rsidRPr="006D619B">
        <w:t xml:space="preserve"> Assign a recall interval that is based on caries risk and specific to the oral health needs of the child.</w:t>
      </w:r>
    </w:p>
    <w:p w14:paraId="47D33C42" w14:textId="77777777" w:rsidR="006D619B" w:rsidRPr="006D619B" w:rsidRDefault="006D619B" w:rsidP="00186B90">
      <w:pPr>
        <w:pStyle w:val="Bullet2"/>
        <w:spacing w:after="100" w:afterAutospacing="1"/>
        <w:ind w:left="1134" w:hanging="283"/>
      </w:pPr>
      <w:r w:rsidRPr="006D619B">
        <w:t xml:space="preserve">The SDCEP </w:t>
      </w:r>
      <w:r w:rsidRPr="00635E00">
        <w:rPr>
          <w:b/>
        </w:rPr>
        <w:t>Oral Health Assessment and Review</w:t>
      </w:r>
      <w:r w:rsidRPr="00635E00">
        <w:rPr>
          <w:rStyle w:val="SuperscriptChar"/>
        </w:rPr>
        <w:t>18</w:t>
      </w:r>
      <w:r w:rsidRPr="006D619B">
        <w:t xml:space="preserve"> guidance </w:t>
      </w:r>
      <w:r w:rsidR="00186B90">
        <w:t>p</w:t>
      </w:r>
      <w:r w:rsidRPr="006D619B">
        <w:t xml:space="preserve">rovides further details on assigning a risk-based recall interval. </w:t>
      </w:r>
    </w:p>
    <w:p w14:paraId="47D33C43" w14:textId="77777777" w:rsidR="006D619B" w:rsidRPr="00186B90" w:rsidRDefault="006D619B" w:rsidP="001B7BBB">
      <w:pPr>
        <w:spacing w:after="100" w:afterAutospacing="1"/>
        <w:rPr>
          <w:b/>
        </w:rPr>
      </w:pPr>
      <w:r w:rsidRPr="00186B90">
        <w:rPr>
          <w:b/>
        </w:rPr>
        <w:t>At each recall visit:</w:t>
      </w:r>
    </w:p>
    <w:p w14:paraId="47D33C44" w14:textId="77777777" w:rsidR="006D619B" w:rsidRPr="006D619B" w:rsidRDefault="006D619B" w:rsidP="001B7BBB">
      <w:pPr>
        <w:pStyle w:val="Bullet"/>
        <w:spacing w:after="100" w:afterAutospacing="1"/>
      </w:pPr>
      <w:r w:rsidRPr="006D619B">
        <w:t>Carry out a focused oral health review</w:t>
      </w:r>
      <w:r w:rsidRPr="005519E8">
        <w:rPr>
          <w:rStyle w:val="SuperscriptChar"/>
        </w:rPr>
        <w:t>18</w:t>
      </w:r>
      <w:r w:rsidRPr="006D619B">
        <w:t xml:space="preserve">, including asking again about toothbrushing practice and dietary habits (see Section 3). </w:t>
      </w:r>
    </w:p>
    <w:p w14:paraId="47D33C45" w14:textId="77777777" w:rsidR="006D619B" w:rsidRPr="006D619B" w:rsidRDefault="006D619B" w:rsidP="00186B90">
      <w:pPr>
        <w:pStyle w:val="Bullet"/>
      </w:pPr>
      <w:r w:rsidRPr="006D619B">
        <w:t xml:space="preserve"> Enquire about compliance with agreed action plans.</w:t>
      </w:r>
    </w:p>
    <w:p w14:paraId="47D33C46" w14:textId="77777777" w:rsidR="006D619B" w:rsidRPr="006D619B" w:rsidRDefault="006D619B" w:rsidP="00186B90">
      <w:pPr>
        <w:pStyle w:val="Bullet"/>
      </w:pPr>
      <w:r w:rsidRPr="006D619B">
        <w:t xml:space="preserve"> Closely monitor lesions managed with prevention alone (see Section 10.1). Consider recording plaque scores on the surface of the lesions, recording caries progression via radiographs or photography and ensure the parent/carer is made fully aware of their responsibility. If caries progresses, consider another option.</w:t>
      </w:r>
    </w:p>
    <w:p w14:paraId="47D33C47" w14:textId="77777777" w:rsidR="006D619B" w:rsidRPr="006D619B" w:rsidRDefault="006D619B" w:rsidP="00186B90">
      <w:pPr>
        <w:pStyle w:val="Bullet"/>
      </w:pPr>
      <w:r w:rsidRPr="006D619B">
        <w:t>Check the condition of fissure sealants: visually for wear and physically for integrity or leakage (see Section 7.4).</w:t>
      </w:r>
    </w:p>
    <w:p w14:paraId="47D33C48" w14:textId="77777777" w:rsidR="006D619B" w:rsidRPr="006D619B" w:rsidRDefault="006D619B" w:rsidP="00186B90">
      <w:pPr>
        <w:pStyle w:val="Bullet"/>
      </w:pPr>
      <w:r w:rsidRPr="006D619B">
        <w:lastRenderedPageBreak/>
        <w:t>Reassess the child’s caries control and caries risk (see Section 3.5).</w:t>
      </w:r>
    </w:p>
    <w:p w14:paraId="47D33C49" w14:textId="77777777" w:rsidR="006D619B" w:rsidRPr="006D619B" w:rsidRDefault="006D619B" w:rsidP="00186B90">
      <w:pPr>
        <w:pStyle w:val="Bullet"/>
      </w:pPr>
      <w:r w:rsidRPr="006D619B">
        <w:t>If caries is not being effectively controlled by the parent/carer or the child, consider the possibility of dental neglect and the need for additional support (see Section 13).</w:t>
      </w:r>
    </w:p>
    <w:p w14:paraId="47D33C4A" w14:textId="77777777" w:rsidR="006D619B" w:rsidRPr="006D619B" w:rsidRDefault="006D619B" w:rsidP="00186B90">
      <w:pPr>
        <w:pStyle w:val="Bullet"/>
      </w:pPr>
      <w:r w:rsidRPr="006D619B">
        <w:t xml:space="preserve"> If the child is assessed as at increased risk of developing caries, provide Enhanced Prevention at 3 monthly intervals. Otherwise, provide Standard Prevention at 6 monthly intervals, or exceptionally at longer intervals (e.g. for an older child if justified and recorded) (see Section 7).</w:t>
      </w:r>
    </w:p>
    <w:p w14:paraId="47D33C4B" w14:textId="77777777" w:rsidR="006D619B" w:rsidRPr="006D619B" w:rsidRDefault="006D619B" w:rsidP="00186B90">
      <w:pPr>
        <w:pStyle w:val="Bullet"/>
        <w:spacing w:after="100" w:afterAutospacing="1"/>
      </w:pPr>
      <w:r w:rsidRPr="006D619B">
        <w:t>Ensure comprehensive records are maintained and create a new personal care plan as required.</w:t>
      </w:r>
    </w:p>
    <w:p w14:paraId="47D33C4C" w14:textId="77777777" w:rsidR="00635E00" w:rsidRDefault="006D619B" w:rsidP="00186B90">
      <w:pPr>
        <w:spacing w:after="100" w:afterAutospacing="1"/>
      </w:pPr>
      <w:r w:rsidRPr="006D619B">
        <w:t xml:space="preserve"> </w:t>
      </w:r>
    </w:p>
    <w:p w14:paraId="47D33C4D" w14:textId="77777777" w:rsidR="00635E00" w:rsidRDefault="00635E00" w:rsidP="00635E00">
      <w:pPr>
        <w:pStyle w:val="Heading1"/>
      </w:pPr>
      <w:r>
        <w:br w:type="page"/>
      </w:r>
      <w:bookmarkStart w:id="319" w:name="_Toc530751942"/>
      <w:r>
        <w:lastRenderedPageBreak/>
        <w:t>13</w:t>
      </w:r>
      <w:r>
        <w:tab/>
        <w:t>Providing Additional Support</w:t>
      </w:r>
      <w:bookmarkEnd w:id="319"/>
    </w:p>
    <w:p w14:paraId="47D33C4E" w14:textId="77777777" w:rsidR="006D619B" w:rsidRPr="006D619B" w:rsidRDefault="006D619B" w:rsidP="00635E00">
      <w:r w:rsidRPr="006D619B">
        <w:t xml:space="preserve">Members of the dental team need to act as soon as they recognise a concern with a child or young person’s wellbeing, and before crisis point is reached. This may be due to a lack of ability or motivation to attend or to comply with dental preventive care, advice and treatment offered (e.g. an appointment for a significant problem, such as pain or abscess, has been scheduled and missed). </w:t>
      </w:r>
    </w:p>
    <w:p w14:paraId="47D33C4F" w14:textId="77777777" w:rsidR="006D619B" w:rsidRPr="006D619B" w:rsidRDefault="006D619B" w:rsidP="00186B90">
      <w:pPr>
        <w:pStyle w:val="Heading2"/>
      </w:pPr>
      <w:bookmarkStart w:id="320" w:name="_Toc520983794"/>
      <w:bookmarkStart w:id="321" w:name="_Toc520990177"/>
      <w:bookmarkStart w:id="322" w:name="_Toc530751943"/>
      <w:r w:rsidRPr="006D619B">
        <w:t>13.1</w:t>
      </w:r>
      <w:r w:rsidRPr="006D619B">
        <w:tab/>
        <w:t>General Dental Council Standards</w:t>
      </w:r>
      <w:bookmarkEnd w:id="320"/>
      <w:bookmarkEnd w:id="321"/>
      <w:bookmarkEnd w:id="322"/>
    </w:p>
    <w:p w14:paraId="47D33C50" w14:textId="77777777" w:rsidR="006D619B" w:rsidRPr="006D619B" w:rsidRDefault="006D619B" w:rsidP="00BE5E5C">
      <w:pPr>
        <w:spacing w:after="100" w:afterAutospacing="1"/>
      </w:pPr>
      <w:r w:rsidRPr="006D619B">
        <w:t xml:space="preserve">The General Dental Council (GDC) </w:t>
      </w:r>
      <w:r w:rsidRPr="00635E00">
        <w:rPr>
          <w:b/>
        </w:rPr>
        <w:t>Standards for the Dental Team</w:t>
      </w:r>
      <w:r w:rsidRPr="00186B90">
        <w:rPr>
          <w:rStyle w:val="SuperscriptChar"/>
        </w:rPr>
        <w:t>20</w:t>
      </w:r>
      <w:r w:rsidRPr="006D619B">
        <w:t xml:space="preserve"> set out the responsibilities of dental team members to ensure they take action where there is concern over possible abuse or neglect of children and vulnerable adults. The standards go on to state:</w:t>
      </w:r>
    </w:p>
    <w:p w14:paraId="47D33C51" w14:textId="77777777" w:rsidR="006D619B" w:rsidRPr="006D619B" w:rsidRDefault="006D619B" w:rsidP="00BE5E5C">
      <w:pPr>
        <w:pStyle w:val="Bullet2"/>
        <w:spacing w:after="100" w:afterAutospacing="1"/>
        <w:ind w:left="1134" w:hanging="283"/>
      </w:pPr>
      <w:r w:rsidRPr="006D619B">
        <w:t>You must raise any concerns you may have about the possible abuse or neglect of children or vulnerable adults. You must know who to contact for further advice and how to refer concerns to an appropriate authority such as your local social services department.</w:t>
      </w:r>
    </w:p>
    <w:p w14:paraId="47D33C52" w14:textId="77777777" w:rsidR="006D619B" w:rsidRPr="006D619B" w:rsidRDefault="006D619B" w:rsidP="00BE5E5C">
      <w:pPr>
        <w:pStyle w:val="Bullet2"/>
        <w:spacing w:after="100" w:afterAutospacing="1"/>
        <w:ind w:left="1134" w:hanging="283"/>
      </w:pPr>
      <w:r w:rsidRPr="006D619B">
        <w:t>You must find out about local procedures for the protection of children and vulnerable adults. You must follow these procedures if you suspect that a child or vulnerable adult might be at risk because of abuse or neglect.</w:t>
      </w:r>
    </w:p>
    <w:p w14:paraId="47D33C53" w14:textId="77777777" w:rsidR="006D619B" w:rsidRPr="006D619B" w:rsidRDefault="006D619B" w:rsidP="00BE5E5C">
      <w:pPr>
        <w:pStyle w:val="Bullet2"/>
        <w:numPr>
          <w:ilvl w:val="0"/>
          <w:numId w:val="0"/>
        </w:numPr>
        <w:spacing w:after="100" w:afterAutospacing="1"/>
      </w:pPr>
      <w:r w:rsidRPr="006D619B">
        <w:t xml:space="preserve">Not only is there a responsibility to take action but there is also a responsibility to ensure you have ascertained and followed local procedures. </w:t>
      </w:r>
    </w:p>
    <w:p w14:paraId="47D33C54" w14:textId="77777777" w:rsidR="006D619B" w:rsidRPr="006D619B" w:rsidRDefault="006D619B" w:rsidP="00186B90">
      <w:pPr>
        <w:pStyle w:val="Heading2"/>
      </w:pPr>
      <w:bookmarkStart w:id="323" w:name="_Toc520983795"/>
      <w:bookmarkStart w:id="324" w:name="_Toc520990178"/>
      <w:bookmarkStart w:id="325" w:name="_Toc530751944"/>
      <w:r w:rsidRPr="006D619B">
        <w:t xml:space="preserve">13.2 </w:t>
      </w:r>
      <w:r w:rsidRPr="006D619B">
        <w:tab/>
        <w:t>Child Protection Guidelines</w:t>
      </w:r>
      <w:bookmarkEnd w:id="323"/>
      <w:bookmarkEnd w:id="324"/>
      <w:bookmarkEnd w:id="325"/>
    </w:p>
    <w:p w14:paraId="47D33C55" w14:textId="77777777" w:rsidR="006D619B" w:rsidRPr="006D619B" w:rsidRDefault="006D619B" w:rsidP="00186B90">
      <w:pPr>
        <w:spacing w:after="100" w:afterAutospacing="1"/>
      </w:pPr>
      <w:r w:rsidRPr="006D619B">
        <w:t xml:space="preserve">The Scottish Government’s </w:t>
      </w:r>
      <w:r w:rsidRPr="00635E00">
        <w:rPr>
          <w:b/>
        </w:rPr>
        <w:t>Child Protection Guidance for Health Professionals</w:t>
      </w:r>
      <w:r w:rsidRPr="00186B90">
        <w:rPr>
          <w:rStyle w:val="SuperscriptChar"/>
        </w:rPr>
        <w:t>94</w:t>
      </w:r>
      <w:r w:rsidRPr="006D619B">
        <w:t xml:space="preserve"> highlights the role of health professionals working in a variety of settings and illustrates how concerns over wellbeing can be addressed through a more structured approach.</w:t>
      </w:r>
    </w:p>
    <w:p w14:paraId="47D33C56" w14:textId="77777777" w:rsidR="006D619B" w:rsidRPr="006D619B" w:rsidRDefault="006D619B" w:rsidP="00BE5E5C">
      <w:pPr>
        <w:spacing w:after="100" w:afterAutospacing="1"/>
      </w:pPr>
      <w:r w:rsidRPr="006D619B">
        <w:lastRenderedPageBreak/>
        <w:t xml:space="preserve">The </w:t>
      </w:r>
      <w:r w:rsidRPr="00635E00">
        <w:rPr>
          <w:b/>
        </w:rPr>
        <w:t>Child Protection and the Dental Team</w:t>
      </w:r>
      <w:r w:rsidRPr="00186B90">
        <w:rPr>
          <w:rStyle w:val="SuperscriptChar"/>
        </w:rPr>
        <w:t>95</w:t>
      </w:r>
      <w:r w:rsidRPr="006D619B">
        <w:t xml:space="preserve"> website is a source of tools and guidance to help dental teams develop child protection procedures. It describes a tiered approach to managing dental concerns with three stages of intervention, implemented according to the level of concern:</w:t>
      </w:r>
    </w:p>
    <w:p w14:paraId="47D33C57" w14:textId="77777777" w:rsidR="006D619B" w:rsidRPr="00186B90" w:rsidRDefault="006D619B" w:rsidP="00BE5E5C">
      <w:pPr>
        <w:pStyle w:val="Bullet2"/>
        <w:spacing w:after="100" w:afterAutospacing="1"/>
        <w:ind w:left="1134" w:hanging="283"/>
      </w:pPr>
      <w:r w:rsidRPr="00186B90">
        <w:t>Preventive dental team (single agency) response</w:t>
      </w:r>
    </w:p>
    <w:p w14:paraId="47D33C58" w14:textId="77777777" w:rsidR="006D619B" w:rsidRPr="00186B90" w:rsidRDefault="006D619B" w:rsidP="00C12E02">
      <w:pPr>
        <w:pStyle w:val="Bullet2"/>
        <w:ind w:left="1134" w:hanging="283"/>
      </w:pPr>
      <w:r w:rsidRPr="00186B90">
        <w:t>Preventive multi-agency response</w:t>
      </w:r>
    </w:p>
    <w:p w14:paraId="47D33C59" w14:textId="77777777" w:rsidR="006D619B" w:rsidRPr="00186B90" w:rsidRDefault="006D619B" w:rsidP="00C12E02">
      <w:pPr>
        <w:pStyle w:val="Bullet2"/>
        <w:spacing w:after="100" w:afterAutospacing="1"/>
        <w:ind w:left="1134" w:hanging="283"/>
      </w:pPr>
      <w:r w:rsidRPr="00186B90">
        <w:t>Child protection referral</w:t>
      </w:r>
    </w:p>
    <w:p w14:paraId="47D33C5A" w14:textId="77777777" w:rsidR="006D619B" w:rsidRPr="006D619B" w:rsidRDefault="006D619B" w:rsidP="00BE5E5C">
      <w:pPr>
        <w:spacing w:after="100" w:afterAutospacing="1"/>
      </w:pPr>
      <w:r w:rsidRPr="006D619B">
        <w:t xml:space="preserve">The following questions are suggested as a starting point for ascertaining whether a child protection referral may be required. </w:t>
      </w:r>
    </w:p>
    <w:p w14:paraId="47D33C5B" w14:textId="77777777" w:rsidR="006D619B" w:rsidRPr="006D619B" w:rsidRDefault="006D619B" w:rsidP="00BE5E5C">
      <w:pPr>
        <w:numPr>
          <w:ilvl w:val="0"/>
          <w:numId w:val="17"/>
        </w:numPr>
        <w:spacing w:after="100" w:afterAutospacing="1"/>
        <w:ind w:left="1134" w:hanging="283"/>
      </w:pPr>
      <w:r w:rsidRPr="006D619B">
        <w:t>Has there been delay in seeking dental advice, for which there is no satisfactory explanation?</w:t>
      </w:r>
    </w:p>
    <w:p w14:paraId="47D33C5C" w14:textId="77777777" w:rsidR="006D619B" w:rsidRPr="006D619B" w:rsidRDefault="006D619B" w:rsidP="00C12E02">
      <w:pPr>
        <w:numPr>
          <w:ilvl w:val="0"/>
          <w:numId w:val="17"/>
        </w:numPr>
        <w:ind w:left="1134" w:hanging="283"/>
      </w:pPr>
      <w:r w:rsidRPr="006D619B">
        <w:t>Does the history change over time or not explain the injury or illness?</w:t>
      </w:r>
      <w:r w:rsidRPr="006D619B">
        <w:tab/>
        <w:t xml:space="preserve"> </w:t>
      </w:r>
      <w:r w:rsidRPr="006D619B">
        <w:tab/>
      </w:r>
    </w:p>
    <w:p w14:paraId="47D33C5D" w14:textId="77777777" w:rsidR="006D619B" w:rsidRPr="006D619B" w:rsidRDefault="006D619B" w:rsidP="00C12E02">
      <w:pPr>
        <w:numPr>
          <w:ilvl w:val="0"/>
          <w:numId w:val="17"/>
        </w:numPr>
        <w:ind w:left="1134" w:hanging="283"/>
      </w:pPr>
      <w:r w:rsidRPr="006D619B">
        <w:t xml:space="preserve">When you examine the child, are there any injuries that cannot be explained? </w:t>
      </w:r>
      <w:r w:rsidRPr="006D619B">
        <w:tab/>
      </w:r>
    </w:p>
    <w:p w14:paraId="47D33C5E" w14:textId="77777777" w:rsidR="006D619B" w:rsidRPr="006D619B" w:rsidRDefault="006D619B" w:rsidP="00BE5E5C">
      <w:pPr>
        <w:numPr>
          <w:ilvl w:val="0"/>
          <w:numId w:val="17"/>
        </w:numPr>
        <w:spacing w:after="100" w:afterAutospacing="1"/>
        <w:ind w:left="1134" w:hanging="283"/>
      </w:pPr>
      <w:r w:rsidRPr="006D619B">
        <w:t xml:space="preserve">Are you concerned about the child’s behaviour and interaction with the parent/carer? </w:t>
      </w:r>
      <w:r w:rsidRPr="006D619B">
        <w:tab/>
      </w:r>
    </w:p>
    <w:p w14:paraId="47D33C5F" w14:textId="77777777" w:rsidR="006D619B" w:rsidRPr="006D619B" w:rsidRDefault="006D619B" w:rsidP="00BE5E5C">
      <w:pPr>
        <w:spacing w:after="100" w:afterAutospacing="1"/>
      </w:pPr>
      <w:r w:rsidRPr="006D619B">
        <w:t>If the answer to any of these questions is YES you should discuss with a colleague and follow local child protection procedures. If all the answers are NO then diagnose and treat as normal.</w:t>
      </w:r>
    </w:p>
    <w:p w14:paraId="47D33C60" w14:textId="77777777" w:rsidR="006D619B" w:rsidRPr="006D619B" w:rsidRDefault="006D619B" w:rsidP="00C12E02">
      <w:pPr>
        <w:pStyle w:val="Heading2"/>
      </w:pPr>
      <w:bookmarkStart w:id="326" w:name="_Toc520983796"/>
      <w:bookmarkStart w:id="327" w:name="_Toc520990179"/>
      <w:bookmarkStart w:id="328" w:name="_Toc530751945"/>
      <w:r w:rsidRPr="006D619B">
        <w:t xml:space="preserve">13.3 </w:t>
      </w:r>
      <w:r w:rsidRPr="006D619B">
        <w:tab/>
        <w:t>Getting It Right for Every Child</w:t>
      </w:r>
      <w:bookmarkEnd w:id="326"/>
      <w:bookmarkEnd w:id="327"/>
      <w:bookmarkEnd w:id="328"/>
    </w:p>
    <w:p w14:paraId="47D33C61" w14:textId="77777777" w:rsidR="006D619B" w:rsidRPr="006D619B" w:rsidRDefault="006D619B" w:rsidP="00C12E02">
      <w:pPr>
        <w:spacing w:after="100" w:afterAutospacing="1"/>
      </w:pPr>
      <w:r w:rsidRPr="006D619B">
        <w:t xml:space="preserve">In Scotland, </w:t>
      </w:r>
      <w:r w:rsidRPr="00C12E02">
        <w:rPr>
          <w:b/>
        </w:rPr>
        <w:t>Getting it right for every child</w:t>
      </w:r>
      <w:r w:rsidRPr="006D619B">
        <w:t xml:space="preserve"> (GIRFEC)</w:t>
      </w:r>
      <w:r w:rsidRPr="00C12E02">
        <w:rPr>
          <w:rStyle w:val="SuperscriptChar"/>
        </w:rPr>
        <w:t xml:space="preserve">13 </w:t>
      </w:r>
      <w:r w:rsidRPr="006D619B">
        <w:t xml:space="preserve">is a national approach that involves practitioners of all disciplines working together to promote, support and safeguard the wellbeing of children and young people. According to the GIRFEC approach, when necessary, anyone who works with children and young people should take early, appropriate and proportionate action rather than waiting until a </w:t>
      </w:r>
      <w:r w:rsidRPr="006D619B">
        <w:lastRenderedPageBreak/>
        <w:t xml:space="preserve">situation has reached crisis point. This requires working across organisational boundaries and professional disciplines to help ensure children and young people are given the best start in life. </w:t>
      </w:r>
    </w:p>
    <w:p w14:paraId="47D33C62" w14:textId="77777777" w:rsidR="006D619B" w:rsidRPr="006D619B" w:rsidRDefault="006D619B" w:rsidP="00C12E02">
      <w:pPr>
        <w:spacing w:after="100" w:afterAutospacing="1"/>
      </w:pPr>
      <w:r w:rsidRPr="006D619B">
        <w:t xml:space="preserve">As shown in Figure 13.1, the GIRFEC approach includes five key questions that all practitioners should ask themselves when working with a child or young person. These provide a framework for helping to identify the support that might be required to meet a child’s needs. </w:t>
      </w:r>
    </w:p>
    <w:p w14:paraId="47D33C63" w14:textId="77777777" w:rsidR="006D619B" w:rsidRDefault="006D619B" w:rsidP="006D619B">
      <w:pPr>
        <w:rPr>
          <w:b/>
          <w:color w:val="00B0F0"/>
        </w:rPr>
      </w:pPr>
      <w:r w:rsidRPr="00C12E02">
        <w:rPr>
          <w:b/>
          <w:color w:val="00B0F0"/>
        </w:rPr>
        <w:t>Figure 13.1 GIRFEC: The Five Questions Practitioners Need to Ask</w:t>
      </w:r>
    </w:p>
    <w:p w14:paraId="47D33C65" w14:textId="77777777" w:rsidR="006D619B" w:rsidRPr="006D619B" w:rsidRDefault="00C12E02" w:rsidP="006D619B">
      <w:r>
        <w:tab/>
      </w:r>
      <w:r w:rsidR="006D619B" w:rsidRPr="006D619B">
        <w:t>What is getting in the way of this child’s wellbeing?</w:t>
      </w:r>
    </w:p>
    <w:p w14:paraId="47D33C66" w14:textId="77777777" w:rsidR="006D619B" w:rsidRPr="006D619B" w:rsidRDefault="00C12E02" w:rsidP="006D619B">
      <w:r>
        <w:tab/>
      </w:r>
      <w:r w:rsidR="006D619B" w:rsidRPr="006D619B">
        <w:t>Do I have everything I need to help this child or young person?</w:t>
      </w:r>
    </w:p>
    <w:p w14:paraId="47D33C67" w14:textId="77777777" w:rsidR="006D619B" w:rsidRPr="006D619B" w:rsidRDefault="00C12E02" w:rsidP="006D619B">
      <w:r>
        <w:tab/>
      </w:r>
      <w:r w:rsidR="006D619B" w:rsidRPr="006D619B">
        <w:t>What can I do now to help this child or young person?</w:t>
      </w:r>
    </w:p>
    <w:p w14:paraId="47D33C68" w14:textId="77777777" w:rsidR="006D619B" w:rsidRPr="006D619B" w:rsidRDefault="00C12E02" w:rsidP="006D619B">
      <w:r>
        <w:tab/>
      </w:r>
      <w:r w:rsidR="006D619B" w:rsidRPr="006D619B">
        <w:t>What can my agency/profession do to help this child or young person?</w:t>
      </w:r>
    </w:p>
    <w:p w14:paraId="47D33C69" w14:textId="77777777" w:rsidR="006D619B" w:rsidRPr="006D619B" w:rsidRDefault="00C12E02" w:rsidP="006D619B">
      <w:r>
        <w:tab/>
      </w:r>
      <w:r w:rsidR="006D619B" w:rsidRPr="006D619B">
        <w:t xml:space="preserve">What additional help, if any, may be needed from others? </w:t>
      </w:r>
    </w:p>
    <w:p w14:paraId="47D33C6B" w14:textId="77777777" w:rsidR="006D619B" w:rsidRPr="006D619B" w:rsidRDefault="006D619B" w:rsidP="00C12E02">
      <w:pPr>
        <w:spacing w:after="100" w:afterAutospacing="1"/>
      </w:pPr>
      <w:r w:rsidRPr="006D619B">
        <w:t xml:space="preserve">Table 13.1 illustrates how the five GIRFEC questions relate to the tiered approach from Child Protection and the Dental Team. </w:t>
      </w:r>
    </w:p>
    <w:p w14:paraId="47D33C6C" w14:textId="77777777" w:rsidR="006D619B" w:rsidRPr="006D619B" w:rsidRDefault="006D619B" w:rsidP="00C12E02">
      <w:pPr>
        <w:spacing w:after="100" w:afterAutospacing="1"/>
      </w:pPr>
      <w:r w:rsidRPr="006D619B">
        <w:t>GIRFEC is also key to the Childsmile Multiagency Dental Health Surveillance Pathway (Appendix 2). This universal dental surveillance system draws on intelligence from national dental databases, the Childsmile Programme and the National Dental Inspection Programme so that children’s oral health needs can be tracked, reviewed and addressed at time points from near birth to the end of primary school. This will help ensure children with poor dental health receive the treatment necessary to meet clinical needs and also preventive interventions to reduce future caries risk.</w:t>
      </w:r>
    </w:p>
    <w:p w14:paraId="47D33C6D" w14:textId="77777777" w:rsidR="006D619B" w:rsidRDefault="00E27957" w:rsidP="006D619B">
      <w:pPr>
        <w:rPr>
          <w:rStyle w:val="SuperscriptChar"/>
        </w:rPr>
      </w:pPr>
      <w:r>
        <w:rPr>
          <w:b/>
          <w:color w:val="00B0F0"/>
        </w:rPr>
        <w:br w:type="page"/>
      </w:r>
      <w:r w:rsidR="002B09E9" w:rsidRPr="00AE67C8">
        <w:rPr>
          <w:b/>
          <w:color w:val="00A9E0"/>
        </w:rPr>
        <w:lastRenderedPageBreak/>
        <w:t>Table 13.1 GIRFEC and Child Protection and the Dental Team Example</w:t>
      </w:r>
      <w:r w:rsidR="002B09E9" w:rsidRPr="006D619B">
        <w:t xml:space="preserve"> </w:t>
      </w:r>
      <w:r w:rsidR="006D619B" w:rsidRPr="006D619B">
        <w:t xml:space="preserve">Alignment of the five GIRFEC questions with the tiered approach to managing dental neglect based on an example from </w:t>
      </w:r>
      <w:r w:rsidR="006D619B" w:rsidRPr="00DE6173">
        <w:rPr>
          <w:b/>
        </w:rPr>
        <w:t>Child Protection and the Dental Team</w:t>
      </w:r>
      <w:r w:rsidR="006D619B" w:rsidRPr="006D619B">
        <w:t>.</w:t>
      </w:r>
      <w:r w:rsidR="006D619B" w:rsidRPr="008E701B">
        <w:rPr>
          <w:rStyle w:val="SuperscriptChar"/>
        </w:rPr>
        <w:t>95</w:t>
      </w:r>
    </w:p>
    <w:tbl>
      <w:tblPr>
        <w:tblW w:w="5197"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527"/>
        <w:gridCol w:w="1416"/>
        <w:gridCol w:w="4555"/>
        <w:gridCol w:w="2108"/>
      </w:tblGrid>
      <w:tr w:rsidR="00E27957" w:rsidRPr="00E27957" w14:paraId="47D33C72" w14:textId="77777777" w:rsidTr="00317E2F">
        <w:tc>
          <w:tcPr>
            <w:tcW w:w="795" w:type="pct"/>
            <w:tcBorders>
              <w:top w:val="single" w:sz="8" w:space="0" w:color="FFFFFF"/>
              <w:left w:val="single" w:sz="8" w:space="0" w:color="FFFFFF"/>
              <w:bottom w:val="single" w:sz="8" w:space="0" w:color="FFFFFF"/>
              <w:right w:val="single" w:sz="8" w:space="0" w:color="FFFFFF"/>
            </w:tcBorders>
            <w:shd w:val="clear" w:color="auto" w:fill="00A9E0"/>
            <w:vAlign w:val="center"/>
          </w:tcPr>
          <w:p w14:paraId="47D33C6E" w14:textId="77777777" w:rsidR="00E27957" w:rsidRPr="00E27957" w:rsidRDefault="00E27957" w:rsidP="003A25FB">
            <w:pPr>
              <w:shd w:val="clear" w:color="auto" w:fill="00A9E0"/>
              <w:spacing w:before="0" w:after="0" w:line="276" w:lineRule="auto"/>
              <w:rPr>
                <w:rFonts w:ascii="Source Sans Pro SemiBold" w:eastAsia="Calibri" w:hAnsi="Source Sans Pro SemiBold" w:cs="Arial"/>
                <w:color w:val="FFFFFF"/>
                <w:sz w:val="22"/>
                <w:szCs w:val="22"/>
                <w:lang w:eastAsia="en-US"/>
              </w:rPr>
            </w:pPr>
            <w:r w:rsidRPr="00E27957">
              <w:rPr>
                <w:rFonts w:ascii="Source Sans Pro SemiBold" w:eastAsia="Calibri" w:hAnsi="Source Sans Pro SemiBold" w:cs="Arial"/>
                <w:color w:val="FFFFFF"/>
                <w:sz w:val="22"/>
                <w:szCs w:val="22"/>
                <w:lang w:eastAsia="en-US"/>
              </w:rPr>
              <w:t>GIRFEC</w:t>
            </w:r>
            <w:r w:rsidRPr="00E27957">
              <w:rPr>
                <w:rFonts w:ascii="Source Sans Pro SemiBold" w:eastAsia="Calibri" w:hAnsi="Source Sans Pro SemiBold"/>
                <w:sz w:val="22"/>
                <w:szCs w:val="22"/>
                <w:lang w:eastAsia="en-US"/>
              </w:rPr>
              <w:t xml:space="preserve"> </w:t>
            </w:r>
            <w:r w:rsidRPr="00E27957">
              <w:rPr>
                <w:rFonts w:ascii="Source Sans Pro SemiBold" w:eastAsia="Calibri" w:hAnsi="Source Sans Pro SemiBold" w:cs="Arial"/>
                <w:color w:val="FFFFFF"/>
                <w:sz w:val="22"/>
                <w:szCs w:val="22"/>
                <w:lang w:eastAsia="en-US"/>
              </w:rPr>
              <w:t>question</w:t>
            </w:r>
          </w:p>
        </w:tc>
        <w:tc>
          <w:tcPr>
            <w:tcW w:w="737" w:type="pct"/>
            <w:tcBorders>
              <w:top w:val="single" w:sz="8" w:space="0" w:color="FFFFFF"/>
              <w:left w:val="single" w:sz="8" w:space="0" w:color="FFFFFF"/>
              <w:bottom w:val="single" w:sz="8" w:space="0" w:color="FFFFFF"/>
              <w:right w:val="single" w:sz="8" w:space="0" w:color="FFFFFF"/>
            </w:tcBorders>
            <w:shd w:val="clear" w:color="auto" w:fill="00A9E0"/>
            <w:vAlign w:val="center"/>
          </w:tcPr>
          <w:p w14:paraId="47D33C6F" w14:textId="77777777" w:rsidR="00E27957" w:rsidRPr="00E27957" w:rsidRDefault="00E27957" w:rsidP="003A25FB">
            <w:pPr>
              <w:spacing w:before="0" w:after="0" w:line="276" w:lineRule="auto"/>
              <w:ind w:left="-5"/>
              <w:rPr>
                <w:rFonts w:ascii="Source Sans Pro SemiBold" w:eastAsia="Calibri" w:hAnsi="Source Sans Pro SemiBold" w:cs="Arial"/>
                <w:color w:val="FFFFFF"/>
                <w:sz w:val="22"/>
                <w:szCs w:val="22"/>
                <w:lang w:eastAsia="en-US"/>
              </w:rPr>
            </w:pPr>
            <w:r w:rsidRPr="00E27957">
              <w:rPr>
                <w:rFonts w:ascii="Source Sans Pro SemiBold" w:eastAsia="Calibri" w:hAnsi="Source Sans Pro SemiBold" w:cs="Arial"/>
                <w:color w:val="FFFFFF"/>
                <w:sz w:val="22"/>
                <w:szCs w:val="22"/>
                <w:lang w:eastAsia="en-US"/>
              </w:rPr>
              <w:t>Guide for action</w:t>
            </w:r>
          </w:p>
        </w:tc>
        <w:tc>
          <w:tcPr>
            <w:tcW w:w="2371" w:type="pct"/>
            <w:tcBorders>
              <w:top w:val="single" w:sz="8" w:space="0" w:color="FFFFFF"/>
              <w:left w:val="single" w:sz="8" w:space="0" w:color="FFFFFF"/>
              <w:bottom w:val="single" w:sz="8" w:space="0" w:color="FFFFFF"/>
              <w:right w:val="single" w:sz="8" w:space="0" w:color="FFFFFF"/>
            </w:tcBorders>
            <w:shd w:val="clear" w:color="auto" w:fill="00A9E0"/>
            <w:vAlign w:val="center"/>
          </w:tcPr>
          <w:p w14:paraId="47D33C70" w14:textId="77777777" w:rsidR="00E27957" w:rsidRPr="00E27957" w:rsidRDefault="00E27957" w:rsidP="003A25FB">
            <w:pPr>
              <w:spacing w:before="0" w:after="0" w:line="276" w:lineRule="auto"/>
              <w:ind w:left="-5"/>
              <w:rPr>
                <w:rFonts w:ascii="Source Sans Pro SemiBold" w:eastAsia="Calibri" w:hAnsi="Source Sans Pro SemiBold" w:cs="Arial"/>
                <w:color w:val="FFFFFF"/>
                <w:sz w:val="22"/>
                <w:szCs w:val="22"/>
                <w:lang w:eastAsia="en-US"/>
              </w:rPr>
            </w:pPr>
            <w:r w:rsidRPr="00E27957">
              <w:rPr>
                <w:rFonts w:ascii="Source Sans Pro SemiBold" w:eastAsia="Calibri" w:hAnsi="Source Sans Pro SemiBold" w:cs="Arial"/>
                <w:color w:val="FFFFFF"/>
                <w:sz w:val="22"/>
                <w:szCs w:val="22"/>
                <w:lang w:eastAsia="en-US"/>
              </w:rPr>
              <w:t>Action required</w:t>
            </w:r>
          </w:p>
        </w:tc>
        <w:tc>
          <w:tcPr>
            <w:tcW w:w="1097" w:type="pct"/>
            <w:tcBorders>
              <w:top w:val="single" w:sz="8" w:space="0" w:color="FFFFFF"/>
              <w:left w:val="single" w:sz="8" w:space="0" w:color="FFFFFF"/>
              <w:bottom w:val="single" w:sz="8" w:space="0" w:color="FFFFFF"/>
              <w:right w:val="single" w:sz="8" w:space="0" w:color="FFFFFF"/>
            </w:tcBorders>
            <w:shd w:val="clear" w:color="auto" w:fill="00A9E0"/>
            <w:vAlign w:val="center"/>
          </w:tcPr>
          <w:p w14:paraId="47D33C71" w14:textId="77777777" w:rsidR="00E27957" w:rsidRPr="00E27957" w:rsidRDefault="00E27957" w:rsidP="003A25FB">
            <w:pPr>
              <w:spacing w:before="0" w:after="0" w:line="276" w:lineRule="auto"/>
              <w:ind w:left="-5"/>
              <w:rPr>
                <w:rFonts w:ascii="Source Sans Pro SemiBold" w:eastAsia="Calibri" w:hAnsi="Source Sans Pro SemiBold" w:cs="Arial"/>
                <w:color w:val="FFFFFF"/>
                <w:sz w:val="22"/>
                <w:szCs w:val="22"/>
                <w:lang w:eastAsia="en-US"/>
              </w:rPr>
            </w:pPr>
            <w:r w:rsidRPr="00E27957">
              <w:rPr>
                <w:rFonts w:ascii="Source Sans Pro SemiBold" w:eastAsia="Calibri" w:hAnsi="Source Sans Pro SemiBold" w:cs="Arial"/>
                <w:color w:val="FFFFFF"/>
                <w:sz w:val="22"/>
                <w:szCs w:val="22"/>
                <w:lang w:eastAsia="en-US"/>
              </w:rPr>
              <w:t>Suggested team member(s) responsible</w:t>
            </w:r>
          </w:p>
        </w:tc>
      </w:tr>
      <w:tr w:rsidR="00E27957" w:rsidRPr="00E27957" w14:paraId="47D33C7A" w14:textId="77777777" w:rsidTr="00317E2F">
        <w:tc>
          <w:tcPr>
            <w:tcW w:w="795" w:type="pct"/>
            <w:vMerge w:val="restart"/>
            <w:tcBorders>
              <w:top w:val="single" w:sz="8" w:space="0" w:color="FFFFFF"/>
            </w:tcBorders>
            <w:shd w:val="clear" w:color="auto" w:fill="E0F5FB"/>
            <w:vAlign w:val="center"/>
            <w:hideMark/>
          </w:tcPr>
          <w:p w14:paraId="47D33C73" w14:textId="77777777" w:rsidR="00E27957" w:rsidRPr="00E27957" w:rsidRDefault="00E27957" w:rsidP="003A25FB">
            <w:pPr>
              <w:spacing w:before="0" w:after="0" w:line="240" w:lineRule="auto"/>
              <w:rPr>
                <w:rFonts w:ascii="Source Sans Pro" w:eastAsia="Calibri" w:hAnsi="Source Sans Pro" w:cs="Arial"/>
                <w:sz w:val="19"/>
                <w:szCs w:val="19"/>
                <w:lang w:eastAsia="en-US"/>
              </w:rPr>
            </w:pPr>
            <w:r w:rsidRPr="00E27957">
              <w:rPr>
                <w:rFonts w:ascii="Source Sans Pro" w:eastAsia="Calibri" w:hAnsi="Source Sans Pro" w:cs="Arial"/>
                <w:sz w:val="19"/>
                <w:szCs w:val="19"/>
                <w:lang w:eastAsia="en-US"/>
              </w:rPr>
              <w:t xml:space="preserve">What is getting in the way of this child’s wellbeing? </w:t>
            </w:r>
          </w:p>
          <w:p w14:paraId="47D33C74" w14:textId="77777777" w:rsidR="00E27957" w:rsidRPr="00E27957" w:rsidRDefault="00E27957" w:rsidP="003A25FB">
            <w:pPr>
              <w:spacing w:before="0" w:after="0" w:line="240" w:lineRule="auto"/>
              <w:rPr>
                <w:rFonts w:ascii="Source Sans Pro" w:eastAsia="Calibri" w:hAnsi="Source Sans Pro" w:cs="Arial"/>
                <w:sz w:val="19"/>
                <w:szCs w:val="19"/>
                <w:lang w:eastAsia="en-US"/>
              </w:rPr>
            </w:pPr>
            <w:r w:rsidRPr="00E27957">
              <w:rPr>
                <w:rFonts w:ascii="Source Sans Pro" w:eastAsia="Calibri" w:hAnsi="Source Sans Pro" w:cs="Arial"/>
                <w:sz w:val="19"/>
                <w:szCs w:val="19"/>
                <w:lang w:eastAsia="en-US"/>
              </w:rPr>
              <w:t xml:space="preserve">     and</w:t>
            </w:r>
          </w:p>
          <w:p w14:paraId="47D33C75" w14:textId="77777777" w:rsidR="00E27957" w:rsidRPr="00E27957" w:rsidRDefault="00E27957" w:rsidP="003A25FB">
            <w:pPr>
              <w:spacing w:before="0" w:after="0" w:line="240" w:lineRule="auto"/>
              <w:rPr>
                <w:rFonts w:ascii="Source Sans Pro" w:eastAsia="Calibri" w:hAnsi="Source Sans Pro" w:cs="Arial"/>
                <w:sz w:val="19"/>
                <w:szCs w:val="19"/>
                <w:lang w:eastAsia="en-US"/>
              </w:rPr>
            </w:pPr>
            <w:r w:rsidRPr="00E27957">
              <w:rPr>
                <w:rFonts w:ascii="Source Sans Pro" w:eastAsia="Calibri" w:hAnsi="Source Sans Pro" w:cs="Arial"/>
                <w:sz w:val="19"/>
                <w:szCs w:val="19"/>
                <w:lang w:eastAsia="en-US"/>
              </w:rPr>
              <w:t>Do I have everything I need to help this child or young person?</w:t>
            </w:r>
          </w:p>
        </w:tc>
        <w:tc>
          <w:tcPr>
            <w:tcW w:w="737" w:type="pct"/>
            <w:tcBorders>
              <w:top w:val="single" w:sz="8" w:space="0" w:color="FFFFFF"/>
            </w:tcBorders>
            <w:shd w:val="clear" w:color="auto" w:fill="E0F5FB"/>
            <w:vAlign w:val="center"/>
            <w:hideMark/>
          </w:tcPr>
          <w:p w14:paraId="47D33C76" w14:textId="77777777" w:rsidR="00E27957" w:rsidRPr="00E27957" w:rsidRDefault="00E27957" w:rsidP="003A25FB">
            <w:pPr>
              <w:spacing w:before="0" w:after="0" w:line="240" w:lineRule="auto"/>
              <w:rPr>
                <w:rFonts w:ascii="Source Sans Pro" w:eastAsia="Calibri" w:hAnsi="Source Sans Pro"/>
                <w:sz w:val="19"/>
                <w:szCs w:val="19"/>
                <w:lang w:eastAsia="en-US"/>
              </w:rPr>
            </w:pPr>
            <w:r w:rsidRPr="00E27957">
              <w:rPr>
                <w:rFonts w:ascii="Source Sans Pro" w:eastAsia="Calibri" w:hAnsi="Source Sans Pro"/>
                <w:sz w:val="19"/>
                <w:szCs w:val="19"/>
                <w:lang w:eastAsia="en-US"/>
              </w:rPr>
              <w:t>Gather information</w:t>
            </w:r>
          </w:p>
        </w:tc>
        <w:tc>
          <w:tcPr>
            <w:tcW w:w="2371" w:type="pct"/>
            <w:tcBorders>
              <w:top w:val="single" w:sz="8" w:space="0" w:color="FFFFFF"/>
            </w:tcBorders>
            <w:shd w:val="clear" w:color="auto" w:fill="E0F5FB"/>
            <w:vAlign w:val="center"/>
          </w:tcPr>
          <w:p w14:paraId="47D33C77" w14:textId="77777777" w:rsidR="00E27957" w:rsidRPr="00E27957" w:rsidRDefault="00E27957" w:rsidP="003A25FB">
            <w:pPr>
              <w:numPr>
                <w:ilvl w:val="0"/>
                <w:numId w:val="25"/>
              </w:numPr>
              <w:spacing w:before="0" w:after="0" w:line="240" w:lineRule="auto"/>
              <w:ind w:left="131" w:hanging="142"/>
              <w:rPr>
                <w:rFonts w:ascii="Source Sans Pro" w:eastAsia="Calibri" w:hAnsi="Source Sans Pro" w:cs="Arial"/>
                <w:sz w:val="19"/>
                <w:szCs w:val="19"/>
                <w:lang w:eastAsia="en-US"/>
              </w:rPr>
            </w:pPr>
            <w:r w:rsidRPr="00E27957">
              <w:rPr>
                <w:rFonts w:ascii="Source Sans Pro" w:eastAsia="Calibri" w:hAnsi="Source Sans Pro" w:cs="Arial"/>
                <w:sz w:val="19"/>
                <w:szCs w:val="19"/>
                <w:lang w:eastAsia="en-US"/>
              </w:rPr>
              <w:t>Gather a thorough social, medical and dental history</w:t>
            </w:r>
          </w:p>
          <w:p w14:paraId="47D33C78" w14:textId="77777777" w:rsidR="00E27957" w:rsidRPr="00E27957" w:rsidRDefault="00E27957" w:rsidP="003A25FB">
            <w:pPr>
              <w:numPr>
                <w:ilvl w:val="0"/>
                <w:numId w:val="25"/>
              </w:numPr>
              <w:spacing w:before="0" w:after="0" w:line="240" w:lineRule="auto"/>
              <w:ind w:left="131" w:hanging="142"/>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Complete a thorough clinical examination</w:t>
            </w:r>
          </w:p>
        </w:tc>
        <w:tc>
          <w:tcPr>
            <w:tcW w:w="1097" w:type="pct"/>
            <w:tcBorders>
              <w:top w:val="single" w:sz="8" w:space="0" w:color="FFFFFF"/>
            </w:tcBorders>
            <w:shd w:val="clear" w:color="auto" w:fill="E0F5FB"/>
            <w:vAlign w:val="center"/>
            <w:hideMark/>
          </w:tcPr>
          <w:p w14:paraId="47D33C79" w14:textId="77777777" w:rsidR="00E27957" w:rsidRPr="00E27957" w:rsidRDefault="00E27957" w:rsidP="003A25FB">
            <w:pPr>
              <w:spacing w:before="0" w:after="0" w:line="240" w:lineRule="auto"/>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Dental receptionist, dental nurse, dentist</w:t>
            </w:r>
          </w:p>
        </w:tc>
      </w:tr>
      <w:tr w:rsidR="00E27957" w:rsidRPr="00E27957" w14:paraId="47D33C7F" w14:textId="77777777" w:rsidTr="00317E2F">
        <w:tc>
          <w:tcPr>
            <w:tcW w:w="795" w:type="pct"/>
            <w:vMerge/>
            <w:shd w:val="clear" w:color="auto" w:fill="E0F5FB"/>
            <w:vAlign w:val="center"/>
          </w:tcPr>
          <w:p w14:paraId="47D33C7B" w14:textId="77777777" w:rsidR="00E27957" w:rsidRPr="00E27957" w:rsidRDefault="00E27957" w:rsidP="003A25FB">
            <w:pPr>
              <w:spacing w:before="0" w:after="0" w:line="240" w:lineRule="auto"/>
              <w:rPr>
                <w:rFonts w:ascii="Source Sans Pro" w:eastAsia="Calibri" w:hAnsi="Source Sans Pro" w:cs="Arial"/>
                <w:b/>
                <w:sz w:val="19"/>
                <w:szCs w:val="19"/>
                <w:lang w:eastAsia="en-US"/>
              </w:rPr>
            </w:pPr>
          </w:p>
        </w:tc>
        <w:tc>
          <w:tcPr>
            <w:tcW w:w="737" w:type="pct"/>
            <w:vMerge w:val="restart"/>
            <w:shd w:val="clear" w:color="auto" w:fill="E0F5FB"/>
            <w:vAlign w:val="center"/>
          </w:tcPr>
          <w:p w14:paraId="47D33C7C" w14:textId="77777777" w:rsidR="00E27957" w:rsidRPr="00E27957" w:rsidRDefault="00E27957" w:rsidP="003A25FB">
            <w:pPr>
              <w:spacing w:before="0" w:after="0" w:line="240" w:lineRule="auto"/>
              <w:rPr>
                <w:rFonts w:ascii="Source Sans Pro" w:eastAsia="Calibri" w:hAnsi="Source Sans Pro"/>
                <w:sz w:val="19"/>
                <w:szCs w:val="19"/>
                <w:lang w:eastAsia="en-US"/>
              </w:rPr>
            </w:pPr>
            <w:r w:rsidRPr="00E27957">
              <w:rPr>
                <w:rFonts w:ascii="Source Sans Pro" w:eastAsia="Calibri" w:hAnsi="Source Sans Pro"/>
                <w:sz w:val="19"/>
                <w:szCs w:val="19"/>
                <w:lang w:eastAsia="en-US"/>
              </w:rPr>
              <w:t>Keep accurate records</w:t>
            </w:r>
          </w:p>
        </w:tc>
        <w:tc>
          <w:tcPr>
            <w:tcW w:w="2371" w:type="pct"/>
            <w:shd w:val="clear" w:color="auto" w:fill="E0F5FB"/>
            <w:vAlign w:val="center"/>
          </w:tcPr>
          <w:p w14:paraId="47D33C7D" w14:textId="77777777" w:rsidR="00E27957" w:rsidRPr="00E27957" w:rsidRDefault="00E27957" w:rsidP="003A25FB">
            <w:pPr>
              <w:numPr>
                <w:ilvl w:val="0"/>
                <w:numId w:val="25"/>
              </w:numPr>
              <w:spacing w:before="0" w:after="0" w:line="240" w:lineRule="auto"/>
              <w:ind w:left="131" w:hanging="142"/>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Keep accurate clinical records</w:t>
            </w:r>
          </w:p>
        </w:tc>
        <w:tc>
          <w:tcPr>
            <w:tcW w:w="1097" w:type="pct"/>
            <w:shd w:val="clear" w:color="auto" w:fill="E0F5FB"/>
            <w:vAlign w:val="center"/>
          </w:tcPr>
          <w:p w14:paraId="47D33C7E" w14:textId="77777777" w:rsidR="00E27957" w:rsidRPr="00E27957" w:rsidRDefault="00E27957" w:rsidP="003A25FB">
            <w:pPr>
              <w:spacing w:before="0" w:after="0" w:line="240" w:lineRule="auto"/>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Dentist and/or other team members</w:t>
            </w:r>
          </w:p>
        </w:tc>
      </w:tr>
      <w:tr w:rsidR="00E27957" w:rsidRPr="00E27957" w14:paraId="47D33C84" w14:textId="77777777" w:rsidTr="00317E2F">
        <w:tc>
          <w:tcPr>
            <w:tcW w:w="795" w:type="pct"/>
            <w:vMerge/>
            <w:shd w:val="clear" w:color="auto" w:fill="E0F5FB"/>
            <w:vAlign w:val="center"/>
          </w:tcPr>
          <w:p w14:paraId="47D33C80" w14:textId="77777777" w:rsidR="00E27957" w:rsidRPr="00E27957" w:rsidRDefault="00E27957" w:rsidP="003A25FB">
            <w:pPr>
              <w:spacing w:before="0" w:after="0" w:line="240" w:lineRule="auto"/>
              <w:rPr>
                <w:rFonts w:ascii="Source Sans Pro" w:eastAsia="Calibri" w:hAnsi="Source Sans Pro" w:cs="Arial"/>
                <w:b/>
                <w:sz w:val="19"/>
                <w:szCs w:val="19"/>
                <w:lang w:eastAsia="en-US"/>
              </w:rPr>
            </w:pPr>
          </w:p>
        </w:tc>
        <w:tc>
          <w:tcPr>
            <w:tcW w:w="737" w:type="pct"/>
            <w:vMerge/>
            <w:shd w:val="clear" w:color="auto" w:fill="E0F5FB"/>
            <w:vAlign w:val="center"/>
          </w:tcPr>
          <w:p w14:paraId="47D33C81" w14:textId="77777777" w:rsidR="00E27957" w:rsidRPr="00E27957" w:rsidRDefault="00E27957" w:rsidP="003A25FB">
            <w:pPr>
              <w:spacing w:before="0" w:after="0" w:line="240" w:lineRule="auto"/>
              <w:rPr>
                <w:rFonts w:ascii="Source Sans Pro" w:eastAsia="Calibri" w:hAnsi="Source Sans Pro"/>
                <w:sz w:val="19"/>
                <w:szCs w:val="19"/>
                <w:lang w:eastAsia="en-US"/>
              </w:rPr>
            </w:pPr>
          </w:p>
        </w:tc>
        <w:tc>
          <w:tcPr>
            <w:tcW w:w="2371" w:type="pct"/>
            <w:shd w:val="clear" w:color="auto" w:fill="E0F5FB"/>
            <w:vAlign w:val="center"/>
          </w:tcPr>
          <w:p w14:paraId="47D33C82" w14:textId="77777777" w:rsidR="00E27957" w:rsidRPr="00E27957" w:rsidRDefault="00E27957" w:rsidP="003A25FB">
            <w:pPr>
              <w:numPr>
                <w:ilvl w:val="0"/>
                <w:numId w:val="25"/>
              </w:numPr>
              <w:spacing w:before="0" w:after="0" w:line="240" w:lineRule="auto"/>
              <w:ind w:left="131" w:hanging="142"/>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Keep accurate administrative records of appointments and attendance</w:t>
            </w:r>
          </w:p>
        </w:tc>
        <w:tc>
          <w:tcPr>
            <w:tcW w:w="1097" w:type="pct"/>
            <w:shd w:val="clear" w:color="auto" w:fill="E0F5FB"/>
            <w:vAlign w:val="center"/>
          </w:tcPr>
          <w:p w14:paraId="47D33C83" w14:textId="77777777" w:rsidR="00E27957" w:rsidRPr="00E27957" w:rsidRDefault="00E27957" w:rsidP="003A25FB">
            <w:pPr>
              <w:spacing w:before="0" w:after="0" w:line="240" w:lineRule="auto"/>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Dental receptionist</w:t>
            </w:r>
          </w:p>
        </w:tc>
      </w:tr>
      <w:tr w:rsidR="00E27957" w:rsidRPr="00E27957" w14:paraId="47D33C89" w14:textId="77777777" w:rsidTr="00317E2F">
        <w:tc>
          <w:tcPr>
            <w:tcW w:w="795" w:type="pct"/>
            <w:vMerge w:val="restart"/>
            <w:shd w:val="clear" w:color="auto" w:fill="B3E5F6"/>
            <w:vAlign w:val="center"/>
          </w:tcPr>
          <w:p w14:paraId="47D33C85" w14:textId="77777777" w:rsidR="00E27957" w:rsidRPr="00E27957" w:rsidRDefault="00E27957" w:rsidP="003A25FB">
            <w:pPr>
              <w:spacing w:before="0" w:after="0" w:line="240" w:lineRule="auto"/>
              <w:ind w:right="29"/>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What can I do now to help this child or young person?</w:t>
            </w:r>
          </w:p>
        </w:tc>
        <w:tc>
          <w:tcPr>
            <w:tcW w:w="737" w:type="pct"/>
            <w:shd w:val="clear" w:color="auto" w:fill="B3E5F6"/>
            <w:vAlign w:val="center"/>
          </w:tcPr>
          <w:p w14:paraId="47D33C86" w14:textId="77777777" w:rsidR="00E27957" w:rsidRPr="00E27957" w:rsidRDefault="00E27957" w:rsidP="003A25FB">
            <w:pPr>
              <w:spacing w:before="0" w:after="0" w:line="240" w:lineRule="auto"/>
              <w:rPr>
                <w:rFonts w:ascii="Source Sans Pro" w:eastAsia="Calibri" w:hAnsi="Source Sans Pro"/>
                <w:sz w:val="19"/>
                <w:szCs w:val="19"/>
                <w:lang w:eastAsia="en-US"/>
              </w:rPr>
            </w:pPr>
            <w:r w:rsidRPr="00E27957">
              <w:rPr>
                <w:rFonts w:ascii="Source Sans Pro" w:eastAsia="Calibri" w:hAnsi="Source Sans Pro"/>
                <w:sz w:val="19"/>
                <w:szCs w:val="19"/>
                <w:lang w:eastAsia="en-US"/>
              </w:rPr>
              <w:t>Raise concerns with parent/ carers</w:t>
            </w:r>
          </w:p>
        </w:tc>
        <w:tc>
          <w:tcPr>
            <w:tcW w:w="2371" w:type="pct"/>
            <w:shd w:val="clear" w:color="auto" w:fill="B3E5F6"/>
            <w:vAlign w:val="center"/>
          </w:tcPr>
          <w:p w14:paraId="47D33C87" w14:textId="77777777" w:rsidR="00E27957" w:rsidRPr="00E27957" w:rsidRDefault="00E27957" w:rsidP="003A25FB">
            <w:pPr>
              <w:numPr>
                <w:ilvl w:val="0"/>
                <w:numId w:val="25"/>
              </w:numPr>
              <w:spacing w:before="0" w:after="0" w:line="240" w:lineRule="auto"/>
              <w:ind w:left="131" w:hanging="142"/>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Explain clinical findings, the possible impact on the child, and why you are concerned</w:t>
            </w:r>
          </w:p>
        </w:tc>
        <w:tc>
          <w:tcPr>
            <w:tcW w:w="1097" w:type="pct"/>
            <w:shd w:val="clear" w:color="auto" w:fill="B3E5F6"/>
            <w:vAlign w:val="center"/>
          </w:tcPr>
          <w:p w14:paraId="47D33C88" w14:textId="77777777" w:rsidR="00E27957" w:rsidRPr="00E27957" w:rsidRDefault="00E27957" w:rsidP="003A25FB">
            <w:pPr>
              <w:spacing w:before="0" w:after="0" w:line="240" w:lineRule="auto"/>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Dentist</w:t>
            </w:r>
          </w:p>
        </w:tc>
      </w:tr>
      <w:tr w:rsidR="00E27957" w:rsidRPr="00E27957" w14:paraId="47D33C8E" w14:textId="77777777" w:rsidTr="00317E2F">
        <w:tc>
          <w:tcPr>
            <w:tcW w:w="795" w:type="pct"/>
            <w:vMerge/>
            <w:shd w:val="clear" w:color="auto" w:fill="B3E5F6"/>
            <w:vAlign w:val="center"/>
          </w:tcPr>
          <w:p w14:paraId="47D33C8A" w14:textId="77777777" w:rsidR="00E27957" w:rsidRPr="00E27957" w:rsidRDefault="00E27957" w:rsidP="003A25FB">
            <w:pPr>
              <w:spacing w:before="0" w:after="0" w:line="240" w:lineRule="auto"/>
              <w:ind w:right="29"/>
              <w:rPr>
                <w:rFonts w:ascii="Source Sans Pro" w:eastAsia="Calibri" w:hAnsi="Source Sans Pro" w:cs="Arial"/>
                <w:b/>
                <w:sz w:val="19"/>
                <w:szCs w:val="19"/>
                <w:lang w:eastAsia="en-US"/>
              </w:rPr>
            </w:pPr>
          </w:p>
        </w:tc>
        <w:tc>
          <w:tcPr>
            <w:tcW w:w="737" w:type="pct"/>
            <w:vMerge w:val="restart"/>
            <w:shd w:val="clear" w:color="auto" w:fill="B3E5F6"/>
            <w:vAlign w:val="center"/>
          </w:tcPr>
          <w:p w14:paraId="47D33C8B" w14:textId="77777777" w:rsidR="00E27957" w:rsidRPr="00E27957" w:rsidRDefault="00E27957" w:rsidP="003A25FB">
            <w:pPr>
              <w:spacing w:before="0" w:after="0" w:line="240" w:lineRule="auto"/>
              <w:rPr>
                <w:rFonts w:ascii="Source Sans Pro" w:eastAsia="Calibri" w:hAnsi="Source Sans Pro"/>
                <w:sz w:val="19"/>
                <w:szCs w:val="19"/>
                <w:lang w:eastAsia="en-US"/>
              </w:rPr>
            </w:pPr>
            <w:r w:rsidRPr="00E27957">
              <w:rPr>
                <w:rFonts w:ascii="Source Sans Pro" w:eastAsia="Calibri" w:hAnsi="Source Sans Pro"/>
                <w:sz w:val="19"/>
                <w:szCs w:val="19"/>
                <w:lang w:eastAsia="en-US"/>
              </w:rPr>
              <w:t>Explain what changes are required</w:t>
            </w:r>
          </w:p>
        </w:tc>
        <w:tc>
          <w:tcPr>
            <w:tcW w:w="2371" w:type="pct"/>
            <w:shd w:val="clear" w:color="auto" w:fill="B3E5F6"/>
            <w:vAlign w:val="center"/>
          </w:tcPr>
          <w:p w14:paraId="47D33C8C" w14:textId="77777777" w:rsidR="00E27957" w:rsidRPr="00E27957" w:rsidRDefault="00E27957" w:rsidP="003A25FB">
            <w:pPr>
              <w:numPr>
                <w:ilvl w:val="0"/>
                <w:numId w:val="25"/>
              </w:numPr>
              <w:spacing w:before="0" w:after="0" w:line="240" w:lineRule="auto"/>
              <w:ind w:left="131" w:hanging="142"/>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Explain treatment needed and expectation of attendance</w:t>
            </w:r>
          </w:p>
        </w:tc>
        <w:tc>
          <w:tcPr>
            <w:tcW w:w="1097" w:type="pct"/>
            <w:shd w:val="clear" w:color="auto" w:fill="B3E5F6"/>
            <w:vAlign w:val="center"/>
          </w:tcPr>
          <w:p w14:paraId="47D33C8D" w14:textId="77777777" w:rsidR="00E27957" w:rsidRPr="00E27957" w:rsidRDefault="00E27957" w:rsidP="003A25FB">
            <w:pPr>
              <w:spacing w:before="0" w:after="0" w:line="240" w:lineRule="auto"/>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Dentist</w:t>
            </w:r>
          </w:p>
        </w:tc>
      </w:tr>
      <w:tr w:rsidR="00E27957" w:rsidRPr="00E27957" w14:paraId="47D33C93" w14:textId="77777777" w:rsidTr="00317E2F">
        <w:tc>
          <w:tcPr>
            <w:tcW w:w="795" w:type="pct"/>
            <w:vMerge/>
            <w:shd w:val="clear" w:color="auto" w:fill="B3E5F6"/>
            <w:vAlign w:val="center"/>
          </w:tcPr>
          <w:p w14:paraId="47D33C8F" w14:textId="77777777" w:rsidR="00E27957" w:rsidRPr="00E27957" w:rsidRDefault="00E27957" w:rsidP="003A25FB">
            <w:pPr>
              <w:spacing w:before="0" w:after="0" w:line="240" w:lineRule="auto"/>
              <w:ind w:right="29"/>
              <w:rPr>
                <w:rFonts w:ascii="Source Sans Pro" w:eastAsia="Calibri" w:hAnsi="Source Sans Pro" w:cs="Arial"/>
                <w:b/>
                <w:sz w:val="19"/>
                <w:szCs w:val="19"/>
                <w:lang w:eastAsia="en-US"/>
              </w:rPr>
            </w:pPr>
          </w:p>
        </w:tc>
        <w:tc>
          <w:tcPr>
            <w:tcW w:w="737" w:type="pct"/>
            <w:vMerge/>
            <w:shd w:val="clear" w:color="auto" w:fill="B3E5F6"/>
            <w:vAlign w:val="center"/>
          </w:tcPr>
          <w:p w14:paraId="47D33C90" w14:textId="77777777" w:rsidR="00E27957" w:rsidRPr="00E27957" w:rsidRDefault="00E27957" w:rsidP="003A25FB">
            <w:pPr>
              <w:spacing w:before="0" w:after="0" w:line="240" w:lineRule="auto"/>
              <w:rPr>
                <w:rFonts w:ascii="Source Sans Pro" w:eastAsia="Calibri" w:hAnsi="Source Sans Pro"/>
                <w:sz w:val="19"/>
                <w:szCs w:val="19"/>
                <w:lang w:eastAsia="en-US"/>
              </w:rPr>
            </w:pPr>
          </w:p>
        </w:tc>
        <w:tc>
          <w:tcPr>
            <w:tcW w:w="2371" w:type="pct"/>
            <w:shd w:val="clear" w:color="auto" w:fill="B3E5F6"/>
            <w:vAlign w:val="center"/>
          </w:tcPr>
          <w:p w14:paraId="47D33C91" w14:textId="77777777" w:rsidR="00E27957" w:rsidRPr="00E27957" w:rsidRDefault="00E27957" w:rsidP="003A25FB">
            <w:pPr>
              <w:numPr>
                <w:ilvl w:val="0"/>
                <w:numId w:val="25"/>
              </w:numPr>
              <w:spacing w:before="0" w:after="0" w:line="240" w:lineRule="auto"/>
              <w:ind w:left="131" w:hanging="142"/>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Give advice on changes needed in diet, fluoride use and oral hygiene</w:t>
            </w:r>
          </w:p>
        </w:tc>
        <w:tc>
          <w:tcPr>
            <w:tcW w:w="1097" w:type="pct"/>
            <w:shd w:val="clear" w:color="auto" w:fill="B3E5F6"/>
            <w:vAlign w:val="center"/>
          </w:tcPr>
          <w:p w14:paraId="47D33C92" w14:textId="77777777" w:rsidR="00E27957" w:rsidRPr="00E27957" w:rsidRDefault="00E27957" w:rsidP="003A25FB">
            <w:pPr>
              <w:spacing w:before="0" w:after="0" w:line="240" w:lineRule="auto"/>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Dentist, therapist, hygienist or dental nurse</w:t>
            </w:r>
          </w:p>
        </w:tc>
      </w:tr>
      <w:tr w:rsidR="00E27957" w:rsidRPr="00E27957" w14:paraId="47D33C99" w14:textId="77777777" w:rsidTr="00317E2F">
        <w:tc>
          <w:tcPr>
            <w:tcW w:w="795" w:type="pct"/>
            <w:vMerge w:val="restart"/>
            <w:shd w:val="clear" w:color="auto" w:fill="E0F5FB"/>
            <w:vAlign w:val="center"/>
          </w:tcPr>
          <w:p w14:paraId="47D33C94" w14:textId="77777777" w:rsidR="00E27957" w:rsidRPr="00E27957" w:rsidRDefault="00E27957" w:rsidP="003A25FB">
            <w:pPr>
              <w:spacing w:before="0" w:after="0" w:line="240" w:lineRule="auto"/>
              <w:ind w:right="29"/>
              <w:rPr>
                <w:rFonts w:ascii="Source Sans Pro" w:eastAsia="Calibri" w:hAnsi="Source Sans Pro" w:cs="Arial"/>
                <w:sz w:val="19"/>
                <w:szCs w:val="19"/>
                <w:lang w:eastAsia="en-US"/>
              </w:rPr>
            </w:pPr>
            <w:r w:rsidRPr="00E27957">
              <w:rPr>
                <w:rFonts w:ascii="Source Sans Pro" w:eastAsia="Calibri" w:hAnsi="Source Sans Pro" w:cs="Arial"/>
                <w:sz w:val="19"/>
                <w:szCs w:val="19"/>
                <w:lang w:eastAsia="en-US"/>
              </w:rPr>
              <w:t>What can my agency/ profession do to help this child or young person?</w:t>
            </w:r>
          </w:p>
          <w:p w14:paraId="47D33C95" w14:textId="77777777" w:rsidR="00E27957" w:rsidRPr="00E27957" w:rsidRDefault="00E27957" w:rsidP="003A25FB">
            <w:pPr>
              <w:spacing w:before="0" w:after="0" w:line="240" w:lineRule="auto"/>
              <w:ind w:right="29"/>
              <w:rPr>
                <w:rFonts w:ascii="Source Sans Pro" w:eastAsia="Calibri" w:hAnsi="Source Sans Pro" w:cs="Arial"/>
                <w:b/>
                <w:sz w:val="19"/>
                <w:szCs w:val="19"/>
                <w:lang w:eastAsia="en-US"/>
              </w:rPr>
            </w:pPr>
          </w:p>
        </w:tc>
        <w:tc>
          <w:tcPr>
            <w:tcW w:w="737" w:type="pct"/>
            <w:vMerge w:val="restart"/>
            <w:shd w:val="clear" w:color="auto" w:fill="E0F5FB"/>
            <w:vAlign w:val="center"/>
          </w:tcPr>
          <w:p w14:paraId="47D33C96" w14:textId="77777777" w:rsidR="00E27957" w:rsidRPr="00E27957" w:rsidRDefault="00E27957" w:rsidP="003A25FB">
            <w:pPr>
              <w:spacing w:before="0" w:after="0" w:line="240" w:lineRule="auto"/>
              <w:rPr>
                <w:rFonts w:ascii="Source Sans Pro" w:eastAsia="Calibri" w:hAnsi="Source Sans Pro"/>
                <w:sz w:val="19"/>
                <w:szCs w:val="19"/>
                <w:lang w:eastAsia="en-US"/>
              </w:rPr>
            </w:pPr>
            <w:r w:rsidRPr="00E27957">
              <w:rPr>
                <w:rFonts w:ascii="Source Sans Pro" w:eastAsia="Calibri" w:hAnsi="Source Sans Pro"/>
                <w:sz w:val="19"/>
                <w:szCs w:val="19"/>
                <w:lang w:eastAsia="en-US"/>
              </w:rPr>
              <w:t>Offer support</w:t>
            </w:r>
          </w:p>
        </w:tc>
        <w:tc>
          <w:tcPr>
            <w:tcW w:w="2371" w:type="pct"/>
            <w:shd w:val="clear" w:color="auto" w:fill="E0F5FB"/>
            <w:vAlign w:val="center"/>
          </w:tcPr>
          <w:p w14:paraId="47D33C97" w14:textId="77777777" w:rsidR="00E27957" w:rsidRPr="00E27957" w:rsidRDefault="00E27957" w:rsidP="003A25FB">
            <w:pPr>
              <w:numPr>
                <w:ilvl w:val="0"/>
                <w:numId w:val="25"/>
              </w:numPr>
              <w:spacing w:before="0" w:after="0" w:line="240" w:lineRule="auto"/>
              <w:ind w:left="131" w:hanging="142"/>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Consider giving free fluoride toothpaste and a tooth brush</w:t>
            </w:r>
          </w:p>
        </w:tc>
        <w:tc>
          <w:tcPr>
            <w:tcW w:w="1097" w:type="pct"/>
            <w:shd w:val="clear" w:color="auto" w:fill="E0F5FB"/>
            <w:vAlign w:val="center"/>
          </w:tcPr>
          <w:p w14:paraId="47D33C98" w14:textId="77777777" w:rsidR="00E27957" w:rsidRPr="00E27957" w:rsidRDefault="00E27957" w:rsidP="003A25FB">
            <w:pPr>
              <w:spacing w:before="0" w:after="0" w:line="240" w:lineRule="auto"/>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Dentist, therapist, hygienist or dental nurse</w:t>
            </w:r>
          </w:p>
        </w:tc>
      </w:tr>
      <w:tr w:rsidR="00E27957" w:rsidRPr="00E27957" w14:paraId="47D33C9E" w14:textId="77777777" w:rsidTr="00317E2F">
        <w:tc>
          <w:tcPr>
            <w:tcW w:w="795" w:type="pct"/>
            <w:vMerge/>
            <w:shd w:val="clear" w:color="auto" w:fill="E0F5FB"/>
            <w:vAlign w:val="center"/>
          </w:tcPr>
          <w:p w14:paraId="47D33C9A" w14:textId="77777777" w:rsidR="00E27957" w:rsidRPr="00E27957" w:rsidRDefault="00E27957" w:rsidP="003A25FB">
            <w:pPr>
              <w:spacing w:before="0" w:after="0" w:line="240" w:lineRule="auto"/>
              <w:ind w:right="29"/>
              <w:rPr>
                <w:rFonts w:ascii="Source Sans Pro" w:eastAsia="Calibri" w:hAnsi="Source Sans Pro" w:cs="Arial"/>
                <w:b/>
                <w:sz w:val="19"/>
                <w:szCs w:val="19"/>
                <w:lang w:eastAsia="en-US"/>
              </w:rPr>
            </w:pPr>
          </w:p>
        </w:tc>
        <w:tc>
          <w:tcPr>
            <w:tcW w:w="737" w:type="pct"/>
            <w:vMerge/>
            <w:shd w:val="clear" w:color="auto" w:fill="E0F5FB"/>
            <w:vAlign w:val="center"/>
          </w:tcPr>
          <w:p w14:paraId="47D33C9B" w14:textId="77777777" w:rsidR="00E27957" w:rsidRPr="00E27957" w:rsidRDefault="00E27957" w:rsidP="003A25FB">
            <w:pPr>
              <w:spacing w:before="0" w:after="0" w:line="240" w:lineRule="auto"/>
              <w:rPr>
                <w:rFonts w:ascii="Source Sans Pro" w:eastAsia="Calibri" w:hAnsi="Source Sans Pro"/>
                <w:sz w:val="19"/>
                <w:szCs w:val="19"/>
                <w:lang w:eastAsia="en-US"/>
              </w:rPr>
            </w:pPr>
          </w:p>
        </w:tc>
        <w:tc>
          <w:tcPr>
            <w:tcW w:w="2371" w:type="pct"/>
            <w:shd w:val="clear" w:color="auto" w:fill="E0F5FB"/>
            <w:vAlign w:val="center"/>
          </w:tcPr>
          <w:p w14:paraId="47D33C9C" w14:textId="77777777" w:rsidR="00E27957" w:rsidRPr="00E27957" w:rsidRDefault="00E27957" w:rsidP="003A25FB">
            <w:pPr>
              <w:numPr>
                <w:ilvl w:val="0"/>
                <w:numId w:val="25"/>
              </w:numPr>
              <w:spacing w:before="0" w:after="0" w:line="240" w:lineRule="auto"/>
              <w:ind w:left="131" w:hanging="142"/>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Offer the parent/carer a choice of appointment times</w:t>
            </w:r>
          </w:p>
        </w:tc>
        <w:tc>
          <w:tcPr>
            <w:tcW w:w="1097" w:type="pct"/>
            <w:shd w:val="clear" w:color="auto" w:fill="E0F5FB"/>
            <w:vAlign w:val="center"/>
          </w:tcPr>
          <w:p w14:paraId="47D33C9D" w14:textId="77777777" w:rsidR="00E27957" w:rsidRPr="00E27957" w:rsidRDefault="00E27957" w:rsidP="003A25FB">
            <w:pPr>
              <w:spacing w:before="0" w:after="0" w:line="240" w:lineRule="auto"/>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Dental receptionist</w:t>
            </w:r>
          </w:p>
        </w:tc>
      </w:tr>
      <w:tr w:rsidR="00E27957" w:rsidRPr="00E27957" w14:paraId="47D33CA3" w14:textId="77777777" w:rsidTr="00317E2F">
        <w:tc>
          <w:tcPr>
            <w:tcW w:w="795" w:type="pct"/>
            <w:vMerge/>
            <w:shd w:val="clear" w:color="auto" w:fill="E0F5FB"/>
            <w:vAlign w:val="center"/>
          </w:tcPr>
          <w:p w14:paraId="47D33C9F" w14:textId="77777777" w:rsidR="00E27957" w:rsidRPr="00E27957" w:rsidRDefault="00E27957" w:rsidP="003A25FB">
            <w:pPr>
              <w:spacing w:before="0" w:after="0" w:line="240" w:lineRule="auto"/>
              <w:ind w:right="29"/>
              <w:rPr>
                <w:rFonts w:ascii="Source Sans Pro" w:eastAsia="Calibri" w:hAnsi="Source Sans Pro" w:cs="Arial"/>
                <w:b/>
                <w:sz w:val="19"/>
                <w:szCs w:val="19"/>
                <w:lang w:eastAsia="en-US"/>
              </w:rPr>
            </w:pPr>
          </w:p>
        </w:tc>
        <w:tc>
          <w:tcPr>
            <w:tcW w:w="737" w:type="pct"/>
            <w:vMerge/>
            <w:shd w:val="clear" w:color="auto" w:fill="E0F5FB"/>
            <w:vAlign w:val="center"/>
          </w:tcPr>
          <w:p w14:paraId="47D33CA0" w14:textId="77777777" w:rsidR="00E27957" w:rsidRPr="00E27957" w:rsidRDefault="00E27957" w:rsidP="003A25FB">
            <w:pPr>
              <w:spacing w:before="0" w:after="0" w:line="240" w:lineRule="auto"/>
              <w:rPr>
                <w:rFonts w:ascii="Source Sans Pro" w:eastAsia="Calibri" w:hAnsi="Source Sans Pro"/>
                <w:sz w:val="19"/>
                <w:szCs w:val="19"/>
                <w:lang w:eastAsia="en-US"/>
              </w:rPr>
            </w:pPr>
          </w:p>
        </w:tc>
        <w:tc>
          <w:tcPr>
            <w:tcW w:w="2371" w:type="pct"/>
            <w:shd w:val="clear" w:color="auto" w:fill="E0F5FB"/>
            <w:vAlign w:val="center"/>
          </w:tcPr>
          <w:p w14:paraId="47D33CA1" w14:textId="77777777" w:rsidR="00E27957" w:rsidRPr="00E27957" w:rsidRDefault="00E27957" w:rsidP="003A25FB">
            <w:pPr>
              <w:numPr>
                <w:ilvl w:val="0"/>
                <w:numId w:val="25"/>
              </w:numPr>
              <w:spacing w:before="0" w:after="0" w:line="240" w:lineRule="auto"/>
              <w:ind w:left="131" w:hanging="142"/>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Listen for indications of a breakdown in communication or parental worries about the planned care, and offer to discuss again or to arrange a second opinion</w:t>
            </w:r>
          </w:p>
        </w:tc>
        <w:tc>
          <w:tcPr>
            <w:tcW w:w="1097" w:type="pct"/>
            <w:shd w:val="clear" w:color="auto" w:fill="E0F5FB"/>
            <w:vAlign w:val="center"/>
          </w:tcPr>
          <w:p w14:paraId="47D33CA2" w14:textId="77777777" w:rsidR="00E27957" w:rsidRPr="00E27957" w:rsidRDefault="00E27957" w:rsidP="003A25FB">
            <w:pPr>
              <w:spacing w:before="0" w:after="0" w:line="240" w:lineRule="auto"/>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All team members</w:t>
            </w:r>
          </w:p>
        </w:tc>
      </w:tr>
      <w:tr w:rsidR="00E27957" w:rsidRPr="00E27957" w14:paraId="47D33CA8" w14:textId="77777777" w:rsidTr="00317E2F">
        <w:tc>
          <w:tcPr>
            <w:tcW w:w="795" w:type="pct"/>
            <w:vMerge/>
            <w:shd w:val="clear" w:color="auto" w:fill="E0F5FB"/>
            <w:vAlign w:val="center"/>
          </w:tcPr>
          <w:p w14:paraId="47D33CA4" w14:textId="77777777" w:rsidR="00E27957" w:rsidRPr="00E27957" w:rsidRDefault="00E27957" w:rsidP="003A25FB">
            <w:pPr>
              <w:spacing w:before="0" w:after="0" w:line="240" w:lineRule="auto"/>
              <w:ind w:right="29"/>
              <w:rPr>
                <w:rFonts w:ascii="Source Sans Pro" w:eastAsia="Calibri" w:hAnsi="Source Sans Pro" w:cs="Arial"/>
                <w:b/>
                <w:sz w:val="19"/>
                <w:szCs w:val="19"/>
                <w:lang w:eastAsia="en-US"/>
              </w:rPr>
            </w:pPr>
          </w:p>
        </w:tc>
        <w:tc>
          <w:tcPr>
            <w:tcW w:w="737" w:type="pct"/>
            <w:shd w:val="clear" w:color="auto" w:fill="E0F5FB"/>
            <w:vAlign w:val="center"/>
          </w:tcPr>
          <w:p w14:paraId="47D33CA5" w14:textId="77777777" w:rsidR="00E27957" w:rsidRPr="00E27957" w:rsidRDefault="00E27957" w:rsidP="003A25FB">
            <w:pPr>
              <w:spacing w:before="0" w:after="0" w:line="240" w:lineRule="auto"/>
              <w:rPr>
                <w:rFonts w:ascii="Source Sans Pro" w:eastAsia="Calibri" w:hAnsi="Source Sans Pro"/>
                <w:sz w:val="19"/>
                <w:szCs w:val="19"/>
                <w:lang w:eastAsia="en-US"/>
              </w:rPr>
            </w:pPr>
            <w:r w:rsidRPr="00E27957">
              <w:rPr>
                <w:rFonts w:ascii="Source Sans Pro" w:eastAsia="Calibri" w:hAnsi="Source Sans Pro"/>
                <w:sz w:val="19"/>
                <w:szCs w:val="19"/>
                <w:lang w:eastAsia="en-US"/>
              </w:rPr>
              <w:t>Continue to liaise with parent/carers</w:t>
            </w:r>
          </w:p>
        </w:tc>
        <w:tc>
          <w:tcPr>
            <w:tcW w:w="2371" w:type="pct"/>
            <w:shd w:val="clear" w:color="auto" w:fill="E0F5FB"/>
            <w:vAlign w:val="center"/>
          </w:tcPr>
          <w:p w14:paraId="47D33CA6" w14:textId="77777777" w:rsidR="00E27957" w:rsidRPr="00E27957" w:rsidRDefault="00E27957" w:rsidP="003A25FB">
            <w:pPr>
              <w:numPr>
                <w:ilvl w:val="0"/>
                <w:numId w:val="25"/>
              </w:numPr>
              <w:spacing w:before="0" w:after="0" w:line="240" w:lineRule="auto"/>
              <w:ind w:left="131" w:hanging="142"/>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Keep up open communication with the parent/carer and repeat advice, so that they know what is expected of them</w:t>
            </w:r>
          </w:p>
        </w:tc>
        <w:tc>
          <w:tcPr>
            <w:tcW w:w="1097" w:type="pct"/>
            <w:shd w:val="clear" w:color="auto" w:fill="E0F5FB"/>
            <w:vAlign w:val="center"/>
          </w:tcPr>
          <w:p w14:paraId="47D33CA7" w14:textId="77777777" w:rsidR="00E27957" w:rsidRPr="00E27957" w:rsidRDefault="00E27957" w:rsidP="003A25FB">
            <w:pPr>
              <w:spacing w:before="0" w:after="0" w:line="240" w:lineRule="auto"/>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All team members</w:t>
            </w:r>
          </w:p>
        </w:tc>
      </w:tr>
      <w:tr w:rsidR="00E27957" w:rsidRPr="00E27957" w14:paraId="47D33CAD" w14:textId="77777777" w:rsidTr="00317E2F">
        <w:tc>
          <w:tcPr>
            <w:tcW w:w="795" w:type="pct"/>
            <w:vMerge/>
            <w:shd w:val="clear" w:color="auto" w:fill="E0F5FB"/>
            <w:vAlign w:val="center"/>
          </w:tcPr>
          <w:p w14:paraId="47D33CA9" w14:textId="77777777" w:rsidR="00E27957" w:rsidRPr="00E27957" w:rsidRDefault="00E27957" w:rsidP="003A25FB">
            <w:pPr>
              <w:spacing w:before="0" w:after="0" w:line="240" w:lineRule="auto"/>
              <w:ind w:right="29"/>
              <w:rPr>
                <w:rFonts w:ascii="Source Sans Pro" w:eastAsia="Calibri" w:hAnsi="Source Sans Pro" w:cs="Arial"/>
                <w:b/>
                <w:sz w:val="19"/>
                <w:szCs w:val="19"/>
                <w:lang w:eastAsia="en-US"/>
              </w:rPr>
            </w:pPr>
          </w:p>
        </w:tc>
        <w:tc>
          <w:tcPr>
            <w:tcW w:w="737" w:type="pct"/>
            <w:shd w:val="clear" w:color="auto" w:fill="E0F5FB"/>
            <w:vAlign w:val="center"/>
          </w:tcPr>
          <w:p w14:paraId="47D33CAA" w14:textId="77777777" w:rsidR="00E27957" w:rsidRPr="00E27957" w:rsidRDefault="00E27957" w:rsidP="003A25FB">
            <w:pPr>
              <w:spacing w:before="0" w:after="0" w:line="240" w:lineRule="auto"/>
              <w:rPr>
                <w:rFonts w:ascii="Source Sans Pro" w:eastAsia="Calibri" w:hAnsi="Source Sans Pro"/>
                <w:sz w:val="19"/>
                <w:szCs w:val="19"/>
                <w:lang w:eastAsia="en-US"/>
              </w:rPr>
            </w:pPr>
            <w:r w:rsidRPr="00E27957">
              <w:rPr>
                <w:rFonts w:ascii="Source Sans Pro" w:eastAsia="Calibri" w:hAnsi="Source Sans Pro"/>
                <w:sz w:val="19"/>
                <w:szCs w:val="19"/>
                <w:lang w:eastAsia="en-US"/>
              </w:rPr>
              <w:t>Monitor progress</w:t>
            </w:r>
          </w:p>
        </w:tc>
        <w:tc>
          <w:tcPr>
            <w:tcW w:w="2371" w:type="pct"/>
            <w:shd w:val="clear" w:color="auto" w:fill="E0F5FB"/>
            <w:vAlign w:val="center"/>
          </w:tcPr>
          <w:p w14:paraId="47D33CAB" w14:textId="77777777" w:rsidR="00E27957" w:rsidRPr="00E27957" w:rsidRDefault="00E27957" w:rsidP="003A25FB">
            <w:pPr>
              <w:numPr>
                <w:ilvl w:val="0"/>
                <w:numId w:val="25"/>
              </w:numPr>
              <w:spacing w:before="0" w:after="0" w:line="240" w:lineRule="auto"/>
              <w:ind w:left="131" w:hanging="142"/>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Arrange a recall visit and keep accurate records of attempted contacts</w:t>
            </w:r>
            <w:r w:rsidRPr="00E27957">
              <w:rPr>
                <w:rFonts w:ascii="Source Sans Pro" w:eastAsia="Calibri" w:hAnsi="Source Sans Pro" w:cs="Arial"/>
                <w:sz w:val="19"/>
                <w:szCs w:val="19"/>
                <w:lang w:eastAsia="en-US"/>
              </w:rPr>
              <w:tab/>
            </w:r>
          </w:p>
        </w:tc>
        <w:tc>
          <w:tcPr>
            <w:tcW w:w="1097" w:type="pct"/>
            <w:shd w:val="clear" w:color="auto" w:fill="E0F5FB"/>
            <w:vAlign w:val="center"/>
          </w:tcPr>
          <w:p w14:paraId="47D33CAC" w14:textId="77777777" w:rsidR="00E27957" w:rsidRPr="00E27957" w:rsidRDefault="00E27957" w:rsidP="003A25FB">
            <w:pPr>
              <w:spacing w:before="0" w:after="0" w:line="240" w:lineRule="auto"/>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Dentist and dental receptionist</w:t>
            </w:r>
          </w:p>
        </w:tc>
      </w:tr>
      <w:tr w:rsidR="00E27957" w:rsidRPr="00E27957" w14:paraId="47D33CB2" w14:textId="77777777" w:rsidTr="00317E2F">
        <w:tc>
          <w:tcPr>
            <w:tcW w:w="795" w:type="pct"/>
            <w:vMerge w:val="restart"/>
            <w:shd w:val="clear" w:color="auto" w:fill="B3E5F6"/>
            <w:vAlign w:val="center"/>
          </w:tcPr>
          <w:p w14:paraId="47D33CAE" w14:textId="77777777" w:rsidR="00E27957" w:rsidRPr="00E27957" w:rsidRDefault="00E27957" w:rsidP="003A25FB">
            <w:pPr>
              <w:spacing w:before="0" w:after="0" w:line="240" w:lineRule="auto"/>
              <w:ind w:right="29"/>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What additional help, if any, may be needed from others?</w:t>
            </w:r>
          </w:p>
        </w:tc>
        <w:tc>
          <w:tcPr>
            <w:tcW w:w="737" w:type="pct"/>
            <w:vMerge w:val="restart"/>
            <w:shd w:val="clear" w:color="auto" w:fill="B3E5F6"/>
            <w:vAlign w:val="center"/>
          </w:tcPr>
          <w:p w14:paraId="47D33CAF" w14:textId="77777777" w:rsidR="00E27957" w:rsidRPr="00E27957" w:rsidRDefault="00E27957" w:rsidP="003A25FB">
            <w:pPr>
              <w:spacing w:before="0" w:after="0" w:line="240" w:lineRule="auto"/>
              <w:rPr>
                <w:rFonts w:ascii="Source Sans Pro" w:eastAsia="Calibri" w:hAnsi="Source Sans Pro"/>
                <w:sz w:val="19"/>
                <w:szCs w:val="19"/>
                <w:lang w:eastAsia="en-US"/>
              </w:rPr>
            </w:pPr>
            <w:r w:rsidRPr="00E27957">
              <w:rPr>
                <w:rFonts w:ascii="Source Sans Pro" w:eastAsia="Calibri" w:hAnsi="Source Sans Pro"/>
                <w:sz w:val="19"/>
                <w:szCs w:val="19"/>
                <w:lang w:eastAsia="en-US"/>
              </w:rPr>
              <w:t>If necessary, involve other agencies</w:t>
            </w:r>
          </w:p>
        </w:tc>
        <w:tc>
          <w:tcPr>
            <w:tcW w:w="2371" w:type="pct"/>
            <w:shd w:val="clear" w:color="auto" w:fill="B3E5F6"/>
            <w:vAlign w:val="center"/>
          </w:tcPr>
          <w:p w14:paraId="47D33CB0" w14:textId="77777777" w:rsidR="00E27957" w:rsidRPr="00E27957" w:rsidRDefault="00E27957" w:rsidP="003A25FB">
            <w:pPr>
              <w:numPr>
                <w:ilvl w:val="0"/>
                <w:numId w:val="25"/>
              </w:numPr>
              <w:spacing w:before="0" w:after="0" w:line="240" w:lineRule="auto"/>
              <w:ind w:left="131" w:hanging="142"/>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Discuss and offer to arrange community/home based dental health support via the child’s Health Visitor, School Nurse, General Medical Practitioner or Childsmile Dental Health Support Worker</w:t>
            </w:r>
          </w:p>
        </w:tc>
        <w:tc>
          <w:tcPr>
            <w:tcW w:w="1097" w:type="pct"/>
            <w:shd w:val="clear" w:color="auto" w:fill="B3E5F6"/>
            <w:vAlign w:val="center"/>
          </w:tcPr>
          <w:p w14:paraId="47D33CB1" w14:textId="77777777" w:rsidR="00E27957" w:rsidRPr="00E27957" w:rsidRDefault="00E27957" w:rsidP="003A25FB">
            <w:pPr>
              <w:spacing w:before="0" w:after="0" w:line="240" w:lineRule="auto"/>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All team members</w:t>
            </w:r>
          </w:p>
        </w:tc>
      </w:tr>
      <w:tr w:rsidR="00E27957" w:rsidRPr="00E27957" w14:paraId="47D33CB7" w14:textId="77777777" w:rsidTr="00317E2F">
        <w:tc>
          <w:tcPr>
            <w:tcW w:w="795" w:type="pct"/>
            <w:vMerge/>
            <w:shd w:val="clear" w:color="auto" w:fill="B3E5F6"/>
            <w:vAlign w:val="center"/>
          </w:tcPr>
          <w:p w14:paraId="47D33CB3" w14:textId="77777777" w:rsidR="00E27957" w:rsidRPr="00E27957" w:rsidRDefault="00E27957" w:rsidP="003A25FB">
            <w:pPr>
              <w:spacing w:before="0" w:line="276" w:lineRule="auto"/>
              <w:rPr>
                <w:rFonts w:ascii="Source Sans Pro" w:eastAsia="Calibri" w:hAnsi="Source Sans Pro" w:cs="Arial"/>
                <w:b/>
                <w:sz w:val="19"/>
                <w:szCs w:val="19"/>
                <w:lang w:eastAsia="en-US"/>
              </w:rPr>
            </w:pPr>
          </w:p>
        </w:tc>
        <w:tc>
          <w:tcPr>
            <w:tcW w:w="737" w:type="pct"/>
            <w:vMerge/>
            <w:shd w:val="clear" w:color="auto" w:fill="B3E5F6"/>
            <w:vAlign w:val="center"/>
          </w:tcPr>
          <w:p w14:paraId="47D33CB4" w14:textId="77777777" w:rsidR="00E27957" w:rsidRPr="00E27957" w:rsidRDefault="00E27957" w:rsidP="003A25FB">
            <w:pPr>
              <w:spacing w:before="0" w:line="240" w:lineRule="auto"/>
              <w:rPr>
                <w:rFonts w:ascii="Source Sans Pro" w:eastAsia="Calibri" w:hAnsi="Source Sans Pro"/>
                <w:sz w:val="19"/>
                <w:szCs w:val="19"/>
                <w:lang w:eastAsia="en-US"/>
              </w:rPr>
            </w:pPr>
          </w:p>
        </w:tc>
        <w:tc>
          <w:tcPr>
            <w:tcW w:w="2371" w:type="pct"/>
            <w:shd w:val="clear" w:color="auto" w:fill="B3E5F6"/>
            <w:vAlign w:val="center"/>
          </w:tcPr>
          <w:p w14:paraId="47D33CB5" w14:textId="77777777" w:rsidR="00E27957" w:rsidRPr="00E27957" w:rsidRDefault="00E27957" w:rsidP="00EA5A58">
            <w:pPr>
              <w:numPr>
                <w:ilvl w:val="0"/>
                <w:numId w:val="25"/>
              </w:numPr>
              <w:spacing w:before="0" w:after="0" w:line="240" w:lineRule="auto"/>
              <w:ind w:left="131" w:hanging="142"/>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Agree and liaise with the child’s Health Visitor/School Nurse to ensure preventive advice is being reinforced in the community/home setting</w:t>
            </w:r>
          </w:p>
        </w:tc>
        <w:tc>
          <w:tcPr>
            <w:tcW w:w="1097" w:type="pct"/>
            <w:shd w:val="clear" w:color="auto" w:fill="B3E5F6"/>
            <w:vAlign w:val="center"/>
          </w:tcPr>
          <w:p w14:paraId="47D33CB6" w14:textId="77777777" w:rsidR="00E27957" w:rsidRPr="00E27957" w:rsidRDefault="00E27957" w:rsidP="003A25FB">
            <w:pPr>
              <w:spacing w:before="0" w:line="240" w:lineRule="auto"/>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All team members</w:t>
            </w:r>
          </w:p>
        </w:tc>
      </w:tr>
      <w:tr w:rsidR="00E27957" w:rsidRPr="00E27957" w14:paraId="47D33CBC" w14:textId="77777777" w:rsidTr="00317E2F">
        <w:tc>
          <w:tcPr>
            <w:tcW w:w="795" w:type="pct"/>
            <w:vMerge/>
            <w:shd w:val="clear" w:color="auto" w:fill="B3E5F6"/>
            <w:vAlign w:val="center"/>
          </w:tcPr>
          <w:p w14:paraId="47D33CB8" w14:textId="77777777" w:rsidR="00E27957" w:rsidRPr="00E27957" w:rsidRDefault="00E27957" w:rsidP="003A25FB">
            <w:pPr>
              <w:spacing w:before="0" w:line="276" w:lineRule="auto"/>
              <w:rPr>
                <w:rFonts w:ascii="Source Sans Pro" w:eastAsia="Calibri" w:hAnsi="Source Sans Pro" w:cs="Arial"/>
                <w:b/>
                <w:sz w:val="19"/>
                <w:szCs w:val="19"/>
                <w:lang w:eastAsia="en-US"/>
              </w:rPr>
            </w:pPr>
          </w:p>
        </w:tc>
        <w:tc>
          <w:tcPr>
            <w:tcW w:w="737" w:type="pct"/>
            <w:vMerge/>
            <w:shd w:val="clear" w:color="auto" w:fill="B3E5F6"/>
            <w:vAlign w:val="center"/>
          </w:tcPr>
          <w:p w14:paraId="47D33CB9" w14:textId="77777777" w:rsidR="00E27957" w:rsidRPr="00E27957" w:rsidRDefault="00E27957" w:rsidP="003A25FB">
            <w:pPr>
              <w:spacing w:before="0" w:line="240" w:lineRule="auto"/>
              <w:rPr>
                <w:rFonts w:ascii="Source Sans Pro" w:eastAsia="Calibri" w:hAnsi="Source Sans Pro"/>
                <w:sz w:val="19"/>
                <w:szCs w:val="19"/>
                <w:lang w:eastAsia="en-US"/>
              </w:rPr>
            </w:pPr>
          </w:p>
        </w:tc>
        <w:tc>
          <w:tcPr>
            <w:tcW w:w="2371" w:type="pct"/>
            <w:shd w:val="clear" w:color="auto" w:fill="B3E5F6"/>
            <w:vAlign w:val="center"/>
          </w:tcPr>
          <w:p w14:paraId="47D33CBA" w14:textId="77777777" w:rsidR="00E27957" w:rsidRPr="00E27957" w:rsidRDefault="00E27957" w:rsidP="00EA5A58">
            <w:pPr>
              <w:numPr>
                <w:ilvl w:val="0"/>
                <w:numId w:val="25"/>
              </w:numPr>
              <w:spacing w:before="0" w:after="0" w:line="240" w:lineRule="auto"/>
              <w:ind w:left="131" w:hanging="142"/>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If concerns for the child’s wellbeing continue or increase, consider a child protection referral</w:t>
            </w:r>
          </w:p>
        </w:tc>
        <w:tc>
          <w:tcPr>
            <w:tcW w:w="1097" w:type="pct"/>
            <w:shd w:val="clear" w:color="auto" w:fill="B3E5F6"/>
            <w:vAlign w:val="center"/>
          </w:tcPr>
          <w:p w14:paraId="47D33CBB" w14:textId="77777777" w:rsidR="00E27957" w:rsidRPr="00E27957" w:rsidRDefault="00E27957" w:rsidP="003A25FB">
            <w:pPr>
              <w:spacing w:before="0" w:line="240" w:lineRule="auto"/>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All team members</w:t>
            </w:r>
          </w:p>
        </w:tc>
      </w:tr>
      <w:tr w:rsidR="00E27957" w:rsidRPr="00E27957" w14:paraId="47D33CC1" w14:textId="77777777" w:rsidTr="00317E2F">
        <w:tc>
          <w:tcPr>
            <w:tcW w:w="795" w:type="pct"/>
            <w:vMerge/>
            <w:shd w:val="clear" w:color="auto" w:fill="B3E5F6"/>
            <w:vAlign w:val="center"/>
          </w:tcPr>
          <w:p w14:paraId="47D33CBD" w14:textId="77777777" w:rsidR="00E27957" w:rsidRPr="00E27957" w:rsidRDefault="00E27957" w:rsidP="003A25FB">
            <w:pPr>
              <w:spacing w:before="0" w:line="276" w:lineRule="auto"/>
              <w:rPr>
                <w:rFonts w:ascii="Source Sans Pro" w:eastAsia="Calibri" w:hAnsi="Source Sans Pro" w:cs="Arial"/>
                <w:b/>
                <w:sz w:val="19"/>
                <w:szCs w:val="19"/>
                <w:lang w:eastAsia="en-US"/>
              </w:rPr>
            </w:pPr>
          </w:p>
        </w:tc>
        <w:tc>
          <w:tcPr>
            <w:tcW w:w="737" w:type="pct"/>
            <w:vMerge/>
            <w:shd w:val="clear" w:color="auto" w:fill="B3E5F6"/>
            <w:vAlign w:val="center"/>
          </w:tcPr>
          <w:p w14:paraId="47D33CBE" w14:textId="77777777" w:rsidR="00E27957" w:rsidRPr="00E27957" w:rsidRDefault="00E27957" w:rsidP="003A25FB">
            <w:pPr>
              <w:spacing w:before="0" w:line="240" w:lineRule="auto"/>
              <w:rPr>
                <w:rFonts w:ascii="Source Sans Pro" w:eastAsia="Calibri" w:hAnsi="Source Sans Pro"/>
                <w:sz w:val="19"/>
                <w:szCs w:val="19"/>
                <w:lang w:eastAsia="en-US"/>
              </w:rPr>
            </w:pPr>
          </w:p>
        </w:tc>
        <w:tc>
          <w:tcPr>
            <w:tcW w:w="2371" w:type="pct"/>
            <w:shd w:val="clear" w:color="auto" w:fill="B3E5F6"/>
            <w:vAlign w:val="center"/>
          </w:tcPr>
          <w:p w14:paraId="47D33CBF" w14:textId="77777777" w:rsidR="00E27957" w:rsidRPr="00E27957" w:rsidRDefault="00E27957" w:rsidP="00EA5A58">
            <w:pPr>
              <w:numPr>
                <w:ilvl w:val="0"/>
                <w:numId w:val="25"/>
              </w:numPr>
              <w:spacing w:before="0" w:after="0" w:line="240" w:lineRule="auto"/>
              <w:ind w:left="131" w:hanging="142"/>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If at any stage there is concern for a child’s immediate safety, or that the child is suffering significant harm, follow local procedures to make a child protection referral</w:t>
            </w:r>
          </w:p>
        </w:tc>
        <w:tc>
          <w:tcPr>
            <w:tcW w:w="1097" w:type="pct"/>
            <w:shd w:val="clear" w:color="auto" w:fill="B3E5F6"/>
            <w:vAlign w:val="center"/>
          </w:tcPr>
          <w:p w14:paraId="47D33CC0" w14:textId="77777777" w:rsidR="00E27957" w:rsidRPr="00E27957" w:rsidRDefault="00E27957" w:rsidP="003A25FB">
            <w:pPr>
              <w:spacing w:before="0" w:line="240" w:lineRule="auto"/>
              <w:rPr>
                <w:rFonts w:ascii="Source Sans Pro" w:eastAsia="Calibri" w:hAnsi="Source Sans Pro" w:cs="Arial"/>
                <w:b/>
                <w:sz w:val="19"/>
                <w:szCs w:val="19"/>
                <w:lang w:eastAsia="en-US"/>
              </w:rPr>
            </w:pPr>
            <w:r w:rsidRPr="00E27957">
              <w:rPr>
                <w:rFonts w:ascii="Source Sans Pro" w:eastAsia="Calibri" w:hAnsi="Source Sans Pro" w:cs="Arial"/>
                <w:sz w:val="19"/>
                <w:szCs w:val="19"/>
                <w:lang w:eastAsia="en-US"/>
              </w:rPr>
              <w:t>All team members</w:t>
            </w:r>
          </w:p>
        </w:tc>
      </w:tr>
    </w:tbl>
    <w:p w14:paraId="47D33CC2" w14:textId="77777777" w:rsidR="006D619B" w:rsidRPr="006D619B" w:rsidRDefault="00E27957" w:rsidP="00C12E02">
      <w:pPr>
        <w:pStyle w:val="Heading3"/>
      </w:pPr>
      <w:bookmarkStart w:id="329" w:name="_Toc520983797"/>
      <w:bookmarkStart w:id="330" w:name="_Toc520990180"/>
      <w:r>
        <w:br w:type="page"/>
      </w:r>
      <w:bookmarkStart w:id="331" w:name="_Toc530751946"/>
      <w:r w:rsidR="006D619B" w:rsidRPr="006D619B">
        <w:lastRenderedPageBreak/>
        <w:t>13.3.1</w:t>
      </w:r>
      <w:r w:rsidR="000E3719">
        <w:t xml:space="preserve">  </w:t>
      </w:r>
      <w:r w:rsidR="006D619B" w:rsidRPr="006D619B">
        <w:t>Information sharing</w:t>
      </w:r>
      <w:bookmarkEnd w:id="329"/>
      <w:bookmarkEnd w:id="330"/>
      <w:bookmarkEnd w:id="331"/>
    </w:p>
    <w:p w14:paraId="47D33CC3" w14:textId="77777777" w:rsidR="006D619B" w:rsidRPr="006D619B" w:rsidRDefault="006D619B" w:rsidP="00C12E02">
      <w:pPr>
        <w:spacing w:after="100" w:afterAutospacing="1"/>
      </w:pPr>
      <w:r w:rsidRPr="006D619B">
        <w:t>Practitioners should be reassured that appropriate information sharing is an important part of their role in meeting children’s needs.</w:t>
      </w:r>
    </w:p>
    <w:p w14:paraId="47D33CC4" w14:textId="77777777" w:rsidR="006D619B" w:rsidRPr="006D619B" w:rsidRDefault="006D619B" w:rsidP="00C12E02">
      <w:pPr>
        <w:spacing w:after="100" w:afterAutospacing="1"/>
      </w:pPr>
      <w:r w:rsidRPr="006D619B">
        <w:t>Where a family (i.e. the child and/or the patent/carer) gives consent, information can be shared. Practitioners should inform a family what they plan to share, with whom and for what purpose. This should be done prior to sharing or as soon as possible afterwards. Table 13.2 provides guidance for sharing information.</w:t>
      </w:r>
    </w:p>
    <w:p w14:paraId="47D33CC5" w14:textId="77777777" w:rsidR="006D619B" w:rsidRPr="006D619B" w:rsidRDefault="006D619B" w:rsidP="00C12E02">
      <w:pPr>
        <w:spacing w:after="100" w:afterAutospacing="1"/>
      </w:pPr>
      <w:r w:rsidRPr="006D619B">
        <w:t xml:space="preserve">If there are concerns that are not at the level of child protection (e.g. lack of motivation or ability to attend or comply with treatment and advice) but the family withholds consent to share information, practitioners should strive to continue to work with the family, providing advice and support. If circumstances fail to improve, consider whether any more can be done by you. If not, consider escalating the situation to a child protection referral. </w:t>
      </w:r>
    </w:p>
    <w:p w14:paraId="47D33CC6" w14:textId="77777777" w:rsidR="006D619B" w:rsidRPr="00AE67C8" w:rsidRDefault="006D619B" w:rsidP="006D619B">
      <w:pPr>
        <w:rPr>
          <w:b/>
          <w:color w:val="00A9E0"/>
        </w:rPr>
      </w:pPr>
      <w:r w:rsidRPr="00AE67C8">
        <w:rPr>
          <w:b/>
          <w:color w:val="00A9E0"/>
        </w:rPr>
        <w:t>Table 13.2 Sharing information</w:t>
      </w:r>
      <w:r w:rsidR="00C12E02" w:rsidRPr="00AE67C8">
        <w:rPr>
          <w:b/>
          <w:color w:val="00A9E0"/>
        </w:rPr>
        <w:t xml:space="preserve"> </w:t>
      </w: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26"/>
        <w:gridCol w:w="8080"/>
      </w:tblGrid>
      <w:tr w:rsidR="00E27957" w:rsidRPr="00E27957" w14:paraId="47D33CC8" w14:textId="77777777" w:rsidTr="009657BD">
        <w:tc>
          <w:tcPr>
            <w:tcW w:w="9606" w:type="dxa"/>
            <w:gridSpan w:val="2"/>
            <w:shd w:val="clear" w:color="auto" w:fill="00A9E0"/>
          </w:tcPr>
          <w:p w14:paraId="47D33CC7" w14:textId="77777777" w:rsidR="00E27957" w:rsidRPr="009657BD" w:rsidRDefault="00E27957" w:rsidP="009657BD">
            <w:pPr>
              <w:spacing w:before="120" w:after="80" w:line="240" w:lineRule="auto"/>
              <w:rPr>
                <w:rFonts w:ascii="Source Sans Pro" w:eastAsia="Calibri" w:hAnsi="Source Sans Pro" w:cs="Arial"/>
                <w:b/>
                <w:color w:val="FFFFFF"/>
                <w:sz w:val="20"/>
                <w:szCs w:val="20"/>
                <w:lang w:eastAsia="en-US"/>
              </w:rPr>
            </w:pPr>
            <w:r w:rsidRPr="009657BD">
              <w:rPr>
                <w:rFonts w:ascii="Source Sans Pro" w:eastAsia="Calibri" w:hAnsi="Source Sans Pro" w:cs="Arial"/>
                <w:b/>
                <w:color w:val="FFFFFF"/>
                <w:sz w:val="20"/>
                <w:szCs w:val="20"/>
                <w:lang w:eastAsia="en-US"/>
              </w:rPr>
              <w:t>Key points when considering sharing information</w:t>
            </w:r>
          </w:p>
        </w:tc>
      </w:tr>
      <w:tr w:rsidR="00E27957" w:rsidRPr="00E27957" w14:paraId="47D33CCC" w14:textId="77777777" w:rsidTr="009657BD">
        <w:tc>
          <w:tcPr>
            <w:tcW w:w="1526" w:type="dxa"/>
            <w:shd w:val="clear" w:color="auto" w:fill="E0F5FB"/>
          </w:tcPr>
          <w:p w14:paraId="47D33CC9" w14:textId="77777777" w:rsidR="00E27957" w:rsidRPr="009657BD" w:rsidRDefault="00E27957" w:rsidP="009657BD">
            <w:pPr>
              <w:spacing w:before="0" w:after="0" w:line="240" w:lineRule="auto"/>
              <w:rPr>
                <w:rFonts w:ascii="Source Sans Pro SemiBold" w:eastAsia="Calibri" w:hAnsi="Source Sans Pro SemiBold" w:cs="Arial"/>
                <w:sz w:val="20"/>
                <w:szCs w:val="20"/>
                <w:lang w:eastAsia="en-US"/>
              </w:rPr>
            </w:pPr>
            <w:r w:rsidRPr="009657BD">
              <w:rPr>
                <w:rFonts w:ascii="Source Sans Pro SemiBold" w:eastAsia="Calibri" w:hAnsi="Source Sans Pro SemiBold" w:cs="Arial"/>
                <w:sz w:val="20"/>
                <w:szCs w:val="20"/>
                <w:lang w:eastAsia="en-US"/>
              </w:rPr>
              <w:t>When to share</w:t>
            </w:r>
          </w:p>
        </w:tc>
        <w:tc>
          <w:tcPr>
            <w:tcW w:w="8080" w:type="dxa"/>
            <w:shd w:val="clear" w:color="auto" w:fill="E0F5FB"/>
          </w:tcPr>
          <w:p w14:paraId="47D33CCA" w14:textId="77777777" w:rsidR="00E27957" w:rsidRPr="009657BD" w:rsidRDefault="00E27957" w:rsidP="009657BD">
            <w:pPr>
              <w:spacing w:before="0" w:after="20" w:line="240" w:lineRule="auto"/>
              <w:rPr>
                <w:rFonts w:ascii="Source Sans Pro" w:eastAsia="Calibri" w:hAnsi="Source Sans Pro" w:cs="Arial"/>
                <w:sz w:val="20"/>
                <w:szCs w:val="20"/>
                <w:lang w:eastAsia="en-US"/>
              </w:rPr>
            </w:pPr>
            <w:r w:rsidRPr="009657BD">
              <w:rPr>
                <w:rFonts w:ascii="Source Sans Pro" w:eastAsia="Calibri" w:hAnsi="Source Sans Pro" w:cs="Arial"/>
                <w:sz w:val="20"/>
                <w:szCs w:val="20"/>
                <w:lang w:eastAsia="en-US"/>
              </w:rPr>
              <w:t xml:space="preserve">When sharing is necessary, fair and proportionate </w:t>
            </w:r>
          </w:p>
          <w:p w14:paraId="47D33CCB" w14:textId="77777777" w:rsidR="00E27957" w:rsidRPr="009657BD" w:rsidRDefault="00E27957" w:rsidP="009657BD">
            <w:pPr>
              <w:spacing w:before="0" w:after="20" w:line="240" w:lineRule="auto"/>
              <w:rPr>
                <w:rFonts w:ascii="Source Sans Pro" w:eastAsia="Calibri" w:hAnsi="Source Sans Pro" w:cs="Arial"/>
                <w:sz w:val="20"/>
                <w:szCs w:val="20"/>
                <w:lang w:eastAsia="en-US"/>
              </w:rPr>
            </w:pPr>
            <w:r w:rsidRPr="009657BD">
              <w:rPr>
                <w:rFonts w:ascii="Source Sans Pro" w:eastAsia="Calibri" w:hAnsi="Source Sans Pro" w:cs="Arial"/>
                <w:sz w:val="20"/>
                <w:szCs w:val="20"/>
                <w:lang w:eastAsia="en-US"/>
              </w:rPr>
              <w:t>When you have consent or there is another legal basis for sharing</w:t>
            </w:r>
          </w:p>
        </w:tc>
      </w:tr>
      <w:tr w:rsidR="00E27957" w:rsidRPr="00E27957" w14:paraId="47D33CD0" w14:textId="77777777" w:rsidTr="009657BD">
        <w:tc>
          <w:tcPr>
            <w:tcW w:w="1526" w:type="dxa"/>
            <w:shd w:val="clear" w:color="auto" w:fill="B3E5F6"/>
          </w:tcPr>
          <w:p w14:paraId="47D33CCD" w14:textId="03C6C21B" w:rsidR="00E27957" w:rsidRPr="009657BD" w:rsidRDefault="00711A8A" w:rsidP="009657BD">
            <w:pPr>
              <w:spacing w:before="0" w:after="0" w:line="240" w:lineRule="auto"/>
              <w:rPr>
                <w:rFonts w:ascii="Source Sans Pro SemiBold" w:eastAsia="Calibri" w:hAnsi="Source Sans Pro SemiBold" w:cs="Arial"/>
                <w:sz w:val="20"/>
                <w:szCs w:val="20"/>
                <w:lang w:eastAsia="en-US"/>
              </w:rPr>
            </w:pPr>
            <w:r w:rsidRPr="009657BD">
              <w:rPr>
                <w:rFonts w:ascii="Source Sans Pro SemiBold" w:eastAsia="Calibri" w:hAnsi="Source Sans Pro SemiBold" w:cs="Arial"/>
                <w:sz w:val="20"/>
                <w:szCs w:val="20"/>
                <w:lang w:eastAsia="en-US"/>
              </w:rPr>
              <w:t>W</w:t>
            </w:r>
            <w:r w:rsidR="00E27957" w:rsidRPr="009657BD">
              <w:rPr>
                <w:rFonts w:ascii="Source Sans Pro SemiBold" w:eastAsia="Calibri" w:hAnsi="Source Sans Pro SemiBold" w:cs="Arial"/>
                <w:sz w:val="20"/>
                <w:szCs w:val="20"/>
                <w:lang w:eastAsia="en-US"/>
              </w:rPr>
              <w:t>hat to share</w:t>
            </w:r>
          </w:p>
        </w:tc>
        <w:tc>
          <w:tcPr>
            <w:tcW w:w="8080" w:type="dxa"/>
            <w:shd w:val="clear" w:color="auto" w:fill="B3E5F6"/>
          </w:tcPr>
          <w:p w14:paraId="47D33CCE" w14:textId="77777777" w:rsidR="00E27957" w:rsidRPr="009657BD" w:rsidRDefault="00E27957" w:rsidP="009657BD">
            <w:pPr>
              <w:spacing w:before="0" w:after="0" w:line="240" w:lineRule="auto"/>
              <w:rPr>
                <w:rFonts w:ascii="Source Sans Pro" w:eastAsia="Calibri" w:hAnsi="Source Sans Pro" w:cs="Arial"/>
                <w:sz w:val="20"/>
                <w:szCs w:val="20"/>
                <w:lang w:eastAsia="en-US"/>
              </w:rPr>
            </w:pPr>
            <w:r w:rsidRPr="009657BD">
              <w:rPr>
                <w:rFonts w:ascii="Source Sans Pro" w:eastAsia="Calibri" w:hAnsi="Source Sans Pro" w:cs="Arial"/>
                <w:sz w:val="20"/>
                <w:szCs w:val="20"/>
                <w:lang w:eastAsia="en-US"/>
              </w:rPr>
              <w:t xml:space="preserve">Share information which is relevant; necessary; legitimate; appropriate and proportionate </w:t>
            </w:r>
          </w:p>
          <w:p w14:paraId="47D33CCF" w14:textId="77777777" w:rsidR="00E27957" w:rsidRPr="009657BD" w:rsidRDefault="00E27957" w:rsidP="009657BD">
            <w:pPr>
              <w:spacing w:before="20" w:after="0" w:line="240" w:lineRule="auto"/>
              <w:rPr>
                <w:rFonts w:ascii="Source Sans Pro" w:eastAsia="Calibri" w:hAnsi="Source Sans Pro" w:cs="Arial"/>
                <w:sz w:val="20"/>
                <w:szCs w:val="20"/>
                <w:lang w:eastAsia="en-US"/>
              </w:rPr>
            </w:pPr>
            <w:r w:rsidRPr="009657BD">
              <w:rPr>
                <w:rFonts w:ascii="Source Sans Pro" w:eastAsia="Calibri" w:hAnsi="Source Sans Pro" w:cs="Arial"/>
                <w:sz w:val="20"/>
                <w:szCs w:val="20"/>
                <w:lang w:eastAsia="en-US"/>
              </w:rPr>
              <w:t>Share information relating only to your worry or concern – reduce or remove unnecessary information or data</w:t>
            </w:r>
          </w:p>
        </w:tc>
      </w:tr>
      <w:tr w:rsidR="00E27957" w:rsidRPr="00E27957" w14:paraId="47D33CD4" w14:textId="77777777" w:rsidTr="009657BD">
        <w:tc>
          <w:tcPr>
            <w:tcW w:w="1526" w:type="dxa"/>
            <w:shd w:val="clear" w:color="auto" w:fill="E0F5FB"/>
          </w:tcPr>
          <w:p w14:paraId="47D33CD1" w14:textId="77777777" w:rsidR="00E27957" w:rsidRPr="009657BD" w:rsidRDefault="00E27957" w:rsidP="009657BD">
            <w:pPr>
              <w:spacing w:before="0" w:after="0" w:line="240" w:lineRule="auto"/>
              <w:rPr>
                <w:rFonts w:ascii="Source Sans Pro SemiBold" w:eastAsia="Calibri" w:hAnsi="Source Sans Pro SemiBold" w:cs="Arial"/>
                <w:sz w:val="20"/>
                <w:szCs w:val="20"/>
                <w:lang w:eastAsia="en-US"/>
              </w:rPr>
            </w:pPr>
            <w:r w:rsidRPr="009657BD">
              <w:rPr>
                <w:rFonts w:ascii="Source Sans Pro SemiBold" w:eastAsia="Calibri" w:hAnsi="Source Sans Pro SemiBold" w:cs="Arial"/>
                <w:sz w:val="20"/>
                <w:szCs w:val="20"/>
                <w:lang w:eastAsia="en-US"/>
              </w:rPr>
              <w:t>Who to share with</w:t>
            </w:r>
          </w:p>
        </w:tc>
        <w:tc>
          <w:tcPr>
            <w:tcW w:w="8080" w:type="dxa"/>
            <w:shd w:val="clear" w:color="auto" w:fill="E0F5FB"/>
          </w:tcPr>
          <w:p w14:paraId="47D33CD2" w14:textId="77777777" w:rsidR="00E27957" w:rsidRPr="009657BD" w:rsidRDefault="00E27957" w:rsidP="009657BD">
            <w:pPr>
              <w:spacing w:before="0" w:after="0" w:line="240" w:lineRule="auto"/>
              <w:rPr>
                <w:rFonts w:ascii="Source Sans Pro" w:eastAsia="Calibri" w:hAnsi="Source Sans Pro" w:cs="Arial"/>
                <w:sz w:val="20"/>
                <w:szCs w:val="20"/>
                <w:lang w:eastAsia="en-US"/>
              </w:rPr>
            </w:pPr>
            <w:r w:rsidRPr="009657BD">
              <w:rPr>
                <w:rFonts w:ascii="Source Sans Pro" w:eastAsia="Calibri" w:hAnsi="Source Sans Pro" w:cs="Arial"/>
                <w:sz w:val="20"/>
                <w:szCs w:val="20"/>
                <w:lang w:eastAsia="en-US"/>
              </w:rPr>
              <w:t xml:space="preserve">Share information on a need to know basis only </w:t>
            </w:r>
          </w:p>
          <w:p w14:paraId="47D33CD3" w14:textId="77777777" w:rsidR="00E27957" w:rsidRPr="009657BD" w:rsidRDefault="00E27957" w:rsidP="009657BD">
            <w:pPr>
              <w:spacing w:before="0" w:after="0" w:line="240" w:lineRule="auto"/>
              <w:rPr>
                <w:rFonts w:ascii="Source Sans Pro" w:eastAsia="Calibri" w:hAnsi="Source Sans Pro" w:cs="Arial"/>
                <w:sz w:val="20"/>
                <w:szCs w:val="20"/>
                <w:lang w:eastAsia="en-US"/>
              </w:rPr>
            </w:pPr>
            <w:r w:rsidRPr="009657BD">
              <w:rPr>
                <w:rFonts w:ascii="Source Sans Pro" w:eastAsia="Calibri" w:hAnsi="Source Sans Pro" w:cs="Arial"/>
                <w:sz w:val="20"/>
                <w:szCs w:val="20"/>
                <w:lang w:eastAsia="en-US"/>
              </w:rPr>
              <w:t>Share information with your line manager/supervisor or a trusted colleague; lead professional or other key workers</w:t>
            </w:r>
          </w:p>
        </w:tc>
      </w:tr>
      <w:tr w:rsidR="00E27957" w:rsidRPr="00E27957" w14:paraId="47D33CD8" w14:textId="77777777" w:rsidTr="009657BD">
        <w:tc>
          <w:tcPr>
            <w:tcW w:w="1526" w:type="dxa"/>
            <w:shd w:val="clear" w:color="auto" w:fill="B3E5F6"/>
          </w:tcPr>
          <w:p w14:paraId="47D33CD5" w14:textId="77777777" w:rsidR="00E27957" w:rsidRPr="009657BD" w:rsidRDefault="00E27957" w:rsidP="009657BD">
            <w:pPr>
              <w:spacing w:before="0" w:after="0" w:line="240" w:lineRule="auto"/>
              <w:rPr>
                <w:rFonts w:ascii="Source Sans Pro SemiBold" w:eastAsia="Calibri" w:hAnsi="Source Sans Pro SemiBold" w:cs="Arial"/>
                <w:sz w:val="20"/>
                <w:szCs w:val="20"/>
                <w:lang w:eastAsia="en-US"/>
              </w:rPr>
            </w:pPr>
            <w:r w:rsidRPr="009657BD">
              <w:rPr>
                <w:rFonts w:ascii="Source Sans Pro SemiBold" w:eastAsia="Calibri" w:hAnsi="Source Sans Pro SemiBold" w:cs="Arial"/>
                <w:sz w:val="20"/>
                <w:szCs w:val="20"/>
                <w:lang w:eastAsia="en-US"/>
              </w:rPr>
              <w:t>How to share</w:t>
            </w:r>
          </w:p>
        </w:tc>
        <w:tc>
          <w:tcPr>
            <w:tcW w:w="8080" w:type="dxa"/>
            <w:shd w:val="clear" w:color="auto" w:fill="B3E5F6"/>
          </w:tcPr>
          <w:p w14:paraId="47D33CD6" w14:textId="77777777" w:rsidR="00E27957" w:rsidRPr="009657BD" w:rsidRDefault="00E27957" w:rsidP="009657BD">
            <w:pPr>
              <w:spacing w:before="20" w:after="0" w:line="240" w:lineRule="auto"/>
              <w:rPr>
                <w:rFonts w:ascii="Source Sans Pro" w:eastAsia="Calibri" w:hAnsi="Source Sans Pro" w:cs="Arial"/>
                <w:sz w:val="20"/>
                <w:szCs w:val="20"/>
                <w:lang w:eastAsia="en-US"/>
              </w:rPr>
            </w:pPr>
            <w:r w:rsidRPr="009657BD">
              <w:rPr>
                <w:rFonts w:ascii="Source Sans Pro" w:eastAsia="Calibri" w:hAnsi="Source Sans Pro" w:cs="Arial"/>
                <w:sz w:val="20"/>
                <w:szCs w:val="20"/>
                <w:lang w:eastAsia="en-US"/>
              </w:rPr>
              <w:t>Share information verbally, face-to-face, at meetings, written reports or assessments</w:t>
            </w:r>
          </w:p>
          <w:p w14:paraId="47D33CD7" w14:textId="77777777" w:rsidR="00E27957" w:rsidRPr="009657BD" w:rsidRDefault="00E27957" w:rsidP="009657BD">
            <w:pPr>
              <w:spacing w:before="0" w:after="0" w:line="240" w:lineRule="auto"/>
              <w:rPr>
                <w:rFonts w:ascii="Source Sans Pro" w:eastAsia="Calibri" w:hAnsi="Source Sans Pro" w:cs="Arial"/>
                <w:sz w:val="20"/>
                <w:szCs w:val="20"/>
                <w:lang w:eastAsia="en-US"/>
              </w:rPr>
            </w:pPr>
            <w:r w:rsidRPr="009657BD">
              <w:rPr>
                <w:rFonts w:ascii="Source Sans Pro" w:eastAsia="Calibri" w:hAnsi="Source Sans Pro" w:cs="Arial"/>
                <w:sz w:val="20"/>
                <w:szCs w:val="20"/>
                <w:lang w:eastAsia="en-US"/>
              </w:rPr>
              <w:t>Share information by secure methods, ensure you record information sharing accurately</w:t>
            </w:r>
          </w:p>
        </w:tc>
      </w:tr>
      <w:tr w:rsidR="00E27957" w:rsidRPr="00E27957" w14:paraId="47D33CDA" w14:textId="77777777" w:rsidTr="009657BD">
        <w:tc>
          <w:tcPr>
            <w:tcW w:w="9606" w:type="dxa"/>
            <w:gridSpan w:val="2"/>
            <w:shd w:val="clear" w:color="auto" w:fill="00A9E0"/>
          </w:tcPr>
          <w:p w14:paraId="47D33CD9" w14:textId="77777777" w:rsidR="00E27957" w:rsidRPr="009657BD" w:rsidRDefault="00E27957" w:rsidP="009657BD">
            <w:pPr>
              <w:spacing w:before="120" w:after="80" w:line="240" w:lineRule="auto"/>
              <w:rPr>
                <w:rFonts w:ascii="Source Sans Pro" w:eastAsia="Calibri" w:hAnsi="Source Sans Pro" w:cs="Arial"/>
                <w:b/>
                <w:color w:val="FFFFFF"/>
                <w:sz w:val="20"/>
                <w:szCs w:val="20"/>
                <w:lang w:eastAsia="en-US"/>
              </w:rPr>
            </w:pPr>
            <w:r w:rsidRPr="009657BD">
              <w:rPr>
                <w:rFonts w:ascii="Source Sans Pro" w:eastAsia="Calibri" w:hAnsi="Source Sans Pro" w:cs="Arial"/>
                <w:b/>
                <w:color w:val="FFFFFF"/>
                <w:sz w:val="20"/>
                <w:szCs w:val="20"/>
                <w:lang w:eastAsia="en-US"/>
              </w:rPr>
              <w:t>Information to include</w:t>
            </w:r>
          </w:p>
        </w:tc>
      </w:tr>
      <w:tr w:rsidR="00E27957" w:rsidRPr="00E27957" w14:paraId="47D33CDD" w14:textId="77777777" w:rsidTr="009657BD">
        <w:tc>
          <w:tcPr>
            <w:tcW w:w="1526" w:type="dxa"/>
            <w:shd w:val="clear" w:color="auto" w:fill="E0F5FB"/>
          </w:tcPr>
          <w:p w14:paraId="47D33CDB" w14:textId="77777777" w:rsidR="00E27957" w:rsidRPr="009657BD" w:rsidRDefault="00E27957" w:rsidP="009657BD">
            <w:pPr>
              <w:spacing w:before="0" w:after="0" w:line="240" w:lineRule="auto"/>
              <w:rPr>
                <w:rFonts w:ascii="Source Sans Pro SemiBold" w:eastAsia="Calibri" w:hAnsi="Source Sans Pro SemiBold" w:cs="Arial"/>
                <w:sz w:val="20"/>
                <w:szCs w:val="20"/>
                <w:lang w:eastAsia="en-US"/>
              </w:rPr>
            </w:pPr>
            <w:r w:rsidRPr="009657BD">
              <w:rPr>
                <w:rFonts w:ascii="Source Sans Pro SemiBold" w:eastAsia="Calibri" w:hAnsi="Source Sans Pro SemiBold" w:cs="Arial"/>
                <w:sz w:val="20"/>
                <w:szCs w:val="20"/>
                <w:lang w:eastAsia="en-US"/>
              </w:rPr>
              <w:t>Your details</w:t>
            </w:r>
          </w:p>
        </w:tc>
        <w:tc>
          <w:tcPr>
            <w:tcW w:w="8080" w:type="dxa"/>
            <w:shd w:val="clear" w:color="auto" w:fill="E0F5FB"/>
          </w:tcPr>
          <w:p w14:paraId="47D33CDC" w14:textId="77777777" w:rsidR="00E27957" w:rsidRPr="009657BD" w:rsidRDefault="00E27957" w:rsidP="009657BD">
            <w:pPr>
              <w:spacing w:before="20" w:after="0" w:line="240" w:lineRule="auto"/>
              <w:rPr>
                <w:rFonts w:ascii="Source Sans Pro" w:eastAsia="Calibri" w:hAnsi="Source Sans Pro" w:cs="Arial"/>
                <w:sz w:val="20"/>
                <w:szCs w:val="20"/>
                <w:lang w:eastAsia="en-US"/>
              </w:rPr>
            </w:pPr>
            <w:r w:rsidRPr="009657BD">
              <w:rPr>
                <w:rFonts w:ascii="Source Sans Pro" w:eastAsia="Calibri" w:hAnsi="Source Sans Pro" w:cs="Arial"/>
                <w:sz w:val="20"/>
                <w:szCs w:val="20"/>
                <w:lang w:eastAsia="en-US"/>
              </w:rPr>
              <w:t>Name, address, telephone number and e-mail address</w:t>
            </w:r>
          </w:p>
        </w:tc>
      </w:tr>
      <w:tr w:rsidR="00E27957" w:rsidRPr="00E27957" w14:paraId="47D33CE0" w14:textId="77777777" w:rsidTr="009657BD">
        <w:tc>
          <w:tcPr>
            <w:tcW w:w="1526" w:type="dxa"/>
            <w:shd w:val="clear" w:color="auto" w:fill="B3E5F6"/>
          </w:tcPr>
          <w:p w14:paraId="47D33CDE" w14:textId="77777777" w:rsidR="00E27957" w:rsidRPr="009657BD" w:rsidRDefault="00E27957" w:rsidP="009657BD">
            <w:pPr>
              <w:spacing w:before="0" w:after="0" w:line="240" w:lineRule="auto"/>
              <w:rPr>
                <w:rFonts w:ascii="Source Sans Pro SemiBold" w:eastAsia="Calibri" w:hAnsi="Source Sans Pro SemiBold" w:cs="Arial"/>
                <w:sz w:val="20"/>
                <w:szCs w:val="20"/>
                <w:lang w:eastAsia="en-US"/>
              </w:rPr>
            </w:pPr>
            <w:r w:rsidRPr="009657BD">
              <w:rPr>
                <w:rFonts w:ascii="Source Sans Pro SemiBold" w:eastAsia="Calibri" w:hAnsi="Source Sans Pro SemiBold" w:cs="Arial"/>
                <w:sz w:val="20"/>
                <w:szCs w:val="20"/>
                <w:lang w:eastAsia="en-US"/>
              </w:rPr>
              <w:t>Child’s details</w:t>
            </w:r>
          </w:p>
        </w:tc>
        <w:tc>
          <w:tcPr>
            <w:tcW w:w="8080" w:type="dxa"/>
            <w:shd w:val="clear" w:color="auto" w:fill="B3E5F6"/>
          </w:tcPr>
          <w:p w14:paraId="47D33CDF" w14:textId="77777777" w:rsidR="00E27957" w:rsidRPr="009657BD" w:rsidRDefault="00E27957" w:rsidP="009657BD">
            <w:pPr>
              <w:spacing w:before="20" w:after="0" w:line="240" w:lineRule="auto"/>
              <w:rPr>
                <w:rFonts w:ascii="Source Sans Pro" w:eastAsia="Calibri" w:hAnsi="Source Sans Pro" w:cs="Arial"/>
                <w:sz w:val="20"/>
                <w:szCs w:val="20"/>
                <w:lang w:eastAsia="en-US"/>
              </w:rPr>
            </w:pPr>
            <w:r w:rsidRPr="009657BD">
              <w:rPr>
                <w:rFonts w:ascii="Source Sans Pro" w:eastAsia="Calibri" w:hAnsi="Source Sans Pro" w:cs="Arial"/>
                <w:sz w:val="20"/>
                <w:szCs w:val="20"/>
                <w:lang w:eastAsia="en-US"/>
              </w:rPr>
              <w:t>Full name, address, post code, telephone number, date of birth, details of parent/carer, CHI number (or equivalent) if you have it, child’s school or nursery</w:t>
            </w:r>
          </w:p>
        </w:tc>
      </w:tr>
      <w:tr w:rsidR="00E27957" w:rsidRPr="00E27957" w14:paraId="47D33CE9" w14:textId="77777777" w:rsidTr="009657BD">
        <w:tc>
          <w:tcPr>
            <w:tcW w:w="1526" w:type="dxa"/>
            <w:shd w:val="clear" w:color="auto" w:fill="E0F5FB"/>
          </w:tcPr>
          <w:p w14:paraId="47D33CE1" w14:textId="77777777" w:rsidR="00E27957" w:rsidRPr="009657BD" w:rsidRDefault="00E27957" w:rsidP="009657BD">
            <w:pPr>
              <w:spacing w:before="60" w:line="240" w:lineRule="auto"/>
              <w:rPr>
                <w:rFonts w:ascii="Source Sans Pro SemiBold" w:eastAsia="Calibri" w:hAnsi="Source Sans Pro SemiBold" w:cs="Arial"/>
                <w:sz w:val="20"/>
                <w:szCs w:val="20"/>
                <w:lang w:eastAsia="en-US"/>
              </w:rPr>
            </w:pPr>
            <w:r w:rsidRPr="009657BD">
              <w:rPr>
                <w:rFonts w:ascii="Source Sans Pro SemiBold" w:eastAsia="Calibri" w:hAnsi="Source Sans Pro SemiBold" w:cs="Arial"/>
                <w:sz w:val="20"/>
                <w:szCs w:val="20"/>
                <w:lang w:eastAsia="en-US"/>
              </w:rPr>
              <w:t>Description of clinician’s concerns</w:t>
            </w:r>
          </w:p>
        </w:tc>
        <w:tc>
          <w:tcPr>
            <w:tcW w:w="8080" w:type="dxa"/>
            <w:shd w:val="clear" w:color="auto" w:fill="E0F5FB"/>
          </w:tcPr>
          <w:p w14:paraId="47D33CE2" w14:textId="77777777" w:rsidR="00E27957" w:rsidRPr="009657BD" w:rsidRDefault="00E27957" w:rsidP="009657BD">
            <w:pPr>
              <w:spacing w:before="20" w:after="0" w:line="240" w:lineRule="auto"/>
              <w:rPr>
                <w:rFonts w:ascii="Source Sans Pro" w:eastAsia="Calibri" w:hAnsi="Source Sans Pro" w:cs="Arial"/>
                <w:sz w:val="20"/>
                <w:szCs w:val="20"/>
                <w:lang w:eastAsia="en-US"/>
              </w:rPr>
            </w:pPr>
            <w:r w:rsidRPr="009657BD">
              <w:rPr>
                <w:rFonts w:ascii="Source Sans Pro" w:eastAsia="Calibri" w:hAnsi="Source Sans Pro" w:cs="Arial"/>
                <w:sz w:val="20"/>
                <w:szCs w:val="20"/>
                <w:lang w:eastAsia="en-US"/>
              </w:rPr>
              <w:t>Concerns may include:</w:t>
            </w:r>
          </w:p>
          <w:p w14:paraId="47D33CE3" w14:textId="77777777" w:rsidR="00E27957" w:rsidRPr="009657BD" w:rsidRDefault="00E27957" w:rsidP="009657BD">
            <w:pPr>
              <w:spacing w:before="0" w:after="0" w:line="240" w:lineRule="auto"/>
              <w:rPr>
                <w:rFonts w:ascii="Source Sans Pro" w:eastAsia="Calibri" w:hAnsi="Source Sans Pro" w:cs="Arial"/>
                <w:sz w:val="20"/>
                <w:szCs w:val="20"/>
                <w:lang w:eastAsia="en-US"/>
              </w:rPr>
            </w:pPr>
            <w:r w:rsidRPr="009657BD">
              <w:rPr>
                <w:rFonts w:ascii="Source Sans Pro" w:eastAsia="Calibri" w:hAnsi="Source Sans Pro" w:cs="Arial"/>
                <w:sz w:val="20"/>
                <w:szCs w:val="20"/>
                <w:lang w:eastAsia="en-US"/>
              </w:rPr>
              <w:t>- failure to attend for the first time following referral to your service</w:t>
            </w:r>
          </w:p>
          <w:p w14:paraId="47D33CE4" w14:textId="77777777" w:rsidR="00E27957" w:rsidRPr="009657BD" w:rsidRDefault="00E27957" w:rsidP="009657BD">
            <w:pPr>
              <w:spacing w:before="0" w:after="0" w:line="240" w:lineRule="auto"/>
              <w:rPr>
                <w:rFonts w:ascii="Source Sans Pro" w:eastAsia="Calibri" w:hAnsi="Source Sans Pro" w:cs="Arial"/>
                <w:sz w:val="20"/>
                <w:szCs w:val="20"/>
                <w:lang w:eastAsia="en-US"/>
              </w:rPr>
            </w:pPr>
            <w:r w:rsidRPr="009657BD">
              <w:rPr>
                <w:rFonts w:ascii="Source Sans Pro" w:eastAsia="Calibri" w:hAnsi="Source Sans Pro" w:cs="Arial"/>
                <w:sz w:val="20"/>
                <w:szCs w:val="20"/>
                <w:lang w:eastAsia="en-US"/>
              </w:rPr>
              <w:t>- missed scheduled recall appointments</w:t>
            </w:r>
          </w:p>
          <w:p w14:paraId="47D33CE5" w14:textId="77777777" w:rsidR="00E27957" w:rsidRPr="009657BD" w:rsidRDefault="00E27957" w:rsidP="009657BD">
            <w:pPr>
              <w:spacing w:before="0" w:after="0" w:line="240" w:lineRule="auto"/>
              <w:rPr>
                <w:rFonts w:ascii="Source Sans Pro" w:eastAsia="Calibri" w:hAnsi="Source Sans Pro" w:cs="Arial"/>
                <w:sz w:val="20"/>
                <w:szCs w:val="20"/>
                <w:lang w:eastAsia="en-US"/>
              </w:rPr>
            </w:pPr>
            <w:r w:rsidRPr="009657BD">
              <w:rPr>
                <w:rFonts w:ascii="Source Sans Pro" w:eastAsia="Calibri" w:hAnsi="Source Sans Pro" w:cs="Arial"/>
                <w:sz w:val="20"/>
                <w:szCs w:val="20"/>
                <w:lang w:eastAsia="en-US"/>
              </w:rPr>
              <w:t>- missed scheduled care appointments</w:t>
            </w:r>
          </w:p>
          <w:p w14:paraId="47D33CE6" w14:textId="77777777" w:rsidR="00E27957" w:rsidRPr="009657BD" w:rsidRDefault="00E27957" w:rsidP="009657BD">
            <w:pPr>
              <w:spacing w:before="0" w:after="0" w:line="240" w:lineRule="auto"/>
              <w:rPr>
                <w:rFonts w:ascii="Source Sans Pro" w:eastAsia="Calibri" w:hAnsi="Source Sans Pro" w:cs="Arial"/>
                <w:sz w:val="20"/>
                <w:szCs w:val="20"/>
                <w:lang w:eastAsia="en-US"/>
              </w:rPr>
            </w:pPr>
            <w:r w:rsidRPr="009657BD">
              <w:rPr>
                <w:rFonts w:ascii="Source Sans Pro" w:eastAsia="Calibri" w:hAnsi="Source Sans Pro" w:cs="Arial"/>
                <w:sz w:val="20"/>
                <w:szCs w:val="20"/>
                <w:lang w:eastAsia="en-US"/>
              </w:rPr>
              <w:t>- attendance for emergency pain relief</w:t>
            </w:r>
          </w:p>
          <w:p w14:paraId="47D33CE7" w14:textId="77777777" w:rsidR="00E27957" w:rsidRPr="009657BD" w:rsidRDefault="00E27957" w:rsidP="009657BD">
            <w:pPr>
              <w:spacing w:before="0" w:after="0" w:line="240" w:lineRule="auto"/>
              <w:rPr>
                <w:rFonts w:ascii="Source Sans Pro" w:eastAsia="Calibri" w:hAnsi="Source Sans Pro" w:cs="Arial"/>
                <w:sz w:val="20"/>
                <w:szCs w:val="20"/>
                <w:lang w:eastAsia="en-US"/>
              </w:rPr>
            </w:pPr>
            <w:r w:rsidRPr="009657BD">
              <w:rPr>
                <w:rFonts w:ascii="Source Sans Pro" w:eastAsia="Calibri" w:hAnsi="Source Sans Pro" w:cs="Arial"/>
                <w:sz w:val="20"/>
                <w:szCs w:val="20"/>
                <w:lang w:eastAsia="en-US"/>
              </w:rPr>
              <w:t>- extraction/care under general anaesthesia required</w:t>
            </w:r>
          </w:p>
          <w:p w14:paraId="47D33CE8" w14:textId="77777777" w:rsidR="00E27957" w:rsidRPr="009657BD" w:rsidRDefault="00E27957" w:rsidP="009657BD">
            <w:pPr>
              <w:spacing w:before="0" w:after="0" w:line="240" w:lineRule="auto"/>
              <w:rPr>
                <w:rFonts w:ascii="Source Sans Pro" w:eastAsia="Calibri" w:hAnsi="Source Sans Pro" w:cs="Arial"/>
                <w:sz w:val="20"/>
                <w:szCs w:val="20"/>
                <w:lang w:eastAsia="en-US"/>
              </w:rPr>
            </w:pPr>
            <w:r w:rsidRPr="009657BD">
              <w:rPr>
                <w:rFonts w:ascii="Source Sans Pro" w:eastAsia="Calibri" w:hAnsi="Source Sans Pro" w:cs="Arial"/>
                <w:sz w:val="20"/>
                <w:szCs w:val="20"/>
                <w:lang w:eastAsia="en-US"/>
              </w:rPr>
              <w:t>- concerns over parent/carer in relation to supporting the child’s wellbeing</w:t>
            </w:r>
          </w:p>
        </w:tc>
      </w:tr>
      <w:tr w:rsidR="00E27957" w:rsidRPr="00E27957" w14:paraId="47D33CEC" w14:textId="77777777" w:rsidTr="009657BD">
        <w:tc>
          <w:tcPr>
            <w:tcW w:w="1526" w:type="dxa"/>
            <w:shd w:val="clear" w:color="auto" w:fill="B3E5F6"/>
          </w:tcPr>
          <w:p w14:paraId="47D33CEA" w14:textId="77777777" w:rsidR="00E27957" w:rsidRPr="009657BD" w:rsidRDefault="00E27957" w:rsidP="009657BD">
            <w:pPr>
              <w:spacing w:before="20" w:after="0" w:line="240" w:lineRule="auto"/>
              <w:rPr>
                <w:rFonts w:ascii="Source Sans Pro SemiBold" w:eastAsia="Calibri" w:hAnsi="Source Sans Pro SemiBold" w:cs="Arial"/>
                <w:sz w:val="20"/>
                <w:szCs w:val="20"/>
                <w:lang w:eastAsia="en-US"/>
              </w:rPr>
            </w:pPr>
            <w:r w:rsidRPr="009657BD">
              <w:rPr>
                <w:rFonts w:ascii="Source Sans Pro SemiBold" w:eastAsia="Calibri" w:hAnsi="Source Sans Pro SemiBold" w:cs="Arial"/>
                <w:sz w:val="20"/>
                <w:szCs w:val="20"/>
                <w:lang w:eastAsia="en-US"/>
              </w:rPr>
              <w:t>Social history</w:t>
            </w:r>
          </w:p>
        </w:tc>
        <w:tc>
          <w:tcPr>
            <w:tcW w:w="8080" w:type="dxa"/>
            <w:shd w:val="clear" w:color="auto" w:fill="B3E5F6"/>
          </w:tcPr>
          <w:p w14:paraId="47D33CEB" w14:textId="77777777" w:rsidR="00E27957" w:rsidRPr="009657BD" w:rsidRDefault="00E27957" w:rsidP="009657BD">
            <w:pPr>
              <w:spacing w:before="20" w:after="0" w:line="240" w:lineRule="auto"/>
              <w:rPr>
                <w:rFonts w:ascii="Source Sans Pro" w:eastAsia="Calibri" w:hAnsi="Source Sans Pro" w:cs="Arial"/>
                <w:sz w:val="20"/>
                <w:szCs w:val="20"/>
                <w:lang w:eastAsia="en-US"/>
              </w:rPr>
            </w:pPr>
            <w:r w:rsidRPr="009657BD">
              <w:rPr>
                <w:rFonts w:ascii="Source Sans Pro" w:eastAsia="Calibri" w:hAnsi="Source Sans Pro" w:cs="Arial"/>
                <w:sz w:val="20"/>
                <w:szCs w:val="20"/>
                <w:lang w:eastAsia="en-US"/>
              </w:rPr>
              <w:t>Where applicable: ethnicity, religion, first language (especially if not English)</w:t>
            </w:r>
          </w:p>
        </w:tc>
      </w:tr>
    </w:tbl>
    <w:p w14:paraId="47D33CEE" w14:textId="77777777" w:rsidR="006D619B" w:rsidRPr="006D619B" w:rsidRDefault="006D619B" w:rsidP="00C12E02">
      <w:pPr>
        <w:pStyle w:val="Heading2"/>
      </w:pPr>
      <w:bookmarkStart w:id="332" w:name="_Toc520983798"/>
      <w:bookmarkStart w:id="333" w:name="_Toc520990181"/>
      <w:bookmarkStart w:id="334" w:name="_Toc530751947"/>
      <w:r w:rsidRPr="006D619B">
        <w:lastRenderedPageBreak/>
        <w:t>13.4</w:t>
      </w:r>
      <w:r w:rsidRPr="006D619B">
        <w:tab/>
        <w:t>Actions for the Dental Team</w:t>
      </w:r>
      <w:bookmarkEnd w:id="332"/>
      <w:bookmarkEnd w:id="333"/>
      <w:bookmarkEnd w:id="334"/>
    </w:p>
    <w:p w14:paraId="47D33CEF" w14:textId="77777777" w:rsidR="006D619B" w:rsidRPr="00C12E02" w:rsidRDefault="006D619B" w:rsidP="006D619B">
      <w:pPr>
        <w:rPr>
          <w:b/>
          <w:color w:val="00B0F0"/>
        </w:rPr>
      </w:pPr>
      <w:r w:rsidRPr="00C12E02">
        <w:rPr>
          <w:b/>
          <w:color w:val="00B0F0"/>
        </w:rPr>
        <w:t>Preparation</w:t>
      </w:r>
    </w:p>
    <w:p w14:paraId="47D33CF0" w14:textId="77777777" w:rsidR="006D619B" w:rsidRPr="00C12E02" w:rsidRDefault="006D619B" w:rsidP="00C12E02">
      <w:pPr>
        <w:pStyle w:val="Bullet"/>
        <w:rPr>
          <w:rStyle w:val="SuperscriptChar"/>
          <w:vertAlign w:val="baseline"/>
        </w:rPr>
      </w:pPr>
      <w:r w:rsidRPr="00C12E02">
        <w:t xml:space="preserve">Be aware of your responsibilities as described in the General Dental Council </w:t>
      </w:r>
      <w:r w:rsidRPr="00635E00">
        <w:rPr>
          <w:b/>
        </w:rPr>
        <w:t>Standards for the Dental Team</w:t>
      </w:r>
      <w:r w:rsidRPr="00C12E02">
        <w:t>.</w:t>
      </w:r>
      <w:r w:rsidRPr="005B6E0F">
        <w:rPr>
          <w:rStyle w:val="SuperscriptChar"/>
        </w:rPr>
        <w:t>20</w:t>
      </w:r>
    </w:p>
    <w:p w14:paraId="47D33CF1" w14:textId="77777777" w:rsidR="006D619B" w:rsidRPr="006D619B" w:rsidRDefault="006D619B" w:rsidP="00C12E02">
      <w:pPr>
        <w:pStyle w:val="Bullet"/>
      </w:pPr>
      <w:r w:rsidRPr="006D619B">
        <w:t>Ensure that child protection procedures are in place to address immediate concerns for a child’s welfare or safety.</w:t>
      </w:r>
    </w:p>
    <w:p w14:paraId="47D33CF2" w14:textId="77777777" w:rsidR="006D619B" w:rsidRPr="006D619B" w:rsidRDefault="006D619B" w:rsidP="00C12E02">
      <w:pPr>
        <w:pStyle w:val="Bullet"/>
      </w:pPr>
      <w:r w:rsidRPr="006D619B">
        <w:t xml:space="preserve"> Be aware of the responsibility to share information when there is a concern about a child, following local protocols and procedures.</w:t>
      </w:r>
    </w:p>
    <w:p w14:paraId="47D33CF3" w14:textId="77777777" w:rsidR="006D619B" w:rsidRPr="006D619B" w:rsidRDefault="006D619B" w:rsidP="00C12E02">
      <w:pPr>
        <w:pStyle w:val="Bullet"/>
        <w:spacing w:after="100" w:afterAutospacing="1"/>
      </w:pPr>
      <w:r w:rsidRPr="006D619B">
        <w:t xml:space="preserve"> In Scotland, ensure that all members of the dental team are familiar with the GIRFEC approach and the five key GIRFEC questions.</w:t>
      </w:r>
    </w:p>
    <w:p w14:paraId="47D33CF4" w14:textId="77777777" w:rsidR="006D619B" w:rsidRPr="00C12E02" w:rsidRDefault="006D619B" w:rsidP="00C12E02">
      <w:pPr>
        <w:spacing w:after="100" w:afterAutospacing="1"/>
        <w:rPr>
          <w:b/>
          <w:color w:val="00B0F0"/>
        </w:rPr>
      </w:pPr>
      <w:r w:rsidRPr="00C12E02">
        <w:rPr>
          <w:b/>
          <w:color w:val="00B0F0"/>
        </w:rPr>
        <w:t>Managing dental neglect or another concern about a child or young person’s wellbeing</w:t>
      </w:r>
    </w:p>
    <w:p w14:paraId="47D33CF5" w14:textId="77777777" w:rsidR="006D619B" w:rsidRPr="006D619B" w:rsidRDefault="006D619B" w:rsidP="00BE5E5C">
      <w:pPr>
        <w:spacing w:after="100" w:afterAutospacing="1"/>
      </w:pPr>
      <w:r w:rsidRPr="006D619B">
        <w:t>The features that give cause for particular concern after parent/carers have been made aware of dental problems, and acceptable treatment offered, are summarised in Child Protection and the Dental Team as:</w:t>
      </w:r>
    </w:p>
    <w:p w14:paraId="47D33CF6" w14:textId="77777777" w:rsidR="006D619B" w:rsidRPr="00C12E02" w:rsidRDefault="006D619B" w:rsidP="00BE5E5C">
      <w:pPr>
        <w:pStyle w:val="Bullet2"/>
        <w:spacing w:after="100" w:afterAutospacing="1"/>
        <w:ind w:left="1134" w:hanging="283"/>
      </w:pPr>
      <w:r w:rsidRPr="00C12E02">
        <w:t>severe untreated dental disease, particularly that which is obvious to a layperson or other non-dental health professional</w:t>
      </w:r>
    </w:p>
    <w:p w14:paraId="47D33CF7" w14:textId="77777777" w:rsidR="006D619B" w:rsidRPr="00C12E02" w:rsidRDefault="006D619B" w:rsidP="00C12E02">
      <w:pPr>
        <w:pStyle w:val="Bullet2"/>
        <w:ind w:left="1134" w:hanging="283"/>
      </w:pPr>
      <w:r w:rsidRPr="00C12E02">
        <w:t xml:space="preserve">dental disease resulting in a significant impact on the child </w:t>
      </w:r>
    </w:p>
    <w:p w14:paraId="47D33CF8" w14:textId="77777777" w:rsidR="006D619B" w:rsidRPr="006D619B" w:rsidRDefault="006D619B" w:rsidP="00C12E02">
      <w:pPr>
        <w:pStyle w:val="Bullet2"/>
        <w:ind w:left="1134" w:hanging="283"/>
      </w:pPr>
      <w:r w:rsidRPr="00C12E02">
        <w:t xml:space="preserve">parents or carers persistently failing to access treatment for the child, </w:t>
      </w:r>
      <w:r w:rsidRPr="006D619B">
        <w:t>as may be indicated by:</w:t>
      </w:r>
    </w:p>
    <w:p w14:paraId="47D33CF9" w14:textId="77777777" w:rsidR="006D619B" w:rsidRPr="006D619B" w:rsidRDefault="006D619B" w:rsidP="003228DC">
      <w:pPr>
        <w:numPr>
          <w:ilvl w:val="0"/>
          <w:numId w:val="18"/>
        </w:numPr>
        <w:ind w:left="1418" w:hanging="284"/>
      </w:pPr>
      <w:r w:rsidRPr="006D619B">
        <w:t>irregular attendance and repeated missed appointments</w:t>
      </w:r>
    </w:p>
    <w:p w14:paraId="47D33CFA" w14:textId="77777777" w:rsidR="006D619B" w:rsidRPr="006D619B" w:rsidRDefault="006D619B" w:rsidP="003228DC">
      <w:pPr>
        <w:numPr>
          <w:ilvl w:val="0"/>
          <w:numId w:val="18"/>
        </w:numPr>
        <w:ind w:left="1418" w:hanging="284"/>
      </w:pPr>
      <w:r w:rsidRPr="006D619B">
        <w:t>failure to complete planned treatment</w:t>
      </w:r>
    </w:p>
    <w:p w14:paraId="47D33CFB" w14:textId="77777777" w:rsidR="006D619B" w:rsidRPr="006D619B" w:rsidRDefault="006D619B" w:rsidP="003228DC">
      <w:pPr>
        <w:numPr>
          <w:ilvl w:val="0"/>
          <w:numId w:val="18"/>
        </w:numPr>
        <w:ind w:left="1418" w:hanging="284"/>
      </w:pPr>
      <w:r w:rsidRPr="006D619B">
        <w:t>returning in pain at repeated intervals</w:t>
      </w:r>
    </w:p>
    <w:p w14:paraId="47D33CFC" w14:textId="77777777" w:rsidR="006D619B" w:rsidRPr="006D619B" w:rsidRDefault="006D619B" w:rsidP="005B6E0F">
      <w:pPr>
        <w:numPr>
          <w:ilvl w:val="0"/>
          <w:numId w:val="18"/>
        </w:numPr>
        <w:spacing w:after="100" w:afterAutospacing="1"/>
        <w:ind w:left="1418" w:hanging="284"/>
      </w:pPr>
      <w:r w:rsidRPr="006D619B">
        <w:t>requiring repeated general anaesthesia for dental extractions</w:t>
      </w:r>
    </w:p>
    <w:p w14:paraId="47D33CFD" w14:textId="77777777" w:rsidR="006D619B" w:rsidRPr="006D619B" w:rsidRDefault="006D619B" w:rsidP="005B6E0F">
      <w:pPr>
        <w:spacing w:after="100" w:afterAutospacing="1"/>
      </w:pPr>
      <w:r w:rsidRPr="006D619B">
        <w:lastRenderedPageBreak/>
        <w:t xml:space="preserve">Failure to attend for treatment when the child has persistent pain or signs of infection is also indicative of dental neglect. </w:t>
      </w:r>
    </w:p>
    <w:p w14:paraId="47D33CFE" w14:textId="77777777" w:rsidR="006D619B" w:rsidRPr="006D619B" w:rsidRDefault="006D619B" w:rsidP="003228DC">
      <w:pPr>
        <w:spacing w:after="100" w:afterAutospacing="1"/>
      </w:pPr>
      <w:r w:rsidRPr="006D619B">
        <w:t xml:space="preserve">When a child or young person presents with dental neglect*, which might be indicative of more general neglect, or there is another concern about his/her wellbeing: </w:t>
      </w:r>
    </w:p>
    <w:p w14:paraId="47D33CFF" w14:textId="77777777" w:rsidR="006D619B" w:rsidRPr="006D619B" w:rsidRDefault="003228DC" w:rsidP="003228DC">
      <w:pPr>
        <w:pStyle w:val="Bullet"/>
      </w:pPr>
      <w:r>
        <w:t>F</w:t>
      </w:r>
      <w:r w:rsidR="006D619B" w:rsidRPr="006D619B">
        <w:t xml:space="preserve">ollow the actions presented in Table 13.1, which are structured around the 5 key GIRFEC questions and the </w:t>
      </w:r>
      <w:r w:rsidR="006D619B" w:rsidRPr="00635E00">
        <w:rPr>
          <w:b/>
        </w:rPr>
        <w:t>Child Protection and the Dental Team</w:t>
      </w:r>
      <w:r w:rsidR="006D619B" w:rsidRPr="006D619B">
        <w:t xml:space="preserve"> tiered response.</w:t>
      </w:r>
    </w:p>
    <w:p w14:paraId="47D33D00" w14:textId="77777777" w:rsidR="006D619B" w:rsidRPr="006D619B" w:rsidRDefault="006D619B" w:rsidP="003228DC">
      <w:pPr>
        <w:pStyle w:val="Bullet"/>
      </w:pPr>
      <w:r w:rsidRPr="006D619B">
        <w:t>Continue to offer and provide the child or young person with appropriate prevention, advice and treatment.</w:t>
      </w:r>
    </w:p>
    <w:p w14:paraId="47D33D01" w14:textId="77777777" w:rsidR="006D619B" w:rsidRPr="006D619B" w:rsidRDefault="006D619B" w:rsidP="003228DC">
      <w:pPr>
        <w:pStyle w:val="Bullet"/>
        <w:spacing w:after="100" w:afterAutospacing="1"/>
      </w:pPr>
      <w:r w:rsidRPr="006D619B">
        <w:t>If at any stage there is concern for a child or young person’s immediate safety, or that he/she is suffering significant harm, follow local procedures to make a child protection referral.</w:t>
      </w:r>
    </w:p>
    <w:p w14:paraId="47D33D02" w14:textId="77777777" w:rsidR="006D619B" w:rsidRPr="006D619B" w:rsidRDefault="006D619B" w:rsidP="003228DC">
      <w:pPr>
        <w:spacing w:after="100" w:afterAutospacing="1"/>
      </w:pPr>
      <w:r w:rsidRPr="006D619B">
        <w:t>* Dental neglect has been defined as ‘the persistent failure to meet a child’s basic oral health needs, likely to result in the serious impairment of a child’s oral or general health or development’.</w:t>
      </w:r>
      <w:r w:rsidRPr="003228DC">
        <w:rPr>
          <w:rStyle w:val="SuperscriptChar"/>
        </w:rPr>
        <w:t>19</w:t>
      </w:r>
    </w:p>
    <w:p w14:paraId="47D33D03" w14:textId="68972D6A" w:rsidR="006D619B" w:rsidRPr="006D619B" w:rsidRDefault="004E485C" w:rsidP="003228DC">
      <w:pPr>
        <w:pStyle w:val="Heading1"/>
      </w:pPr>
      <w:bookmarkStart w:id="335" w:name="_Toc520983799"/>
      <w:bookmarkStart w:id="336" w:name="_Toc520990182"/>
      <w:r>
        <w:br w:type="page"/>
      </w:r>
      <w:bookmarkStart w:id="337" w:name="_Toc530751948"/>
      <w:r w:rsidR="003228DC">
        <w:lastRenderedPageBreak/>
        <w:t>14</w:t>
      </w:r>
      <w:r w:rsidR="003228DC">
        <w:tab/>
        <w:t>Quality Improvement and Research</w:t>
      </w:r>
      <w:bookmarkEnd w:id="335"/>
      <w:bookmarkEnd w:id="336"/>
      <w:bookmarkEnd w:id="337"/>
    </w:p>
    <w:p w14:paraId="47D33D04" w14:textId="77777777" w:rsidR="006D619B" w:rsidRPr="006D619B" w:rsidRDefault="006D619B" w:rsidP="003228DC">
      <w:pPr>
        <w:pStyle w:val="Heading2"/>
      </w:pPr>
      <w:bookmarkStart w:id="338" w:name="_Toc520983800"/>
      <w:bookmarkStart w:id="339" w:name="_Toc520990183"/>
      <w:bookmarkStart w:id="340" w:name="_Toc530751949"/>
      <w:r w:rsidRPr="006D619B">
        <w:t xml:space="preserve">14.1 </w:t>
      </w:r>
      <w:r w:rsidRPr="006D619B">
        <w:tab/>
        <w:t>Quality Improvement</w:t>
      </w:r>
      <w:bookmarkEnd w:id="338"/>
      <w:bookmarkEnd w:id="339"/>
      <w:bookmarkEnd w:id="340"/>
      <w:r w:rsidRPr="006D619B">
        <w:t xml:space="preserve"> </w:t>
      </w:r>
    </w:p>
    <w:p w14:paraId="47D33D05" w14:textId="0AB63C50" w:rsidR="006D619B" w:rsidRDefault="006D619B" w:rsidP="003228DC">
      <w:pPr>
        <w:spacing w:after="100" w:afterAutospacing="1"/>
        <w:rPr>
          <w:rStyle w:val="SuperscriptChar"/>
        </w:rPr>
      </w:pPr>
      <w:r w:rsidRPr="006D619B">
        <w:t>Quality improvement activity in dental practice is requirement of NHSScotland terms and conditions of service. There are various forms of quality improvement activity, which will be of most value if based on a real need for improvement that has been identified through appraisal of day-to-day work.</w:t>
      </w:r>
      <w:r w:rsidRPr="003228DC">
        <w:rPr>
          <w:rStyle w:val="SuperscriptChar"/>
        </w:rPr>
        <w:t xml:space="preserve">96 </w:t>
      </w:r>
    </w:p>
    <w:p w14:paraId="47D33D06" w14:textId="2E56BE42" w:rsidR="006D619B" w:rsidRPr="006D619B" w:rsidRDefault="006D619B" w:rsidP="00BE5E5C">
      <w:pPr>
        <w:spacing w:after="100" w:afterAutospacing="1"/>
      </w:pPr>
      <w:r w:rsidRPr="006D619B">
        <w:t>Topics for quality improvement activities relevant to this guidance include:</w:t>
      </w:r>
    </w:p>
    <w:p w14:paraId="47D33D07" w14:textId="77777777" w:rsidR="006D619B" w:rsidRPr="003228DC" w:rsidRDefault="006D619B" w:rsidP="00BE5E5C">
      <w:pPr>
        <w:pStyle w:val="Bullet2"/>
        <w:spacing w:after="100" w:afterAutospacing="1"/>
        <w:ind w:left="1134" w:hanging="283"/>
      </w:pPr>
      <w:r w:rsidRPr="003228DC">
        <w:t xml:space="preserve">the accuracy and completeness of records (e.g. recording of caries risk assessment, taking of radiographs); </w:t>
      </w:r>
    </w:p>
    <w:p w14:paraId="47D33D08" w14:textId="77777777" w:rsidR="006D619B" w:rsidRPr="003228DC" w:rsidRDefault="006D619B" w:rsidP="003228DC">
      <w:pPr>
        <w:pStyle w:val="Bullet2"/>
        <w:ind w:left="1134" w:hanging="283"/>
      </w:pPr>
      <w:r w:rsidRPr="003228DC">
        <w:t>for children under regular care, relating causes of attending with pain and infection with treatment previously provided;</w:t>
      </w:r>
    </w:p>
    <w:p w14:paraId="47D33D09" w14:textId="77777777" w:rsidR="006D619B" w:rsidRPr="003228DC" w:rsidRDefault="006D619B" w:rsidP="003228DC">
      <w:pPr>
        <w:pStyle w:val="Bullet2"/>
        <w:ind w:left="1134" w:hanging="283"/>
      </w:pPr>
      <w:r w:rsidRPr="003228DC">
        <w:t>compliance with guidance on provision of fluoride varnish and fissure sealants;</w:t>
      </w:r>
    </w:p>
    <w:p w14:paraId="47D33D0A" w14:textId="77777777" w:rsidR="006D619B" w:rsidRPr="003228DC" w:rsidRDefault="006D619B" w:rsidP="003228DC">
      <w:pPr>
        <w:pStyle w:val="Bullet2"/>
        <w:ind w:left="1134" w:hanging="283"/>
      </w:pPr>
      <w:r w:rsidRPr="003228DC">
        <w:t xml:space="preserve">outcomes of treatment provided, including adhesive restorations in primary molars, Hall Technique, and pulp therapies; </w:t>
      </w:r>
    </w:p>
    <w:p w14:paraId="47D33D0B" w14:textId="77777777" w:rsidR="006D619B" w:rsidRPr="003228DC" w:rsidRDefault="006D619B" w:rsidP="003228DC">
      <w:pPr>
        <w:pStyle w:val="Bullet2"/>
        <w:ind w:left="1134" w:hanging="283"/>
      </w:pPr>
      <w:r w:rsidRPr="003228DC">
        <w:t>effectiveness of biological methods of caries management for the primary dentition, including fissure sealing over caries, selective caries removal and restoration and non-restorative cavity control.</w:t>
      </w:r>
    </w:p>
    <w:p w14:paraId="47D33D0C" w14:textId="77777777" w:rsidR="006D619B" w:rsidRPr="006D619B" w:rsidRDefault="006D619B" w:rsidP="003228DC">
      <w:pPr>
        <w:pStyle w:val="Heading2"/>
      </w:pPr>
      <w:bookmarkStart w:id="341" w:name="_Toc520983801"/>
      <w:bookmarkStart w:id="342" w:name="_Toc520990184"/>
      <w:bookmarkStart w:id="343" w:name="_Toc530751950"/>
      <w:r w:rsidRPr="006D619B">
        <w:t xml:space="preserve">14.2 </w:t>
      </w:r>
      <w:r w:rsidRPr="006D619B">
        <w:tab/>
        <w:t>Research</w:t>
      </w:r>
      <w:bookmarkEnd w:id="341"/>
      <w:bookmarkEnd w:id="342"/>
      <w:bookmarkEnd w:id="343"/>
      <w:r w:rsidRPr="006D619B">
        <w:t xml:space="preserve"> </w:t>
      </w:r>
    </w:p>
    <w:p w14:paraId="47D33D0D" w14:textId="77777777" w:rsidR="006D619B" w:rsidRPr="006D619B" w:rsidRDefault="006D619B" w:rsidP="00BE5E5C">
      <w:pPr>
        <w:spacing w:after="100" w:afterAutospacing="1"/>
      </w:pPr>
      <w:r w:rsidRPr="006D619B">
        <w:t>Clinically important aspects of caries prevention and management in children for which research is required to improve the evidence base include:</w:t>
      </w:r>
    </w:p>
    <w:p w14:paraId="47D33D0E" w14:textId="77777777" w:rsidR="006D619B" w:rsidRPr="003228DC" w:rsidRDefault="006D619B" w:rsidP="00BE5E5C">
      <w:pPr>
        <w:pStyle w:val="Bullet2"/>
        <w:spacing w:after="100" w:afterAutospacing="1"/>
        <w:ind w:left="1134" w:hanging="283"/>
      </w:pPr>
      <w:r w:rsidRPr="003228DC">
        <w:t>factors that increase parental and child compliance with brushing advice;</w:t>
      </w:r>
    </w:p>
    <w:p w14:paraId="47D33D0F" w14:textId="77777777" w:rsidR="006D619B" w:rsidRPr="003228DC" w:rsidRDefault="006D619B" w:rsidP="003228DC">
      <w:pPr>
        <w:pStyle w:val="Bullet2"/>
        <w:ind w:left="1134" w:hanging="283"/>
      </w:pPr>
      <w:r w:rsidRPr="003228DC">
        <w:t xml:space="preserve">utility of food and drink diaries; </w:t>
      </w:r>
    </w:p>
    <w:p w14:paraId="47D33D10" w14:textId="77777777" w:rsidR="006D619B" w:rsidRPr="003228DC" w:rsidRDefault="006D619B" w:rsidP="003228DC">
      <w:pPr>
        <w:pStyle w:val="Bullet2"/>
        <w:ind w:left="1134" w:hanging="283"/>
      </w:pPr>
      <w:r w:rsidRPr="003228DC">
        <w:t>effectiveness of combining preventive strategies;</w:t>
      </w:r>
    </w:p>
    <w:p w14:paraId="47D33D11" w14:textId="77777777" w:rsidR="006D619B" w:rsidRPr="003228DC" w:rsidRDefault="006D619B" w:rsidP="003228DC">
      <w:pPr>
        <w:pStyle w:val="Bullet2"/>
        <w:ind w:left="1134" w:hanging="283"/>
      </w:pPr>
      <w:r w:rsidRPr="003228DC">
        <w:lastRenderedPageBreak/>
        <w:t>cost effectiveness of preventive strategies;</w:t>
      </w:r>
    </w:p>
    <w:p w14:paraId="47D33D12" w14:textId="77777777" w:rsidR="006D619B" w:rsidRPr="003228DC" w:rsidRDefault="006D619B" w:rsidP="003228DC">
      <w:pPr>
        <w:pStyle w:val="Bullet2"/>
        <w:ind w:left="1134" w:hanging="283"/>
      </w:pPr>
      <w:r w:rsidRPr="003228DC">
        <w:t>effectiveness of caries risk assessment;</w:t>
      </w:r>
    </w:p>
    <w:p w14:paraId="47D33D13" w14:textId="77777777" w:rsidR="006D619B" w:rsidRPr="003228DC" w:rsidRDefault="006D619B" w:rsidP="003228DC">
      <w:pPr>
        <w:pStyle w:val="Bullet2"/>
        <w:ind w:left="1134" w:hanging="283"/>
      </w:pPr>
      <w:r w:rsidRPr="003228DC">
        <w:t>children’s perceptions of dental treatment, including extractions, sedation and general anaesthesia;</w:t>
      </w:r>
    </w:p>
    <w:p w14:paraId="47D33D14" w14:textId="77777777" w:rsidR="006D619B" w:rsidRPr="003228DC" w:rsidRDefault="006D619B" w:rsidP="003228DC">
      <w:pPr>
        <w:pStyle w:val="Bullet2"/>
        <w:ind w:left="1134" w:hanging="283"/>
      </w:pPr>
      <w:r w:rsidRPr="003228DC">
        <w:t>effectiveness of sealing moderate carious lesions in occlusal surfaces;</w:t>
      </w:r>
    </w:p>
    <w:p w14:paraId="47D33D15" w14:textId="77777777" w:rsidR="006D619B" w:rsidRPr="003228DC" w:rsidRDefault="006D619B" w:rsidP="00A10787">
      <w:pPr>
        <w:pStyle w:val="Bullet2"/>
        <w:spacing w:after="100" w:afterAutospacing="1"/>
        <w:ind w:left="1134" w:hanging="283"/>
      </w:pPr>
      <w:r w:rsidRPr="003228DC">
        <w:t>effectiveness of interventions to treat extensive carious lesions.</w:t>
      </w:r>
    </w:p>
    <w:p w14:paraId="47D33D16" w14:textId="50CDA4B8" w:rsidR="00655ABC" w:rsidRDefault="004E485C" w:rsidP="00655ABC">
      <w:pPr>
        <w:pStyle w:val="Heading1"/>
      </w:pPr>
      <w:bookmarkStart w:id="344" w:name="_Toc520983802"/>
      <w:bookmarkStart w:id="345" w:name="_Toc520990185"/>
      <w:r>
        <w:br w:type="page"/>
      </w:r>
      <w:bookmarkStart w:id="346" w:name="_Toc530751951"/>
      <w:r w:rsidR="00655ABC">
        <w:lastRenderedPageBreak/>
        <w:t>15</w:t>
      </w:r>
      <w:r w:rsidR="00655ABC">
        <w:tab/>
        <w:t>Evidence into Practice</w:t>
      </w:r>
      <w:bookmarkEnd w:id="344"/>
      <w:bookmarkEnd w:id="345"/>
      <w:bookmarkEnd w:id="346"/>
    </w:p>
    <w:p w14:paraId="47D33D17" w14:textId="77777777" w:rsidR="006D619B" w:rsidRPr="006D619B" w:rsidRDefault="006D619B" w:rsidP="00A10787">
      <w:pPr>
        <w:spacing w:after="100" w:afterAutospacing="1"/>
      </w:pPr>
      <w:r w:rsidRPr="006D619B">
        <w:t xml:space="preserve"> A summary of the evidence relevant to each clinical question and the considered judgement on which key recommendations were based are provided in Sections 15.1 to 15.4.  Further details about the development of this guidance are given in Appendix 1.</w:t>
      </w:r>
    </w:p>
    <w:p w14:paraId="47D33D18" w14:textId="77777777" w:rsidR="006D619B" w:rsidRPr="006D619B" w:rsidRDefault="006D619B" w:rsidP="00A10787">
      <w:pPr>
        <w:pStyle w:val="Heading2"/>
      </w:pPr>
      <w:bookmarkStart w:id="347" w:name="_Toc520983803"/>
      <w:bookmarkStart w:id="348" w:name="_Toc520990186"/>
      <w:bookmarkStart w:id="349" w:name="_Toc530751952"/>
      <w:r w:rsidRPr="006D619B">
        <w:t xml:space="preserve">15.1 </w:t>
      </w:r>
      <w:r w:rsidRPr="006D619B">
        <w:tab/>
        <w:t>Prevention of caries in primary and permanent teeth</w:t>
      </w:r>
      <w:bookmarkEnd w:id="347"/>
      <w:bookmarkEnd w:id="348"/>
      <w:bookmarkEnd w:id="349"/>
    </w:p>
    <w:p w14:paraId="47D33D19" w14:textId="77777777" w:rsidR="006D619B" w:rsidRPr="00A10787" w:rsidRDefault="006D619B" w:rsidP="00655ABC">
      <w:pPr>
        <w:spacing w:after="100" w:afterAutospacing="1"/>
        <w:rPr>
          <w:b/>
        </w:rPr>
      </w:pPr>
      <w:r w:rsidRPr="00A10787">
        <w:rPr>
          <w:b/>
        </w:rPr>
        <w:t>What evidence is there that delivery of brief interventions by the dental team lead to health behaviour changes/healthy dental behaviours?</w:t>
      </w:r>
    </w:p>
    <w:p w14:paraId="47D33D1A" w14:textId="77777777" w:rsidR="006D619B" w:rsidRPr="00655ABC" w:rsidRDefault="006D619B" w:rsidP="00655ABC">
      <w:pPr>
        <w:rPr>
          <w:b/>
          <w:color w:val="00B0F0"/>
        </w:rPr>
      </w:pPr>
      <w:r w:rsidRPr="00655ABC">
        <w:rPr>
          <w:b/>
          <w:color w:val="00B0F0"/>
        </w:rPr>
        <w:t>Evidence Summary</w:t>
      </w:r>
    </w:p>
    <w:p w14:paraId="47D33D1B" w14:textId="77777777" w:rsidR="006D619B" w:rsidRPr="006D619B" w:rsidRDefault="006D619B" w:rsidP="00655ABC">
      <w:pPr>
        <w:spacing w:after="100" w:afterAutospacing="1"/>
      </w:pPr>
      <w:r w:rsidRPr="006D619B">
        <w:t>SIGN guideline 138 reviewed the evidence for delivery of brief interventions in the practice setting, including the effectiveness and format of dental brief interventions.</w:t>
      </w:r>
      <w:r w:rsidRPr="005519E8">
        <w:rPr>
          <w:rStyle w:val="SuperscriptChar"/>
        </w:rPr>
        <w:t>17</w:t>
      </w:r>
      <w:r w:rsidRPr="006D619B">
        <w:t xml:space="preserve"> There is evidence of moderate quality in systematic reviews that brief interventions to promote good oral health behaviours, including toothbrushing, can be effective. There is evidence that theoretically based strategies to encourage health behaviour change can be effective, with motivational interviewing favoured. However, further research is required to compare interventions. </w:t>
      </w:r>
    </w:p>
    <w:p w14:paraId="47D33D1C" w14:textId="77777777" w:rsidR="006D619B" w:rsidRPr="00655ABC" w:rsidRDefault="006D619B" w:rsidP="00655ABC">
      <w:pPr>
        <w:rPr>
          <w:b/>
          <w:color w:val="00B0F0"/>
        </w:rPr>
      </w:pPr>
      <w:r w:rsidRPr="00655ABC">
        <w:rPr>
          <w:b/>
          <w:color w:val="00B0F0"/>
        </w:rPr>
        <w:t>Considered judgement</w:t>
      </w:r>
    </w:p>
    <w:p w14:paraId="47D33D1D" w14:textId="77777777" w:rsidR="006D619B" w:rsidRPr="006D619B" w:rsidRDefault="006D619B" w:rsidP="00655ABC">
      <w:pPr>
        <w:spacing w:after="100" w:afterAutospacing="1"/>
      </w:pPr>
      <w:r w:rsidRPr="006D619B">
        <w:t>SIGN guideline 138 supports use of oral health promotion strategies to facilitate daily toothbrushing with fluoride toothpaste.</w:t>
      </w:r>
      <w:r w:rsidRPr="005519E8">
        <w:rPr>
          <w:rStyle w:val="SuperscriptChar"/>
        </w:rPr>
        <w:t>17</w:t>
      </w:r>
      <w:r w:rsidRPr="006D619B">
        <w:t xml:space="preserve"> These should be based on recognised oral health behaviour theory and models such as motivational interviewing and should be specific to individuals, and tailored to their particular needs and circumstances. </w:t>
      </w:r>
    </w:p>
    <w:p w14:paraId="47D33D1E" w14:textId="77777777" w:rsidR="006D619B" w:rsidRPr="00655ABC" w:rsidRDefault="006D619B" w:rsidP="00655ABC">
      <w:pPr>
        <w:spacing w:after="100" w:afterAutospacing="1"/>
        <w:rPr>
          <w:b/>
        </w:rPr>
      </w:pPr>
      <w:r w:rsidRPr="00655ABC">
        <w:rPr>
          <w:b/>
        </w:rPr>
        <w:t xml:space="preserve">What factors influence the effectiveness of toothbrushing for the prevention of dental caries in children? </w:t>
      </w:r>
    </w:p>
    <w:p w14:paraId="47D33D1F" w14:textId="77777777" w:rsidR="006D619B" w:rsidRPr="00655ABC" w:rsidRDefault="006D619B" w:rsidP="00655ABC">
      <w:pPr>
        <w:rPr>
          <w:b/>
          <w:color w:val="00B0F0"/>
        </w:rPr>
      </w:pPr>
      <w:r w:rsidRPr="00655ABC">
        <w:rPr>
          <w:b/>
          <w:color w:val="00B0F0"/>
        </w:rPr>
        <w:t>Evidence Summary</w:t>
      </w:r>
    </w:p>
    <w:p w14:paraId="47D33D20" w14:textId="77777777" w:rsidR="006D619B" w:rsidRPr="006D619B" w:rsidRDefault="006D619B" w:rsidP="00655ABC">
      <w:pPr>
        <w:spacing w:after="100" w:afterAutospacing="1"/>
      </w:pPr>
      <w:r w:rsidRPr="006D619B">
        <w:t xml:space="preserve">SIGN guideline 138 extensively reviewed the evidence related to toothbrushing including use of fluoride toothpaste, fluoride concentration, toothpaste composition, </w:t>
      </w:r>
      <w:r w:rsidRPr="006D619B">
        <w:lastRenderedPageBreak/>
        <w:t>frequency and duration of brushing, age of commencement of brushing and toothbrushing practice.</w:t>
      </w:r>
      <w:r w:rsidRPr="00655ABC">
        <w:rPr>
          <w:rStyle w:val="SuperscriptChar"/>
        </w:rPr>
        <w:t xml:space="preserve">17 </w:t>
      </w:r>
    </w:p>
    <w:p w14:paraId="47D33D21" w14:textId="77777777" w:rsidR="006D619B" w:rsidRPr="00655ABC" w:rsidRDefault="006D619B" w:rsidP="00655ABC">
      <w:pPr>
        <w:spacing w:after="100" w:afterAutospacing="1"/>
        <w:rPr>
          <w:rStyle w:val="SuperscriptChar"/>
        </w:rPr>
      </w:pPr>
      <w:r w:rsidRPr="006D619B">
        <w:t>High quality evidence from systematic reviews indicates that there is a dose-response relationship between toothpaste fluoride concentration and level of caries reduction.</w:t>
      </w:r>
      <w:r w:rsidRPr="00655ABC">
        <w:rPr>
          <w:rStyle w:val="SuperscriptChar"/>
        </w:rPr>
        <w:t>97-105</w:t>
      </w:r>
      <w:r w:rsidRPr="006D619B">
        <w:t xml:space="preserve"> Toothbrushing with fluoride toothpaste can also arrest early carious lesions.</w:t>
      </w:r>
      <w:r w:rsidRPr="00655ABC">
        <w:rPr>
          <w:rStyle w:val="SuperscriptChar"/>
        </w:rPr>
        <w:t>75</w:t>
      </w:r>
      <w:r w:rsidRPr="006D619B">
        <w:t xml:space="preserve"> Although there is evidence to support twice daily brushing with a fluoride toothpaste,</w:t>
      </w:r>
      <w:r w:rsidRPr="00655ABC">
        <w:rPr>
          <w:rStyle w:val="SuperscriptChar"/>
        </w:rPr>
        <w:t>98</w:t>
      </w:r>
      <w:r w:rsidRPr="006D619B">
        <w:t xml:space="preserve"> there is insufficient evidence to recommend a specific duration for each episode of toothbrushing.</w:t>
      </w:r>
      <w:r w:rsidRPr="00655ABC">
        <w:rPr>
          <w:rStyle w:val="SuperscriptChar"/>
        </w:rPr>
        <w:t>17</w:t>
      </w:r>
      <w:r w:rsidRPr="006D619B">
        <w:t xml:space="preserve"> Brushing should start as soon as the first tooth erupts, should be supervised and the amount of toothpaste restricted, particularly in children under the age of three years. Rinsing with water after brushing reduces the caries-preventive effect of fluoride and can increase caries incidence. The evidence for the use of floss in addition to toothbrushing is insufficient to support its use.</w:t>
      </w:r>
      <w:r w:rsidRPr="00655ABC">
        <w:rPr>
          <w:rStyle w:val="SuperscriptChar"/>
        </w:rPr>
        <w:t>17</w:t>
      </w:r>
    </w:p>
    <w:p w14:paraId="47D33D22" w14:textId="77777777" w:rsidR="006D619B" w:rsidRPr="00655ABC" w:rsidRDefault="006D619B" w:rsidP="00655ABC">
      <w:pPr>
        <w:rPr>
          <w:b/>
          <w:color w:val="00B0F0"/>
        </w:rPr>
      </w:pPr>
      <w:r w:rsidRPr="00655ABC">
        <w:rPr>
          <w:b/>
          <w:color w:val="00B0F0"/>
        </w:rPr>
        <w:t>Considered judgement</w:t>
      </w:r>
    </w:p>
    <w:p w14:paraId="47D33D23" w14:textId="77777777" w:rsidR="006D619B" w:rsidRPr="006D619B" w:rsidRDefault="006D619B" w:rsidP="00655ABC">
      <w:pPr>
        <w:spacing w:after="100" w:afterAutospacing="1"/>
      </w:pPr>
      <w:r w:rsidRPr="006D619B">
        <w:t xml:space="preserve">Toothbrushing with fluoride toothpaste is one of the most effective methods of preventing caries. For standard prevention, toothpastes in the range 1000 to 1500 ppm fluoride are recommended for use by children up to the age of 18 years. Higher dose toothpaste may be beneficial for older children at increased caries risk. </w:t>
      </w:r>
    </w:p>
    <w:p w14:paraId="47D33D24" w14:textId="77777777" w:rsidR="006D619B" w:rsidRPr="006D619B" w:rsidRDefault="006D619B" w:rsidP="00655ABC">
      <w:pPr>
        <w:spacing w:after="100" w:afterAutospacing="1"/>
      </w:pPr>
      <w:r w:rsidRPr="006D619B">
        <w:t xml:space="preserve">The amount of toothpaste should be appropriate to the age of the child – a smear if under the age of three years, a pea size amount for children over three years of age. Brushing should be supervised. Professionals often advise brushing for two minutes, though the main point is to ensure that sufficient time is taken for all tooth surfaces to be cleaned effectively. </w:t>
      </w:r>
    </w:p>
    <w:p w14:paraId="47D33D25" w14:textId="77777777" w:rsidR="006D619B" w:rsidRPr="00655ABC" w:rsidRDefault="006D619B" w:rsidP="00655ABC">
      <w:pPr>
        <w:spacing w:after="100" w:afterAutospacing="1"/>
        <w:rPr>
          <w:b/>
        </w:rPr>
      </w:pPr>
      <w:r w:rsidRPr="00655ABC">
        <w:rPr>
          <w:b/>
        </w:rPr>
        <w:t>What evidence is there for the effectiveness of giving dietary advice for the prevention of dental caries in children?</w:t>
      </w:r>
    </w:p>
    <w:p w14:paraId="47D33D26" w14:textId="77777777" w:rsidR="006D619B" w:rsidRPr="00655ABC" w:rsidRDefault="006D619B" w:rsidP="00655ABC">
      <w:pPr>
        <w:rPr>
          <w:b/>
          <w:color w:val="00B0F0"/>
        </w:rPr>
      </w:pPr>
      <w:r w:rsidRPr="00655ABC">
        <w:rPr>
          <w:b/>
          <w:color w:val="00B0F0"/>
        </w:rPr>
        <w:t>Evidence Summary</w:t>
      </w:r>
    </w:p>
    <w:p w14:paraId="47D33D27" w14:textId="77777777" w:rsidR="006D619B" w:rsidRPr="006D619B" w:rsidRDefault="006D619B" w:rsidP="00655ABC">
      <w:pPr>
        <w:spacing w:after="100" w:afterAutospacing="1"/>
      </w:pPr>
      <w:r w:rsidRPr="006D619B">
        <w:t>Since the 1980s, epidemiological data has noted an association between sugar consumption and level of dental caries. Countries with sugar consumption of less than 18 kg/person per year have consistently low disease levels.</w:t>
      </w:r>
      <w:r w:rsidRPr="00655ABC">
        <w:rPr>
          <w:rStyle w:val="SuperscriptChar"/>
        </w:rPr>
        <w:t>106,107</w:t>
      </w:r>
    </w:p>
    <w:p w14:paraId="47D33D28" w14:textId="77777777" w:rsidR="006D619B" w:rsidRPr="006D619B" w:rsidRDefault="006D619B" w:rsidP="00655ABC">
      <w:pPr>
        <w:spacing w:after="100" w:afterAutospacing="1"/>
      </w:pPr>
      <w:r w:rsidRPr="006D619B">
        <w:lastRenderedPageBreak/>
        <w:t>A survey of sugar intake of 1,700 Scottish children published in 2008</w:t>
      </w:r>
      <w:r w:rsidRPr="00655ABC">
        <w:rPr>
          <w:rStyle w:val="SuperscriptChar"/>
        </w:rPr>
        <w:t xml:space="preserve">108 </w:t>
      </w:r>
      <w:r w:rsidRPr="006D619B">
        <w:t>found the average non-milk extrinsic sugars (NMES) consumption was 17.4% of calorie intake. NMES intakes were higher in older children; sugar consumption was 15.8% of calories in three to seven year olds and up to 19.1% in 12 to 17 year olds. A systematic review,</w:t>
      </w:r>
      <w:r w:rsidRPr="00655ABC">
        <w:rPr>
          <w:rStyle w:val="SuperscriptChar"/>
        </w:rPr>
        <w:t xml:space="preserve">50 </w:t>
      </w:r>
      <w:r w:rsidRPr="006D619B">
        <w:t xml:space="preserve">which was conducted to inform a new World Health Organization (WHO) guideline on dietary recommendations for populations, concluded that there was evidence of moderate quality to show that dental caries is lower when free sugars intake is less than 10%. </w:t>
      </w:r>
    </w:p>
    <w:p w14:paraId="47D33D29" w14:textId="77777777" w:rsidR="006D619B" w:rsidRPr="006D619B" w:rsidRDefault="006D619B" w:rsidP="00655ABC">
      <w:pPr>
        <w:spacing w:after="100" w:afterAutospacing="1"/>
      </w:pPr>
      <w:r w:rsidRPr="006D619B">
        <w:t>Reflecting recommendations from the independent Scientific Advisory Committee on Nutrition (SACN) in 2015, revised Scottish dietary goals were issued in 2016, indicating that free sugars (also known as NMES) should not exceed 5% of total energy in adults and children over 2 years.</w:t>
      </w:r>
      <w:r w:rsidRPr="00655ABC">
        <w:rPr>
          <w:rStyle w:val="SuperscriptChar"/>
        </w:rPr>
        <w:t xml:space="preserve">109 </w:t>
      </w:r>
    </w:p>
    <w:p w14:paraId="47D33D2A" w14:textId="77777777" w:rsidR="006D619B" w:rsidRPr="00655ABC" w:rsidRDefault="006D619B" w:rsidP="00655ABC">
      <w:pPr>
        <w:spacing w:after="100" w:afterAutospacing="1"/>
        <w:rPr>
          <w:rStyle w:val="SuperscriptChar"/>
        </w:rPr>
      </w:pPr>
      <w:r w:rsidRPr="006D619B">
        <w:t>A Cochrane systematic review found tentative evidence that one-to-one dietary interventions delivered in a dental setting aimed at promoting general rather than oral health, are effective at changing dietary behaviour.</w:t>
      </w:r>
      <w:r w:rsidRPr="00655ABC">
        <w:rPr>
          <w:rStyle w:val="SuperscriptChar"/>
        </w:rPr>
        <w:t>51</w:t>
      </w:r>
    </w:p>
    <w:p w14:paraId="47D33D2B" w14:textId="77777777" w:rsidR="006D619B" w:rsidRPr="00655ABC" w:rsidRDefault="006D619B" w:rsidP="00655ABC">
      <w:pPr>
        <w:spacing w:after="100" w:afterAutospacing="1"/>
        <w:rPr>
          <w:rStyle w:val="SuperscriptChar"/>
        </w:rPr>
      </w:pPr>
      <w:r w:rsidRPr="006D619B">
        <w:t xml:space="preserve">NHS Health Scotland’s </w:t>
      </w:r>
      <w:r w:rsidRPr="00635E00">
        <w:rPr>
          <w:b/>
        </w:rPr>
        <w:t>Oral Health and Nutrition Guidance</w:t>
      </w:r>
      <w:r w:rsidRPr="006D619B">
        <w:t xml:space="preserve"> (2012)</w:t>
      </w:r>
      <w:r w:rsidRPr="00655ABC">
        <w:rPr>
          <w:rStyle w:val="SuperscriptChar"/>
        </w:rPr>
        <w:t>52</w:t>
      </w:r>
      <w:r w:rsidRPr="006D619B">
        <w:t xml:space="preserve"> gives oral health and nutrition advice for the whole population with a focus on under fives. The guidance includes advice on: diet and nutrition (a healthy balanced diet); diet and tooth decay (sugars; non-milk extrinsic sugars; labelling); oral health advice (key oral health messages; diet/sugar; dental visits; dental erosion); oral health and between-meals snacks and drinks as a reference to enable professionals to give practical, consistent advice to all age groups. More recent UK-wide guidance on healthy eating is provided in the </w:t>
      </w:r>
      <w:r w:rsidRPr="00635E00">
        <w:rPr>
          <w:b/>
        </w:rPr>
        <w:t xml:space="preserve">Eatwell Guide </w:t>
      </w:r>
      <w:r w:rsidRPr="006D619B">
        <w:t>(2016).</w:t>
      </w:r>
      <w:r w:rsidRPr="00655ABC">
        <w:rPr>
          <w:rStyle w:val="SuperscriptChar"/>
        </w:rPr>
        <w:t>53</w:t>
      </w:r>
    </w:p>
    <w:p w14:paraId="47D33D2C" w14:textId="77777777" w:rsidR="006D619B" w:rsidRPr="00655ABC" w:rsidRDefault="006D619B" w:rsidP="00655ABC">
      <w:pPr>
        <w:spacing w:after="100" w:afterAutospacing="1"/>
        <w:rPr>
          <w:b/>
          <w:color w:val="00B0F0"/>
        </w:rPr>
      </w:pPr>
      <w:r w:rsidRPr="00655ABC">
        <w:rPr>
          <w:b/>
          <w:color w:val="00B0F0"/>
        </w:rPr>
        <w:t xml:space="preserve">Considered judgement </w:t>
      </w:r>
    </w:p>
    <w:p w14:paraId="47D33D2D" w14:textId="77777777" w:rsidR="006D619B" w:rsidRPr="006D619B" w:rsidRDefault="006D619B" w:rsidP="00655ABC">
      <w:pPr>
        <w:spacing w:after="100" w:afterAutospacing="1"/>
      </w:pPr>
      <w:r w:rsidRPr="006D619B">
        <w:t>Although there is limited evidence of the effectiveness of dietary advice for the prevention of caries, the association between sugar and caries incidence and the national drive to reduce the consumption of sugar justifies a strong recommendation to encourage children to eat a healthy diet and restrict sugar intake in food and drinks.</w:t>
      </w:r>
    </w:p>
    <w:p w14:paraId="47D33D2E" w14:textId="77777777" w:rsidR="006D619B" w:rsidRPr="00655ABC" w:rsidRDefault="006D619B" w:rsidP="00655ABC">
      <w:pPr>
        <w:spacing w:after="100" w:afterAutospacing="1"/>
        <w:rPr>
          <w:b/>
        </w:rPr>
      </w:pPr>
      <w:r w:rsidRPr="00655ABC">
        <w:rPr>
          <w:b/>
        </w:rPr>
        <w:lastRenderedPageBreak/>
        <w:t>What is the evidence for effectiveness of sealants in preventing dental caries in children?</w:t>
      </w:r>
    </w:p>
    <w:p w14:paraId="47D33D2F" w14:textId="77777777" w:rsidR="006D619B" w:rsidRPr="00655ABC" w:rsidRDefault="006D619B" w:rsidP="00494E55">
      <w:pPr>
        <w:rPr>
          <w:b/>
          <w:color w:val="00B0F0"/>
        </w:rPr>
      </w:pPr>
      <w:r w:rsidRPr="00655ABC">
        <w:rPr>
          <w:b/>
          <w:color w:val="00B0F0"/>
        </w:rPr>
        <w:t>Evidence Summary</w:t>
      </w:r>
    </w:p>
    <w:p w14:paraId="47D33D30" w14:textId="77777777" w:rsidR="006D619B" w:rsidRPr="006D619B" w:rsidRDefault="006D619B" w:rsidP="00494E55">
      <w:pPr>
        <w:spacing w:after="100" w:afterAutospacing="1"/>
      </w:pPr>
      <w:r w:rsidRPr="006D619B">
        <w:t>Evidence for the effectiveness of fissure sealants was reviewed for SIGN guideline 138.</w:t>
      </w:r>
      <w:r w:rsidRPr="00655ABC">
        <w:rPr>
          <w:rStyle w:val="SuperscriptChar"/>
        </w:rPr>
        <w:t>17</w:t>
      </w:r>
      <w:r w:rsidRPr="006D619B">
        <w:t xml:space="preserve"> Fissure sealants have been shown to reduce pit and fissure caries in primary and permanent teeth</w:t>
      </w:r>
      <w:r w:rsidRPr="00655ABC">
        <w:rPr>
          <w:rStyle w:val="SuperscriptChar"/>
        </w:rPr>
        <w:t>73</w:t>
      </w:r>
      <w:r w:rsidRPr="006D619B">
        <w:t xml:space="preserve"> and are more effective in reducing decay in occlusal surfaces than fluoride varnish.</w:t>
      </w:r>
      <w:r w:rsidRPr="00655ABC">
        <w:rPr>
          <w:rStyle w:val="SuperscriptChar"/>
        </w:rPr>
        <w:t>110</w:t>
      </w:r>
      <w:r w:rsidRPr="006D619B">
        <w:t xml:space="preserve"> Both resin-based and glass ionomer sealants are effective (moderate and low to very low quality evidence respectively). </w:t>
      </w:r>
    </w:p>
    <w:p w14:paraId="47D33D31" w14:textId="77777777" w:rsidR="006D619B" w:rsidRPr="006D619B" w:rsidRDefault="006D619B" w:rsidP="00494E55">
      <w:pPr>
        <w:spacing w:after="100" w:afterAutospacing="1"/>
      </w:pPr>
      <w:r w:rsidRPr="006D619B">
        <w:t>There is no clear evidence to suggest which sealant material is more effective at preventing caries but resin-based sealants have been shown to be better retained than glass ionomer sealants.</w:t>
      </w:r>
      <w:r w:rsidRPr="00655ABC">
        <w:rPr>
          <w:rStyle w:val="SuperscriptChar"/>
        </w:rPr>
        <w:t>73</w:t>
      </w:r>
      <w:r w:rsidRPr="006D619B">
        <w:t xml:space="preserve"> This is consistent with the most recent systematic review and recommendations of the American Dental Association.</w:t>
      </w:r>
      <w:r w:rsidRPr="00655ABC">
        <w:rPr>
          <w:rStyle w:val="SuperscriptChar"/>
        </w:rPr>
        <w:t>111,112</w:t>
      </w:r>
      <w:r w:rsidRPr="006D619B">
        <w:t xml:space="preserve"> Fissure sealants are also used in the management of carious lesions (see Sections 8 and 9).</w:t>
      </w:r>
    </w:p>
    <w:p w14:paraId="47D33D32" w14:textId="77777777" w:rsidR="006D619B" w:rsidRPr="00494E55" w:rsidRDefault="006D619B" w:rsidP="00655ABC">
      <w:pPr>
        <w:rPr>
          <w:b/>
          <w:color w:val="00B0F0"/>
        </w:rPr>
      </w:pPr>
      <w:r w:rsidRPr="00494E55">
        <w:rPr>
          <w:b/>
          <w:color w:val="00B0F0"/>
        </w:rPr>
        <w:t xml:space="preserve">Considered judgement </w:t>
      </w:r>
    </w:p>
    <w:p w14:paraId="47D33D33" w14:textId="77777777" w:rsidR="006D619B" w:rsidRPr="006D619B" w:rsidRDefault="006D619B" w:rsidP="00655ABC">
      <w:r w:rsidRPr="006D619B">
        <w:t>The evidence from two Cochrane systematic reviews and a systematic review by the American Dental Association supports the use of fissure sealants. Resin-based sealants may be preferable based on their superior retention. However, glass ionomer sealants are effective and may be particularly useful for application to newly erupted teeth. In agreement with SIGN guideline 138, recommending the application of fissure sealants to the permanent molars of all children in Scotland to prevent dental caries is considered likely to be beneficial.  Some children may also benefit from sealant application to other teeth.</w:t>
      </w:r>
    </w:p>
    <w:p w14:paraId="47D33D35" w14:textId="77777777" w:rsidR="006D619B" w:rsidRPr="00494E55" w:rsidRDefault="006D619B" w:rsidP="00494E55">
      <w:pPr>
        <w:spacing w:after="100" w:afterAutospacing="1"/>
        <w:rPr>
          <w:b/>
        </w:rPr>
      </w:pPr>
      <w:r w:rsidRPr="00494E55">
        <w:rPr>
          <w:b/>
        </w:rPr>
        <w:t xml:space="preserve">What is the evidence for effectiveness of topical fluoride interventions in preventing dental caries in children and what are the adverse effects? </w:t>
      </w:r>
    </w:p>
    <w:p w14:paraId="47D33D36" w14:textId="77777777" w:rsidR="006D619B" w:rsidRPr="00494E55" w:rsidRDefault="006D619B" w:rsidP="00494E55">
      <w:pPr>
        <w:rPr>
          <w:b/>
          <w:color w:val="00B0F0"/>
        </w:rPr>
      </w:pPr>
      <w:r w:rsidRPr="00494E55">
        <w:rPr>
          <w:b/>
          <w:color w:val="00B0F0"/>
        </w:rPr>
        <w:t>Evidence Summary</w:t>
      </w:r>
    </w:p>
    <w:p w14:paraId="47D33D37" w14:textId="77777777" w:rsidR="006D619B" w:rsidRPr="00494E55" w:rsidRDefault="006D619B" w:rsidP="00494E55">
      <w:pPr>
        <w:spacing w:after="100" w:afterAutospacing="1"/>
        <w:rPr>
          <w:rStyle w:val="SuperscriptChar"/>
        </w:rPr>
      </w:pPr>
      <w:r w:rsidRPr="006D619B">
        <w:t>In addition to fluoride toothpaste, there is a range of topical fluoride delivery systems that can be used to help prevent caries in children. Evidence for the effectiveness of topical fluorides was reviewed for SIGN guideline 138.</w:t>
      </w:r>
      <w:r w:rsidRPr="00494E55">
        <w:rPr>
          <w:rStyle w:val="SuperscriptChar"/>
        </w:rPr>
        <w:t xml:space="preserve">17 </w:t>
      </w:r>
      <w:r w:rsidR="00CC4EDF">
        <w:rPr>
          <w:rStyle w:val="SuperscriptChar"/>
        </w:rPr>
        <w:t xml:space="preserve"> </w:t>
      </w:r>
      <w:r w:rsidR="00CC4EDF" w:rsidRPr="00CC4EDF">
        <w:rPr>
          <w:rStyle w:val="SuperscriptChar"/>
          <w:vertAlign w:val="baseline"/>
        </w:rPr>
        <w:t>T</w:t>
      </w:r>
      <w:r w:rsidRPr="006D619B">
        <w:t xml:space="preserve">here is moderate quality </w:t>
      </w:r>
      <w:r w:rsidRPr="006D619B">
        <w:lastRenderedPageBreak/>
        <w:t>evidence that fluoride varnish is the most effective additional topical fluoride agent and that it significantly reduces caries increment in both primary and permanent teeth.</w:t>
      </w:r>
      <w:r w:rsidRPr="00494E55">
        <w:rPr>
          <w:rStyle w:val="SuperscriptChar"/>
        </w:rPr>
        <w:t xml:space="preserve">113 </w:t>
      </w:r>
    </w:p>
    <w:p w14:paraId="47D33D38" w14:textId="77777777" w:rsidR="006D619B" w:rsidRPr="006D619B" w:rsidRDefault="006D619B" w:rsidP="00494E55">
      <w:pPr>
        <w:spacing w:after="100" w:afterAutospacing="1"/>
      </w:pPr>
      <w:r w:rsidRPr="006D619B">
        <w:t>There is little evidence that other topical fluoride delivery systems (gels, beads, drops, tablets, lozenges) are effective,</w:t>
      </w:r>
      <w:r w:rsidRPr="00494E55">
        <w:rPr>
          <w:rStyle w:val="SuperscriptChar"/>
        </w:rPr>
        <w:t>17</w:t>
      </w:r>
      <w:r w:rsidRPr="006D619B">
        <w:t xml:space="preserve"> although fluoride mouthwash may be useful as an alternative to or in addition to varnish,</w:t>
      </w:r>
      <w:r w:rsidRPr="00494E55">
        <w:rPr>
          <w:rStyle w:val="SuperscriptChar"/>
        </w:rPr>
        <w:t>114,115</w:t>
      </w:r>
      <w:r w:rsidRPr="006D619B">
        <w:t xml:space="preserve"> for example for those who are at risk of an allergic reaction or for enhanced protection for those at increased risk of caries.</w:t>
      </w:r>
    </w:p>
    <w:p w14:paraId="47D33D39" w14:textId="77777777" w:rsidR="006D619B" w:rsidRPr="00494E55" w:rsidRDefault="006D619B" w:rsidP="00494E55">
      <w:pPr>
        <w:rPr>
          <w:b/>
          <w:color w:val="00B0F0"/>
        </w:rPr>
      </w:pPr>
      <w:r w:rsidRPr="00494E55">
        <w:rPr>
          <w:b/>
          <w:color w:val="00B0F0"/>
        </w:rPr>
        <w:t xml:space="preserve">Considered judgement </w:t>
      </w:r>
    </w:p>
    <w:p w14:paraId="47D33D3A" w14:textId="77777777" w:rsidR="006D619B" w:rsidRPr="006D619B" w:rsidRDefault="006D619B" w:rsidP="00494E55">
      <w:pPr>
        <w:spacing w:after="100" w:afterAutospacing="1"/>
      </w:pPr>
      <w:r w:rsidRPr="006D619B">
        <w:t>In agreement with SIGN guideline 138, all children (over 2 years of age) should receive fluoride varnish application at least twice a year as part of standard prevention. More frequent applications of fluoride varnish to children assessed at higher risk of caries is also recommended.</w:t>
      </w:r>
    </w:p>
    <w:p w14:paraId="47D33D3B" w14:textId="77777777" w:rsidR="006D619B" w:rsidRPr="006D619B" w:rsidRDefault="006D619B" w:rsidP="00494E55">
      <w:pPr>
        <w:pStyle w:val="Heading2"/>
        <w:spacing w:before="0" w:after="100" w:afterAutospacing="1"/>
      </w:pPr>
      <w:bookmarkStart w:id="350" w:name="_Toc520983804"/>
      <w:bookmarkStart w:id="351" w:name="_Toc520990187"/>
      <w:bookmarkStart w:id="352" w:name="_Toc530751953"/>
      <w:r w:rsidRPr="006D619B">
        <w:t xml:space="preserve">15.2 </w:t>
      </w:r>
      <w:r w:rsidRPr="006D619B">
        <w:tab/>
        <w:t>Management of caries in primary teeth</w:t>
      </w:r>
      <w:bookmarkEnd w:id="350"/>
      <w:bookmarkEnd w:id="351"/>
      <w:bookmarkEnd w:id="352"/>
    </w:p>
    <w:p w14:paraId="47D33D3C" w14:textId="77777777" w:rsidR="006D619B" w:rsidRPr="00494E55" w:rsidRDefault="006D619B" w:rsidP="00494E55">
      <w:pPr>
        <w:spacing w:after="100" w:afterAutospacing="1"/>
        <w:rPr>
          <w:b/>
        </w:rPr>
      </w:pPr>
      <w:r w:rsidRPr="00494E55">
        <w:rPr>
          <w:b/>
        </w:rPr>
        <w:t>In children, what evidence is there for the effectiveness of various methods for the treatment or management of caries in primary teeth?</w:t>
      </w:r>
    </w:p>
    <w:p w14:paraId="47D33D3D" w14:textId="77777777" w:rsidR="006D619B" w:rsidRPr="00494E55" w:rsidRDefault="006D619B" w:rsidP="00494E55">
      <w:pPr>
        <w:rPr>
          <w:b/>
          <w:color w:val="00B0F0"/>
        </w:rPr>
      </w:pPr>
      <w:r w:rsidRPr="00494E55">
        <w:rPr>
          <w:b/>
          <w:color w:val="00B0F0"/>
        </w:rPr>
        <w:t>Evidence Summary</w:t>
      </w:r>
    </w:p>
    <w:p w14:paraId="47D33D3E" w14:textId="77777777" w:rsidR="006D619B" w:rsidRPr="00494E55" w:rsidRDefault="006D619B" w:rsidP="00494E55">
      <w:pPr>
        <w:spacing w:after="100" w:afterAutospacing="1"/>
        <w:rPr>
          <w:rStyle w:val="SuperscriptChar"/>
        </w:rPr>
      </w:pPr>
      <w:r w:rsidRPr="006D619B">
        <w:t>Six systematic reviews address various aspects of operative management of caries in primary teeth.</w:t>
      </w:r>
      <w:r w:rsidRPr="00494E55">
        <w:rPr>
          <w:rStyle w:val="SuperscriptChar"/>
        </w:rPr>
        <w:t>71,76,116-119</w:t>
      </w:r>
      <w:r w:rsidRPr="006D619B">
        <w:t xml:space="preserve"> In those that examined the extent of caries removal before restoration, much of the evidence is considered to be of low quality. However, the Cochrane systematic review,</w:t>
      </w:r>
      <w:r w:rsidRPr="00494E55">
        <w:rPr>
          <w:rStyle w:val="SuperscriptChar"/>
        </w:rPr>
        <w:t>76</w:t>
      </w:r>
      <w:r w:rsidRPr="006D619B">
        <w:t xml:space="preserve"> which included studies assessed as of moderate quality, concluded that stepwise and selective/partial caries removal are preferred to complete caries removal in vital symptom-free primary or permanent teeth. This is consistent with earlier systematic reviews.</w:t>
      </w:r>
      <w:r w:rsidRPr="00494E55">
        <w:rPr>
          <w:rStyle w:val="SuperscriptChar"/>
        </w:rPr>
        <w:t>117,118</w:t>
      </w:r>
      <w:r w:rsidRPr="006D619B">
        <w:t xml:space="preserve"> In primary teeth, the evidence available does not indicate a preferred restorative material.</w:t>
      </w:r>
      <w:r w:rsidRPr="00494E55">
        <w:rPr>
          <w:rStyle w:val="SuperscriptChar"/>
        </w:rPr>
        <w:t>116</w:t>
      </w:r>
      <w:r w:rsidRPr="006D619B">
        <w:t xml:space="preserve"> However, there is moderate quality evidence that crowns placed on primary molar teeth with carious lesions or following pulp treatment reduce the risk of pain or infection in the long term compared to restorations.</w:t>
      </w:r>
      <w:r w:rsidRPr="00494E55">
        <w:rPr>
          <w:rStyle w:val="SuperscriptChar"/>
        </w:rPr>
        <w:t>71</w:t>
      </w:r>
    </w:p>
    <w:p w14:paraId="47D33D3F" w14:textId="77777777" w:rsidR="006D619B" w:rsidRPr="00494E55" w:rsidRDefault="006D619B" w:rsidP="00494E55">
      <w:pPr>
        <w:spacing w:after="100" w:afterAutospacing="1"/>
        <w:rPr>
          <w:rStyle w:val="SuperscriptChar"/>
        </w:rPr>
      </w:pPr>
      <w:r w:rsidRPr="006D619B">
        <w:lastRenderedPageBreak/>
        <w:t>In addition, although limited, the available evidence does support no caries removal and sealing with a stainless steel crown in primary teeth.</w:t>
      </w:r>
      <w:r w:rsidRPr="00494E55">
        <w:rPr>
          <w:rStyle w:val="SuperscriptChar"/>
        </w:rPr>
        <w:t>71,76</w:t>
      </w:r>
    </w:p>
    <w:p w14:paraId="47D33D40" w14:textId="77777777" w:rsidR="006D619B" w:rsidRPr="006D619B" w:rsidRDefault="006D619B" w:rsidP="00494E55">
      <w:pPr>
        <w:spacing w:after="100" w:afterAutospacing="1"/>
      </w:pPr>
      <w:r w:rsidRPr="006D619B">
        <w:t>The American Dental Association (ADA) has made clinical recommendations for use of pit and fissure sealants on occlusal surfaces that are based on a recent systematic review of 23 studies, all but one of which focussed on permanent teeth.</w:t>
      </w:r>
      <w:r w:rsidRPr="00494E55">
        <w:rPr>
          <w:rStyle w:val="SuperscriptChar"/>
        </w:rPr>
        <w:t>112</w:t>
      </w:r>
      <w:r w:rsidRPr="006D619B">
        <w:t xml:space="preserve"> Based on this, the ADA recommends use of fissure sealants on noncavitated occlusal lesions to prevent their progression in both children and adolescents.</w:t>
      </w:r>
      <w:r w:rsidRPr="00494E55">
        <w:rPr>
          <w:rStyle w:val="SuperscriptChar"/>
        </w:rPr>
        <w:t>111</w:t>
      </w:r>
      <w:r w:rsidRPr="006D619B">
        <w:t xml:space="preserve"> An earlier systematic review</w:t>
      </w:r>
      <w:r w:rsidRPr="00494E55">
        <w:rPr>
          <w:rStyle w:val="SuperscriptChar"/>
        </w:rPr>
        <w:t>75</w:t>
      </w:r>
      <w:r w:rsidRPr="006D619B">
        <w:t xml:space="preserve"> also supports the use of fissure sealants to slow the progress or reverse noncavitated carious lesions. Of the six studies included, one evaluated lesions on primary teeth; this was of moderate quality and found that progression of fissure sealed lesions on first primary molars was significantly reduced.</w:t>
      </w:r>
    </w:p>
    <w:p w14:paraId="47D33D41" w14:textId="77777777" w:rsidR="006D619B" w:rsidRPr="006D619B" w:rsidRDefault="006D619B" w:rsidP="00EA0D59">
      <w:pPr>
        <w:spacing w:after="100" w:afterAutospacing="1"/>
      </w:pPr>
      <w:r w:rsidRPr="006D619B">
        <w:t>A recent Cochrane systematic review examined the effectiveness of microinvasive interventions (lesion sealing or infiltration) for managing proximal enamel and initial dentinal caries lesions and found moderate quality evidence that these techniques are more effective in reducing lesion progression than non-invasive methods or no treatment.</w:t>
      </w:r>
      <w:r w:rsidRPr="00EA0D59">
        <w:rPr>
          <w:rStyle w:val="SuperscriptChar"/>
        </w:rPr>
        <w:t>74</w:t>
      </w:r>
      <w:r w:rsidRPr="006D619B">
        <w:t xml:space="preserve"> This is supportive of the consideration of these emerging techniques when managing noncavitated proximal lesions in primary teeth, taking into account clinical indications and the feasibility of different techniques.</w:t>
      </w:r>
    </w:p>
    <w:p w14:paraId="47D33D42" w14:textId="77777777" w:rsidR="006D619B" w:rsidRPr="00EA0D59" w:rsidRDefault="006D619B" w:rsidP="00EA0D59">
      <w:pPr>
        <w:spacing w:after="100" w:afterAutospacing="1"/>
        <w:rPr>
          <w:rStyle w:val="SuperscriptChar"/>
        </w:rPr>
      </w:pPr>
      <w:r w:rsidRPr="006D619B">
        <w:t>One systematic review</w:t>
      </w:r>
      <w:r w:rsidRPr="00EA0D59">
        <w:rPr>
          <w:rStyle w:val="SuperscriptChar"/>
        </w:rPr>
        <w:t xml:space="preserve">75 </w:t>
      </w:r>
      <w:r w:rsidRPr="006D619B">
        <w:t>focussed on various non-surgical caries prevention methods to arrest or reverse the progression of noncavitated carious lesions in primary and permanent teeth. Evidence was generally of low quality. This review found that fluoride interventions (varnishes, gels, and toothpaste) seem to have the most consistent benefit in decreasing the progression and incidence of noncavitated lesions, though only one of the thirteen studies assessed primary teeth and this was of low quality. Two more recent systematic reviews found that professionally applied 5% sodium fluoride varnish can arrest and reverse/remineralise early enamel caries in primary and permanent teeth, though the quality of evidence was low.</w:t>
      </w:r>
      <w:r w:rsidRPr="00EA0D59">
        <w:rPr>
          <w:rStyle w:val="SuperscriptChar"/>
        </w:rPr>
        <w:t>120,121</w:t>
      </w:r>
    </w:p>
    <w:p w14:paraId="47D33D43" w14:textId="77777777" w:rsidR="006D619B" w:rsidRPr="006D619B" w:rsidRDefault="006D619B" w:rsidP="00EA0D59">
      <w:pPr>
        <w:spacing w:after="100" w:afterAutospacing="1"/>
      </w:pPr>
      <w:r w:rsidRPr="006D619B">
        <w:t xml:space="preserve">A European regulation, which aims to limit the use of mercury, states “from 1 July 2018, dental amalgam shall not be used for dental treatment of deciduous </w:t>
      </w:r>
      <w:r w:rsidRPr="006D619B">
        <w:lastRenderedPageBreak/>
        <w:t>teeth…except where deemed strictly necessary by the dental practitioner based on the specific medical needs of the patient”.</w:t>
      </w:r>
      <w:r w:rsidRPr="00EA0D59">
        <w:rPr>
          <w:rStyle w:val="SuperscriptChar"/>
        </w:rPr>
        <w:t>66</w:t>
      </w:r>
    </w:p>
    <w:p w14:paraId="47D33D44" w14:textId="77777777" w:rsidR="006D619B" w:rsidRPr="00EA0D59" w:rsidRDefault="006D619B" w:rsidP="00EA0D59">
      <w:pPr>
        <w:rPr>
          <w:b/>
          <w:color w:val="00B0F0"/>
        </w:rPr>
      </w:pPr>
      <w:r w:rsidRPr="00EA0D59">
        <w:rPr>
          <w:b/>
          <w:color w:val="00B0F0"/>
        </w:rPr>
        <w:t xml:space="preserve">Considered judgement </w:t>
      </w:r>
    </w:p>
    <w:p w14:paraId="47D33D45" w14:textId="77777777" w:rsidR="006D619B" w:rsidRPr="006D619B" w:rsidRDefault="006D619B" w:rsidP="00EA0D59">
      <w:pPr>
        <w:spacing w:after="100" w:afterAutospacing="1"/>
      </w:pPr>
      <w:r w:rsidRPr="006D619B">
        <w:t>There are several options for managing caries in primary teeth, including complete, selective or stepwise caries removal and restoration, sealing over caries using the Hall Technique, sealant or infiltration and preventive only interventions. There is evidence to indicate that the less invasive approaches, which are based on altering the environment of the caries/plaque biofilm, can be effective and although the evidence from studies of primary teeth is relatively scarce, it is believed reasonable to consider applying these methods to primary teeth. Dental amalgam should not be used in primary teeth, for which there are no indications.</w:t>
      </w:r>
    </w:p>
    <w:p w14:paraId="47D33D46" w14:textId="77777777" w:rsidR="006D619B" w:rsidRPr="006D619B" w:rsidRDefault="006D619B" w:rsidP="00EA0D59">
      <w:pPr>
        <w:spacing w:after="100" w:afterAutospacing="1"/>
      </w:pPr>
      <w:r w:rsidRPr="006D619B">
        <w:t xml:space="preserve">Unlike permanent teeth, pulpal health and restoration survival are not a major priority for primary teeth. Consequently, although stepwise caries removal has been shown to be successful in primary teeth, this method offers no advantage over selective caries removal and is not recommended. </w:t>
      </w:r>
    </w:p>
    <w:p w14:paraId="47D33D47" w14:textId="77777777" w:rsidR="006D619B" w:rsidRPr="006D619B" w:rsidRDefault="006D619B" w:rsidP="00EA0D59">
      <w:pPr>
        <w:spacing w:after="100" w:afterAutospacing="1"/>
      </w:pPr>
      <w:r w:rsidRPr="006D619B">
        <w:t xml:space="preserve">If there is no dentine involvement, it is recommended that site-specific prevention (application of fluoride varnish, oral hygiene instruction, brushing with fluoride toothpaste) is provided or that caries is not removed but is treated with a fissure sealant or resin infiltration. </w:t>
      </w:r>
    </w:p>
    <w:p w14:paraId="47D33D48" w14:textId="77777777" w:rsidR="006D619B" w:rsidRPr="006D619B" w:rsidRDefault="006D619B" w:rsidP="00EA0D59">
      <w:pPr>
        <w:spacing w:after="100" w:afterAutospacing="1"/>
      </w:pPr>
      <w:r w:rsidRPr="006D619B">
        <w:t>If there is dentine involvement, the recommended treatment for an occlusal lesion is selective caries removal and restoration and for a proximal lesion, sealing using the Hall Technique. Complete caries removal is an alternative, less preferred option. For anterior teeth, the recommended treatment options are selective or complete caries removal and restoration or non-restorative cavity control.</w:t>
      </w:r>
    </w:p>
    <w:p w14:paraId="47D33D49" w14:textId="77777777" w:rsidR="006D619B" w:rsidRPr="006D619B" w:rsidRDefault="006D619B" w:rsidP="006D619B">
      <w:r w:rsidRPr="006D619B">
        <w:t>A variety of factors specific to primary teeth need to be taken account when determining a suitable management strategy for each carious lesion.</w:t>
      </w:r>
    </w:p>
    <w:p w14:paraId="47D33D4A" w14:textId="77777777" w:rsidR="006D619B" w:rsidRPr="006D619B" w:rsidRDefault="006D619B" w:rsidP="00EA0D59">
      <w:pPr>
        <w:pStyle w:val="Heading2"/>
      </w:pPr>
      <w:bookmarkStart w:id="353" w:name="_Toc520983805"/>
      <w:bookmarkStart w:id="354" w:name="_Toc520990188"/>
      <w:bookmarkStart w:id="355" w:name="_Toc530751954"/>
      <w:r w:rsidRPr="006D619B">
        <w:lastRenderedPageBreak/>
        <w:t xml:space="preserve">15.3 </w:t>
      </w:r>
      <w:r w:rsidRPr="006D619B">
        <w:tab/>
        <w:t>Pulp therapy in primary teeth</w:t>
      </w:r>
      <w:bookmarkEnd w:id="353"/>
      <w:bookmarkEnd w:id="354"/>
      <w:bookmarkEnd w:id="355"/>
    </w:p>
    <w:p w14:paraId="47D33D4B" w14:textId="77777777" w:rsidR="006D619B" w:rsidRPr="00EA0D59" w:rsidRDefault="006D619B" w:rsidP="00EA0D59">
      <w:pPr>
        <w:spacing w:after="100" w:afterAutospacing="1"/>
        <w:rPr>
          <w:b/>
        </w:rPr>
      </w:pPr>
      <w:r w:rsidRPr="00EA0D59">
        <w:rPr>
          <w:b/>
        </w:rPr>
        <w:t>In children, what evidence is there for the effectiveness of specific methods for pulp therapy for primary teeth? Consider: Mineral trioxide aggregate/formocresol/ferric sulphate; Preformed metal/stainless steel crown.</w:t>
      </w:r>
    </w:p>
    <w:p w14:paraId="47D33D4C" w14:textId="77777777" w:rsidR="006D619B" w:rsidRPr="00EA0D59" w:rsidRDefault="006D619B" w:rsidP="00EA0D59">
      <w:pPr>
        <w:rPr>
          <w:b/>
          <w:color w:val="00B0F0"/>
        </w:rPr>
      </w:pPr>
      <w:r w:rsidRPr="00EA0D59">
        <w:rPr>
          <w:b/>
          <w:color w:val="00B0F0"/>
        </w:rPr>
        <w:t>Evidence Summary</w:t>
      </w:r>
    </w:p>
    <w:p w14:paraId="47D33D4D" w14:textId="77777777" w:rsidR="006D619B" w:rsidRPr="006D619B" w:rsidRDefault="006D619B" w:rsidP="00EA0D59">
      <w:pPr>
        <w:spacing w:after="100" w:afterAutospacing="1"/>
      </w:pPr>
      <w:r w:rsidRPr="006D619B">
        <w:t>The evidence comprises one guideline from the British Society of Paediatric Dentistry (BSPD)</w:t>
      </w:r>
      <w:r w:rsidRPr="00EA0D59">
        <w:rPr>
          <w:rStyle w:val="SuperscriptChar"/>
        </w:rPr>
        <w:t>122</w:t>
      </w:r>
      <w:r w:rsidRPr="006D619B">
        <w:t xml:space="preserve"> and five recent systematic reviews.</w:t>
      </w:r>
      <w:r w:rsidRPr="00EA0D59">
        <w:rPr>
          <w:rStyle w:val="SuperscriptChar"/>
        </w:rPr>
        <w:t>77,123-126</w:t>
      </w:r>
      <w:r w:rsidRPr="006D619B">
        <w:t xml:space="preserve"> The evidence base and the way that evidence informed recommendations within the BSPD guideline is not clearly stated. The guideline is supportive of the use of indirect pulp treatment, pulpotomy and, with sufficient experience and appropriate patient selection, pulpectomy. The Cochrane systematic review</w:t>
      </w:r>
      <w:r w:rsidRPr="00EA0D59">
        <w:rPr>
          <w:rStyle w:val="SuperscriptChar"/>
        </w:rPr>
        <w:t>77</w:t>
      </w:r>
      <w:r w:rsidRPr="006D619B">
        <w:t xml:space="preserve"> included 47 studies assessed overall to be of low quality. It reported no significant differences between a variety of pulpotomy medicaments though favoured ferric sulphate (FS) or mineral trioxide aggregate (MTA) due to concern about potential harms and significantly greater radiological failure with other agents. While this is consistent with another review</w:t>
      </w:r>
      <w:r w:rsidRPr="00EA0D59">
        <w:rPr>
          <w:rStyle w:val="SuperscriptChar"/>
        </w:rPr>
        <w:t>126</w:t>
      </w:r>
      <w:r w:rsidRPr="006D619B">
        <w:t xml:space="preserve"> and the BSPD recommendations, other less well conducted reviews found that the long-term outcomes using MTA were better than for FS in pulpotomy of primary molars.</w:t>
      </w:r>
      <w:r w:rsidRPr="00EA0D59">
        <w:rPr>
          <w:rStyle w:val="SuperscriptChar"/>
        </w:rPr>
        <w:t>124,125</w:t>
      </w:r>
      <w:r w:rsidRPr="006D619B">
        <w:t xml:space="preserve"> A more recent and thorough systematic review supports the use of several pulpotomy medicaments with MTA and formocresol giving the highest success based on high quality evidence.</w:t>
      </w:r>
      <w:r w:rsidRPr="00EA0D59">
        <w:rPr>
          <w:rStyle w:val="SuperscriptChar"/>
        </w:rPr>
        <w:t>123</w:t>
      </w:r>
    </w:p>
    <w:p w14:paraId="47D33D4E" w14:textId="77777777" w:rsidR="006D619B" w:rsidRPr="00EA0D59" w:rsidRDefault="006D619B" w:rsidP="00EA0D59">
      <w:pPr>
        <w:rPr>
          <w:b/>
          <w:color w:val="00B0F0"/>
        </w:rPr>
      </w:pPr>
      <w:r w:rsidRPr="00EA0D59">
        <w:rPr>
          <w:b/>
          <w:color w:val="00B0F0"/>
        </w:rPr>
        <w:t xml:space="preserve">Considered judgement </w:t>
      </w:r>
    </w:p>
    <w:p w14:paraId="47D33D4F" w14:textId="77777777" w:rsidR="006D619B" w:rsidRPr="006D619B" w:rsidRDefault="006D619B" w:rsidP="00EA0D59">
      <w:r w:rsidRPr="006D619B">
        <w:t>Extraction of carious primary teeth can be distressing for the child and has the potential to cause treatment-induced anxiety. To avoid the need for an extraction, various pulp therapies are available. The evidence indicates that these can be successful but does not provide clear insight into which technique is preferred. However, pulpotomy is the most widely reported to date for treating deep carious lesions in primary teeth that are still vital and pulpectomy for those that are non-vital. It is recommended that pulp therapy is considered to preserve primary teeth in cases of pulpal involvement or dental infection.</w:t>
      </w:r>
    </w:p>
    <w:p w14:paraId="47D33D50" w14:textId="77777777" w:rsidR="006D619B" w:rsidRPr="006D619B" w:rsidRDefault="006D619B" w:rsidP="00EA0D59">
      <w:pPr>
        <w:pStyle w:val="Heading2"/>
      </w:pPr>
      <w:bookmarkStart w:id="356" w:name="_Toc520983806"/>
      <w:bookmarkStart w:id="357" w:name="_Toc520990189"/>
      <w:bookmarkStart w:id="358" w:name="_Toc530751955"/>
      <w:r w:rsidRPr="006D619B">
        <w:lastRenderedPageBreak/>
        <w:t xml:space="preserve">15.4 </w:t>
      </w:r>
      <w:r w:rsidRPr="006D619B">
        <w:tab/>
        <w:t>Management of caries in permanent teeth</w:t>
      </w:r>
      <w:bookmarkEnd w:id="356"/>
      <w:bookmarkEnd w:id="357"/>
      <w:bookmarkEnd w:id="358"/>
    </w:p>
    <w:p w14:paraId="47D33D51" w14:textId="77777777" w:rsidR="006D619B" w:rsidRPr="00EA0D59" w:rsidRDefault="006D619B" w:rsidP="00EA0D59">
      <w:pPr>
        <w:spacing w:after="100" w:afterAutospacing="1"/>
        <w:rPr>
          <w:b/>
        </w:rPr>
      </w:pPr>
      <w:r w:rsidRPr="00EA0D59">
        <w:rPr>
          <w:b/>
        </w:rPr>
        <w:t>In children, what evidence is there for the effectiveness of various methods for the treatment or management of caries in permanent teeth?</w:t>
      </w:r>
    </w:p>
    <w:p w14:paraId="47D33D52" w14:textId="77777777" w:rsidR="006D619B" w:rsidRPr="00EA0D59" w:rsidRDefault="006D619B" w:rsidP="00EA0D59">
      <w:pPr>
        <w:rPr>
          <w:b/>
          <w:color w:val="00B0F0"/>
        </w:rPr>
      </w:pPr>
      <w:r w:rsidRPr="00EA0D59">
        <w:rPr>
          <w:b/>
          <w:color w:val="00B0F0"/>
        </w:rPr>
        <w:t>Evidence Summary</w:t>
      </w:r>
    </w:p>
    <w:p w14:paraId="47D33D53" w14:textId="77777777" w:rsidR="006D619B" w:rsidRPr="006D619B" w:rsidRDefault="006D619B" w:rsidP="00EA0D59">
      <w:pPr>
        <w:spacing w:after="100" w:afterAutospacing="1"/>
      </w:pPr>
      <w:r w:rsidRPr="006D619B">
        <w:t>Five systematic reviews</w:t>
      </w:r>
      <w:r w:rsidRPr="00EA0D59">
        <w:rPr>
          <w:rStyle w:val="SuperscriptChar"/>
        </w:rPr>
        <w:t xml:space="preserve">76,116,118,119,127 </w:t>
      </w:r>
      <w:r w:rsidRPr="006D619B">
        <w:t>address various aspects of operative management of caries in permanent teeth. In those that examined the extent of caries removal before restoration, much of the evidence is considered to be of low quality. However, the Cochrane systematic review,</w:t>
      </w:r>
      <w:r w:rsidRPr="00EA0D59">
        <w:rPr>
          <w:rStyle w:val="SuperscriptChar"/>
        </w:rPr>
        <w:t>76</w:t>
      </w:r>
      <w:r w:rsidRPr="006D619B">
        <w:t xml:space="preserve"> which included studies assessed as of moderate quality, concluded that stepwise and selective/partial caries removal are preferred to complete caries removal in vital symptom-free primary or permanent teeth. This is consistent with two other systematic reviews.</w:t>
      </w:r>
      <w:r w:rsidRPr="00EA0D59">
        <w:rPr>
          <w:rStyle w:val="SuperscriptChar"/>
        </w:rPr>
        <w:t>118,127</w:t>
      </w:r>
      <w:r w:rsidRPr="006D619B">
        <w:t xml:space="preserve"> One systematic review reported that glass ionomer cement has a higher caries-preventive effect than amalgam for restoration of permanent teeth.</w:t>
      </w:r>
      <w:r w:rsidRPr="00EA0D59">
        <w:rPr>
          <w:rStyle w:val="SuperscriptChar"/>
        </w:rPr>
        <w:t>116</w:t>
      </w:r>
    </w:p>
    <w:p w14:paraId="47D33D54" w14:textId="77777777" w:rsidR="006D619B" w:rsidRPr="006D619B" w:rsidRDefault="006D619B" w:rsidP="00EA0D59">
      <w:pPr>
        <w:spacing w:after="100" w:afterAutospacing="1"/>
      </w:pPr>
      <w:r w:rsidRPr="006D619B">
        <w:t>The American Dental Association (ADA) has made clinical recommendations for use of pit and fissure sealants that are based on a recent systematic review of 23 studies, all but one of which were concerned with permanent teeth.</w:t>
      </w:r>
      <w:r w:rsidRPr="00EA0D59">
        <w:rPr>
          <w:rStyle w:val="SuperscriptChar"/>
        </w:rPr>
        <w:t>112</w:t>
      </w:r>
      <w:r w:rsidRPr="006D619B">
        <w:t xml:space="preserve"> The ADA recommends use of fissure sealants on noncavitated occlusal lesions to prevent their progression in both children and adolescents.</w:t>
      </w:r>
      <w:r w:rsidRPr="00EA0D59">
        <w:rPr>
          <w:rStyle w:val="SuperscriptChar"/>
        </w:rPr>
        <w:t>111</w:t>
      </w:r>
      <w:r w:rsidRPr="006D619B">
        <w:t xml:space="preserve"> An earlier systematic review</w:t>
      </w:r>
      <w:r w:rsidRPr="00EA0D59">
        <w:rPr>
          <w:rStyle w:val="SuperscriptChar"/>
        </w:rPr>
        <w:t>75</w:t>
      </w:r>
      <w:r w:rsidRPr="006D619B">
        <w:t xml:space="preserve"> also supports the use of sealing to slow the progress or reverse noncavitated carious lesions. Of the six studies included, four assessed fissure sealants and two assessed resin infiltration.</w:t>
      </w:r>
    </w:p>
    <w:p w14:paraId="47D33D55" w14:textId="77777777" w:rsidR="006D619B" w:rsidRPr="006D619B" w:rsidRDefault="006D619B" w:rsidP="00DA2C50">
      <w:pPr>
        <w:spacing w:after="100" w:afterAutospacing="1"/>
      </w:pPr>
      <w:r w:rsidRPr="006D619B">
        <w:t>A recent systematic review based on eight studies (six for permanent teeth) examined the effectiveness of microinvasive interventions (lesion sealing or infiltration) for managing proximal enamel and initial dentinal caries lesions and found moderate quality evidence that these techniques are more effective in reducing lesion progression than non-invasive methods or no treatment.</w:t>
      </w:r>
      <w:r w:rsidRPr="00DA2C50">
        <w:rPr>
          <w:rStyle w:val="SuperscriptChar"/>
        </w:rPr>
        <w:t>74</w:t>
      </w:r>
      <w:r w:rsidRPr="006D619B">
        <w:t xml:space="preserve"> Although there is insufficient evidence to favour a particular technique, this review is supportive of the consideration of these emerging techniques when managing noncavitated proximal lesions in permanent and primary teeth, taking into account clinical indications and the feasibility of different techniques.</w:t>
      </w:r>
    </w:p>
    <w:p w14:paraId="47D33D56" w14:textId="77777777" w:rsidR="006D619B" w:rsidRPr="00DA2C50" w:rsidRDefault="006D619B" w:rsidP="00D037F7">
      <w:pPr>
        <w:spacing w:before="180" w:after="120"/>
        <w:rPr>
          <w:rStyle w:val="SuperscriptChar"/>
        </w:rPr>
      </w:pPr>
      <w:r w:rsidRPr="006D619B">
        <w:lastRenderedPageBreak/>
        <w:t>One systematic review</w:t>
      </w:r>
      <w:r w:rsidRPr="00DA2C50">
        <w:rPr>
          <w:rStyle w:val="SuperscriptChar"/>
        </w:rPr>
        <w:t>75</w:t>
      </w:r>
      <w:r w:rsidRPr="006D619B">
        <w:t xml:space="preserve"> focussed on various non-surgical caries prevention methods to arrest or reverse the progression of noncavitated carious lesions in primary and permanent teeth. Evidence was generally of low quality. This review found that fluoride interventions (varnishes, gels, and toothpaste) seem to have the most consistent benefit in decreasing the progression and incidence of noncavitated lesions. Two more recent systematic reviews found that professionally applied 5% sodium fluoride varnish can arrest and reverse/remineralise early enamel caries in primary and permanent teeth, though the quality of evidence was low.</w:t>
      </w:r>
      <w:r w:rsidRPr="00DA2C50">
        <w:rPr>
          <w:rStyle w:val="SuperscriptChar"/>
        </w:rPr>
        <w:t>120,121</w:t>
      </w:r>
    </w:p>
    <w:p w14:paraId="47D33D57" w14:textId="77777777" w:rsidR="006D619B" w:rsidRPr="006D619B" w:rsidRDefault="006D619B" w:rsidP="00D037F7">
      <w:pPr>
        <w:spacing w:before="120"/>
      </w:pPr>
      <w:r w:rsidRPr="006D619B">
        <w:t>A European regulation, which aims to limit the use of mercury, states “from 1 July 2018, dental amalgam shall not be used for dental treatment of…children under 15 years…except where deemed strictly necessary by the dental practitioner based on the specific medical needs of the patient”.</w:t>
      </w:r>
      <w:r w:rsidRPr="00DA2C50">
        <w:rPr>
          <w:rStyle w:val="SuperscriptChar"/>
        </w:rPr>
        <w:t>66</w:t>
      </w:r>
      <w:r w:rsidRPr="006D619B">
        <w:t xml:space="preserve">  </w:t>
      </w:r>
    </w:p>
    <w:p w14:paraId="47D33D58" w14:textId="77777777" w:rsidR="006D619B" w:rsidRPr="00DA2C50" w:rsidRDefault="006D619B" w:rsidP="00D037F7">
      <w:pPr>
        <w:spacing w:before="60"/>
        <w:rPr>
          <w:b/>
          <w:color w:val="00B0F0"/>
        </w:rPr>
      </w:pPr>
      <w:r w:rsidRPr="00DA2C50">
        <w:rPr>
          <w:b/>
          <w:color w:val="00B0F0"/>
        </w:rPr>
        <w:t xml:space="preserve">Considered judgement </w:t>
      </w:r>
    </w:p>
    <w:p w14:paraId="47D33D59" w14:textId="77777777" w:rsidR="006D619B" w:rsidRPr="006D619B" w:rsidRDefault="006D619B" w:rsidP="00D037F7">
      <w:pPr>
        <w:spacing w:before="180" w:after="120"/>
        <w:ind w:right="-46"/>
      </w:pPr>
      <w:r w:rsidRPr="006D619B">
        <w:t>There are several options for managing caries in permanent teeth, including complete caries removal, selective or stepwise caries removal and restoration, sealing over caries with sealant or infiltration and preventive interventions only. There is evidence to indicate that the less invasive approaches that are based on altering the environment of the caries/plaque biofilm can be effective in permanent teeth. Use of dental amalgam should be avoided in the permanent teeth of a child or young person under 15 years of age unless exceptional circumstances can be justified.</w:t>
      </w:r>
    </w:p>
    <w:p w14:paraId="47D33D5A" w14:textId="77777777" w:rsidR="006D619B" w:rsidRPr="006D619B" w:rsidRDefault="006D619B" w:rsidP="00D037F7">
      <w:pPr>
        <w:spacing w:before="180" w:after="120"/>
      </w:pPr>
      <w:r w:rsidRPr="006D619B">
        <w:t xml:space="preserve">In permanent teeth, stepwise caries removal and selective caries removal are clearly supported by evidence for deep lesions with risk of pulp involvement. For less deep lesions, selective caries removal or complete caries removal are preferable. Complete caries removal and restoration is also the preferred option for anterior teeth although in some circumstances selective caries removal may be achievable. </w:t>
      </w:r>
    </w:p>
    <w:p w14:paraId="47D33D5B" w14:textId="0410669E" w:rsidR="006D619B" w:rsidRDefault="006D619B" w:rsidP="00D037F7">
      <w:pPr>
        <w:spacing w:before="180" w:after="120"/>
      </w:pPr>
      <w:r w:rsidRPr="006D619B">
        <w:t xml:space="preserve">If there is no cavitation, it is recommended that caries is not removed but is either sealed with a fissure sealant or resin infiltration or, for a proximal lesion or a lesion on an anterior tooth, site-specific prevention (application of fluoride varnish, oral hygiene instruction, brushing with fluoride toothpaste) may be provided. </w:t>
      </w:r>
    </w:p>
    <w:p w14:paraId="47D33D5C" w14:textId="77777777" w:rsidR="006D619B" w:rsidRPr="006D619B" w:rsidRDefault="006D619B" w:rsidP="00DA2C50">
      <w:pPr>
        <w:spacing w:after="100" w:afterAutospacing="1"/>
      </w:pPr>
      <w:r w:rsidRPr="006D619B">
        <w:t>A variety of factors specific to permanent teeth need to be taken account when determining a suitable management strategy for each carious lesion.</w:t>
      </w:r>
    </w:p>
    <w:p w14:paraId="47D33D60" w14:textId="68883EA4" w:rsidR="00DA2C50" w:rsidRDefault="00DA2C50" w:rsidP="00D037F7">
      <w:pPr>
        <w:pStyle w:val="Heading1"/>
      </w:pPr>
      <w:bookmarkStart w:id="359" w:name="_Toc520983807"/>
      <w:bookmarkStart w:id="360" w:name="_Toc520990190"/>
      <w:bookmarkStart w:id="361" w:name="_Toc530751956"/>
      <w:r>
        <w:lastRenderedPageBreak/>
        <w:t>Appendix 1  Guidance Development</w:t>
      </w:r>
      <w:bookmarkEnd w:id="359"/>
      <w:bookmarkEnd w:id="360"/>
      <w:bookmarkEnd w:id="361"/>
    </w:p>
    <w:p w14:paraId="47D33D61" w14:textId="77777777" w:rsidR="006D619B" w:rsidRPr="00DA2C50" w:rsidRDefault="006D619B" w:rsidP="00E55C0A">
      <w:pPr>
        <w:pStyle w:val="Heading2"/>
      </w:pPr>
      <w:bookmarkStart w:id="362" w:name="_Toc520983808"/>
      <w:bookmarkStart w:id="363" w:name="_Toc520990191"/>
      <w:bookmarkStart w:id="364" w:name="_Toc530751957"/>
      <w:r w:rsidRPr="00DA2C50">
        <w:t>The Scottish Dental Clinical Effectiveness Programme</w:t>
      </w:r>
      <w:bookmarkEnd w:id="362"/>
      <w:bookmarkEnd w:id="363"/>
      <w:bookmarkEnd w:id="364"/>
    </w:p>
    <w:p w14:paraId="47D33D62" w14:textId="77777777" w:rsidR="006D619B" w:rsidRPr="006D619B" w:rsidRDefault="006D619B" w:rsidP="00DA2C50">
      <w:pPr>
        <w:spacing w:after="100" w:afterAutospacing="1"/>
      </w:pPr>
      <w:r w:rsidRPr="006D619B">
        <w:t xml:space="preserve">The Scottish Dental Clinical Effectiveness Programme (SDCEP) is an initiative of the National Dental Advisory Committee (NDAC) and operates within NHS Education for Scotland (NES). </w:t>
      </w:r>
    </w:p>
    <w:p w14:paraId="47D33D63" w14:textId="77777777" w:rsidR="006D619B" w:rsidRPr="006D619B" w:rsidRDefault="006D619B" w:rsidP="00DA2C50">
      <w:pPr>
        <w:spacing w:after="100" w:afterAutospacing="1"/>
      </w:pPr>
      <w:r w:rsidRPr="006D619B">
        <w:t xml:space="preserve">The NDAC comprises representatives of all branches of the dental profession and acts in an advisory capacity to the Chief Dental Officer. It considers issues that are of national importance in Scottish dentistry and also provides feedback to other bodies within the Scottish Government on related, relevant healthcare matters. </w:t>
      </w:r>
    </w:p>
    <w:p w14:paraId="47D33D64" w14:textId="77777777" w:rsidR="006D619B" w:rsidRPr="006D619B" w:rsidRDefault="006D619B" w:rsidP="00DA2C50">
      <w:pPr>
        <w:spacing w:after="100" w:afterAutospacing="1"/>
      </w:pPr>
      <w:r w:rsidRPr="006D619B">
        <w:t>SDCEP was established in 2004 under the direction of the NDAC to give a structured approach to providing clinical guidance for the dental profession. The programme’s primary aim is to develop guidance that supports dental teams to provide quality patient care. SDCEP brings together the best available information that is relevant to priority areas in dentistry,</w:t>
      </w:r>
      <w:r w:rsidR="00DA2C50">
        <w:t xml:space="preserve"> </w:t>
      </w:r>
      <w:r w:rsidRPr="006D619B">
        <w:t xml:space="preserve">and presents guidance on best practice in a form that can be interpreted easily and implemented. The guidance recommendations may be based on a variety of sources of information, including research evidence, guidelines, legislation, policies and expert opinion as appropriate to the subject. SDCEP guidance takes a variety of forms to suit the diverse topics being addressed. </w:t>
      </w:r>
    </w:p>
    <w:p w14:paraId="47D33D65" w14:textId="77777777" w:rsidR="006D619B" w:rsidRPr="006D619B" w:rsidRDefault="006D619B" w:rsidP="00DA2C50">
      <w:pPr>
        <w:spacing w:after="100" w:afterAutospacing="1"/>
      </w:pPr>
      <w:r w:rsidRPr="006D619B">
        <w:t xml:space="preserve">Recognising that publication of guidance alone is likely to have a limited influence on practice, SDCEP also contributes to the research and development of interventions to enhance the translation of guidance recommendations into practice through its participation in the TRiaDS (Translation Research in a Dental Setting) collaboration (www.triads.org.uk). </w:t>
      </w:r>
    </w:p>
    <w:p w14:paraId="47D33D66" w14:textId="77777777" w:rsidR="006D619B" w:rsidRPr="006D619B" w:rsidRDefault="006D619B" w:rsidP="00DA2C50">
      <w:pPr>
        <w:spacing w:after="100" w:afterAutospacing="1"/>
      </w:pPr>
      <w:r w:rsidRPr="006D619B">
        <w:t>All of SDCEP’s activities are overseen by a steering group that includes representatives of guidance development groups and the dental institutions in Scotland. Up-to-date membership of this steering group is available at www.sdcep.org.uk.</w:t>
      </w:r>
    </w:p>
    <w:p w14:paraId="47D33D67" w14:textId="77777777" w:rsidR="006D619B" w:rsidRPr="006D619B" w:rsidRDefault="006D619B" w:rsidP="006D619B">
      <w:r w:rsidRPr="006D619B">
        <w:lastRenderedPageBreak/>
        <w:t xml:space="preserve">SDCEP is funded by NHS Education for Scotland and has made important contributions to the implementation of the Scottish Government’s Dental Action Plan, which aimed to both modernise dental services and improve oral health in Scotland. The views and opinions of the funders have not in any way influenced the recommendations made in this guidance update.  </w:t>
      </w:r>
    </w:p>
    <w:p w14:paraId="47D33D68" w14:textId="77777777" w:rsidR="006D619B" w:rsidRPr="006D619B" w:rsidRDefault="006D619B" w:rsidP="006D619B"/>
    <w:p w14:paraId="47D33D69" w14:textId="77777777" w:rsidR="006D619B" w:rsidRPr="006D619B" w:rsidRDefault="006D619B" w:rsidP="006D619B">
      <w:r w:rsidRPr="006D619B">
        <w:t> </w:t>
      </w:r>
    </w:p>
    <w:p w14:paraId="47D33D6A" w14:textId="77777777" w:rsidR="006D619B" w:rsidRPr="00DA2C50" w:rsidRDefault="00DA2C50" w:rsidP="00E55C0A">
      <w:pPr>
        <w:pStyle w:val="Heading2"/>
      </w:pPr>
      <w:r>
        <w:br w:type="page"/>
      </w:r>
      <w:bookmarkStart w:id="365" w:name="_Toc520983809"/>
      <w:bookmarkStart w:id="366" w:name="_Toc520990192"/>
      <w:bookmarkStart w:id="367" w:name="_Toc530751958"/>
      <w:r w:rsidR="006D619B" w:rsidRPr="00DA2C50">
        <w:lastRenderedPageBreak/>
        <w:t>The Guidance Development Group</w:t>
      </w:r>
      <w:bookmarkEnd w:id="365"/>
      <w:bookmarkEnd w:id="366"/>
      <w:bookmarkEnd w:id="367"/>
    </w:p>
    <w:p w14:paraId="47D33D6B" w14:textId="5EC04E7D" w:rsidR="006D619B" w:rsidRDefault="006D619B" w:rsidP="006D619B">
      <w:r w:rsidRPr="006D619B">
        <w:t>The Guidance Development Group (GDG) for the updating of this guidance comprised individuals from a range of relevant branches of the dental profession and two patient representatives.</w:t>
      </w:r>
    </w:p>
    <w:tbl>
      <w:tblPr>
        <w:tblW w:w="8626" w:type="dxa"/>
        <w:tblBorders>
          <w:top w:val="single" w:sz="4" w:space="0" w:color="auto"/>
          <w:bottom w:val="single" w:sz="4" w:space="0" w:color="auto"/>
          <w:insideH w:val="single" w:sz="4" w:space="0" w:color="auto"/>
        </w:tblBorders>
        <w:tblLook w:val="01E0" w:firstRow="1" w:lastRow="1" w:firstColumn="1" w:lastColumn="1" w:noHBand="0" w:noVBand="0"/>
      </w:tblPr>
      <w:tblGrid>
        <w:gridCol w:w="3553"/>
        <w:gridCol w:w="5073"/>
      </w:tblGrid>
      <w:tr w:rsidR="00856170" w:rsidRPr="00856170" w14:paraId="47D33D6F" w14:textId="77777777" w:rsidTr="00CD213C">
        <w:trPr>
          <w:trHeight w:val="580"/>
        </w:trPr>
        <w:tc>
          <w:tcPr>
            <w:tcW w:w="3553" w:type="dxa"/>
            <w:vAlign w:val="center"/>
          </w:tcPr>
          <w:p w14:paraId="47D33D6D" w14:textId="77777777" w:rsidR="00856170" w:rsidRPr="00856170" w:rsidRDefault="00856170" w:rsidP="00CD213C">
            <w:pPr>
              <w:spacing w:before="120"/>
              <w:rPr>
                <w:rFonts w:cs="Tahoma"/>
                <w:b/>
                <w:szCs w:val="20"/>
                <w:lang w:eastAsia="en-US"/>
              </w:rPr>
            </w:pPr>
            <w:r w:rsidRPr="006D619B">
              <w:t>Barbara Chadwick (Co-Chair)</w:t>
            </w:r>
          </w:p>
        </w:tc>
        <w:tc>
          <w:tcPr>
            <w:tcW w:w="5073" w:type="dxa"/>
            <w:vAlign w:val="center"/>
          </w:tcPr>
          <w:p w14:paraId="47D33D6E" w14:textId="77777777" w:rsidR="00856170" w:rsidRPr="00856170" w:rsidRDefault="00856170" w:rsidP="00CD213C">
            <w:pPr>
              <w:spacing w:before="120"/>
              <w:rPr>
                <w:rFonts w:cs="Tahoma"/>
                <w:szCs w:val="20"/>
                <w:lang w:eastAsia="en-US"/>
              </w:rPr>
            </w:pPr>
            <w:r w:rsidRPr="006D619B">
              <w:t>Professor of Paediatric Dentistry, Vice-Dean, School of Dentistry, Cardiff University</w:t>
            </w:r>
          </w:p>
        </w:tc>
      </w:tr>
      <w:tr w:rsidR="00856170" w:rsidRPr="00856170" w14:paraId="47D33D72" w14:textId="77777777" w:rsidTr="00CD213C">
        <w:trPr>
          <w:trHeight w:val="580"/>
        </w:trPr>
        <w:tc>
          <w:tcPr>
            <w:tcW w:w="3553" w:type="dxa"/>
            <w:vAlign w:val="center"/>
          </w:tcPr>
          <w:p w14:paraId="47D33D70" w14:textId="77777777" w:rsidR="00856170" w:rsidRPr="00856170" w:rsidRDefault="00856170" w:rsidP="00CD213C">
            <w:pPr>
              <w:spacing w:before="120"/>
              <w:rPr>
                <w:rFonts w:cs="Tahoma"/>
                <w:b/>
                <w:szCs w:val="20"/>
                <w:lang w:eastAsia="en-US"/>
              </w:rPr>
            </w:pPr>
            <w:r w:rsidRPr="006D619B">
              <w:t>Nicola Innes (Co-Chair)</w:t>
            </w:r>
          </w:p>
        </w:tc>
        <w:tc>
          <w:tcPr>
            <w:tcW w:w="5073" w:type="dxa"/>
            <w:vAlign w:val="center"/>
          </w:tcPr>
          <w:p w14:paraId="47D33D71" w14:textId="77777777" w:rsidR="00856170" w:rsidRPr="00856170" w:rsidRDefault="00856170" w:rsidP="00CD213C">
            <w:pPr>
              <w:spacing w:before="120"/>
              <w:rPr>
                <w:rFonts w:cs="Tahoma"/>
                <w:szCs w:val="20"/>
                <w:lang w:eastAsia="en-US"/>
              </w:rPr>
            </w:pPr>
            <w:r w:rsidRPr="006D619B">
              <w:t>Professor of Paediatric Dentistry, School of Dentistry, University of Dunde</w:t>
            </w:r>
            <w:r>
              <w:t>e</w:t>
            </w:r>
          </w:p>
        </w:tc>
      </w:tr>
      <w:tr w:rsidR="00856170" w:rsidRPr="00856170" w14:paraId="47D33D75" w14:textId="77777777" w:rsidTr="00CD213C">
        <w:trPr>
          <w:trHeight w:val="580"/>
        </w:trPr>
        <w:tc>
          <w:tcPr>
            <w:tcW w:w="3553" w:type="dxa"/>
            <w:vAlign w:val="center"/>
          </w:tcPr>
          <w:p w14:paraId="47D33D73" w14:textId="77777777" w:rsidR="00856170" w:rsidRPr="00856170" w:rsidRDefault="00856170" w:rsidP="00CD213C">
            <w:pPr>
              <w:spacing w:before="120"/>
              <w:rPr>
                <w:rFonts w:cs="Tahoma"/>
                <w:b/>
                <w:szCs w:val="20"/>
                <w:lang w:eastAsia="en-US"/>
              </w:rPr>
            </w:pPr>
            <w:r w:rsidRPr="006D619B">
              <w:t>Paul Ashley</w:t>
            </w:r>
            <w:r w:rsidRPr="006D619B">
              <w:tab/>
            </w:r>
          </w:p>
        </w:tc>
        <w:tc>
          <w:tcPr>
            <w:tcW w:w="5073" w:type="dxa"/>
            <w:vAlign w:val="center"/>
          </w:tcPr>
          <w:p w14:paraId="47D33D74" w14:textId="77777777" w:rsidR="00856170" w:rsidRPr="00856170" w:rsidRDefault="00856170" w:rsidP="00CD213C">
            <w:pPr>
              <w:spacing w:before="120"/>
              <w:rPr>
                <w:rFonts w:cs="Tahoma"/>
                <w:szCs w:val="20"/>
                <w:lang w:eastAsia="en-US"/>
              </w:rPr>
            </w:pPr>
            <w:r w:rsidRPr="006D619B">
              <w:t>Consultant in Paediatric Dentistry, UCL Eastman Dental Institute, London</w:t>
            </w:r>
          </w:p>
        </w:tc>
      </w:tr>
      <w:tr w:rsidR="00856170" w:rsidRPr="00856170" w14:paraId="47D33D78" w14:textId="77777777" w:rsidTr="00CD213C">
        <w:trPr>
          <w:trHeight w:val="580"/>
        </w:trPr>
        <w:tc>
          <w:tcPr>
            <w:tcW w:w="3553" w:type="dxa"/>
            <w:vAlign w:val="center"/>
          </w:tcPr>
          <w:p w14:paraId="47D33D76" w14:textId="77777777" w:rsidR="00856170" w:rsidRPr="00856170" w:rsidRDefault="00856170" w:rsidP="00CD213C">
            <w:pPr>
              <w:spacing w:before="120"/>
              <w:rPr>
                <w:rFonts w:cs="Tahoma"/>
                <w:b/>
                <w:szCs w:val="20"/>
                <w:lang w:eastAsia="en-US"/>
              </w:rPr>
            </w:pPr>
            <w:r w:rsidRPr="006D619B">
              <w:t>Sarah-Louise Blackwood</w:t>
            </w:r>
          </w:p>
        </w:tc>
        <w:tc>
          <w:tcPr>
            <w:tcW w:w="5073" w:type="dxa"/>
            <w:vAlign w:val="center"/>
          </w:tcPr>
          <w:p w14:paraId="47D33D77" w14:textId="77777777" w:rsidR="00856170" w:rsidRPr="00856170" w:rsidRDefault="00856170" w:rsidP="00CD213C">
            <w:pPr>
              <w:spacing w:before="120"/>
              <w:rPr>
                <w:rFonts w:cs="Tahoma"/>
                <w:szCs w:val="20"/>
                <w:lang w:eastAsia="en-US"/>
              </w:rPr>
            </w:pPr>
            <w:r w:rsidRPr="006D619B">
              <w:t>Patient Representative</w:t>
            </w:r>
          </w:p>
        </w:tc>
      </w:tr>
      <w:tr w:rsidR="00856170" w:rsidRPr="00856170" w14:paraId="47D33D7B" w14:textId="77777777" w:rsidTr="00CD213C">
        <w:trPr>
          <w:trHeight w:val="580"/>
        </w:trPr>
        <w:tc>
          <w:tcPr>
            <w:tcW w:w="3553" w:type="dxa"/>
            <w:vAlign w:val="center"/>
          </w:tcPr>
          <w:p w14:paraId="47D33D79" w14:textId="77777777" w:rsidR="00856170" w:rsidRPr="00856170" w:rsidRDefault="00856170" w:rsidP="00CD213C">
            <w:pPr>
              <w:spacing w:before="120"/>
              <w:rPr>
                <w:rFonts w:cs="Tahoma"/>
                <w:b/>
                <w:szCs w:val="20"/>
                <w:lang w:eastAsia="en-US"/>
              </w:rPr>
            </w:pPr>
            <w:r w:rsidRPr="006D619B">
              <w:t>Dafydd Evans</w:t>
            </w:r>
          </w:p>
        </w:tc>
        <w:tc>
          <w:tcPr>
            <w:tcW w:w="5073" w:type="dxa"/>
            <w:vAlign w:val="center"/>
          </w:tcPr>
          <w:p w14:paraId="47D33D7A" w14:textId="77777777" w:rsidR="00856170" w:rsidRPr="00856170" w:rsidRDefault="00856170" w:rsidP="00CD213C">
            <w:pPr>
              <w:spacing w:before="120"/>
              <w:rPr>
                <w:rFonts w:cs="Tahoma"/>
                <w:szCs w:val="20"/>
                <w:lang w:eastAsia="en-US"/>
              </w:rPr>
            </w:pPr>
            <w:r w:rsidRPr="006D619B">
              <w:t>Honorary Senior Lecturer in Paediatric Dentistry, University of Dundee</w:t>
            </w:r>
          </w:p>
        </w:tc>
      </w:tr>
      <w:tr w:rsidR="00856170" w:rsidRPr="00856170" w14:paraId="47D33D7E" w14:textId="77777777" w:rsidTr="00CD213C">
        <w:trPr>
          <w:trHeight w:val="580"/>
        </w:trPr>
        <w:tc>
          <w:tcPr>
            <w:tcW w:w="3553" w:type="dxa"/>
            <w:vAlign w:val="center"/>
          </w:tcPr>
          <w:p w14:paraId="47D33D7C" w14:textId="77777777" w:rsidR="00856170" w:rsidRPr="00856170" w:rsidRDefault="00856170" w:rsidP="00CD213C">
            <w:pPr>
              <w:spacing w:before="120"/>
              <w:rPr>
                <w:rFonts w:cs="Tahoma"/>
                <w:b/>
                <w:szCs w:val="20"/>
                <w:lang w:eastAsia="en-US"/>
              </w:rPr>
            </w:pPr>
            <w:r w:rsidRPr="006D619B">
              <w:t>Timothy Cooke</w:t>
            </w:r>
          </w:p>
        </w:tc>
        <w:tc>
          <w:tcPr>
            <w:tcW w:w="5073" w:type="dxa"/>
            <w:vAlign w:val="center"/>
          </w:tcPr>
          <w:p w14:paraId="47D33D7D" w14:textId="77777777" w:rsidR="00856170" w:rsidRPr="00856170" w:rsidRDefault="00856170" w:rsidP="00CD213C">
            <w:pPr>
              <w:spacing w:before="120"/>
              <w:rPr>
                <w:rFonts w:cs="Tahoma"/>
                <w:szCs w:val="20"/>
                <w:lang w:eastAsia="en-US"/>
              </w:rPr>
            </w:pPr>
            <w:r w:rsidRPr="006D619B">
              <w:t>Senior Dental Officer, Public Dental Service, Nairn, NHS Highland</w:t>
            </w:r>
          </w:p>
        </w:tc>
      </w:tr>
      <w:tr w:rsidR="00856170" w:rsidRPr="00856170" w14:paraId="47D33D81" w14:textId="77777777" w:rsidTr="00CD213C">
        <w:trPr>
          <w:trHeight w:val="580"/>
        </w:trPr>
        <w:tc>
          <w:tcPr>
            <w:tcW w:w="3553" w:type="dxa"/>
            <w:vAlign w:val="center"/>
          </w:tcPr>
          <w:p w14:paraId="47D33D7F" w14:textId="77777777" w:rsidR="00856170" w:rsidRPr="00856170" w:rsidRDefault="00856170" w:rsidP="00CD213C">
            <w:pPr>
              <w:spacing w:before="120"/>
              <w:rPr>
                <w:rFonts w:cs="Tahoma"/>
                <w:b/>
                <w:szCs w:val="20"/>
                <w:lang w:eastAsia="en-US"/>
              </w:rPr>
            </w:pPr>
            <w:r w:rsidRPr="006D619B">
              <w:t>Brett Duane</w:t>
            </w:r>
          </w:p>
        </w:tc>
        <w:tc>
          <w:tcPr>
            <w:tcW w:w="5073" w:type="dxa"/>
            <w:vAlign w:val="center"/>
          </w:tcPr>
          <w:p w14:paraId="47D33D80" w14:textId="77777777" w:rsidR="00856170" w:rsidRPr="00856170" w:rsidRDefault="00856170" w:rsidP="00CD213C">
            <w:pPr>
              <w:spacing w:before="120"/>
              <w:rPr>
                <w:rFonts w:cs="Tahoma"/>
                <w:szCs w:val="20"/>
                <w:lang w:eastAsia="en-US"/>
              </w:rPr>
            </w:pPr>
            <w:r w:rsidRPr="006D619B">
              <w:t>Associate Professor in Dental Public Health, Trinity College, Dublin</w:t>
            </w:r>
          </w:p>
        </w:tc>
      </w:tr>
      <w:tr w:rsidR="00856170" w:rsidRPr="00856170" w14:paraId="47D33D84" w14:textId="77777777" w:rsidTr="00CD213C">
        <w:trPr>
          <w:trHeight w:val="580"/>
        </w:trPr>
        <w:tc>
          <w:tcPr>
            <w:tcW w:w="3553" w:type="dxa"/>
            <w:vAlign w:val="center"/>
          </w:tcPr>
          <w:p w14:paraId="47D33D82" w14:textId="77777777" w:rsidR="00856170" w:rsidRPr="00856170" w:rsidRDefault="00856170" w:rsidP="00CD213C">
            <w:pPr>
              <w:spacing w:before="120"/>
              <w:rPr>
                <w:rFonts w:cs="Tahoma"/>
                <w:b/>
                <w:szCs w:val="20"/>
                <w:lang w:eastAsia="en-US"/>
              </w:rPr>
            </w:pPr>
            <w:r w:rsidRPr="006D619B">
              <w:t>David Conway</w:t>
            </w:r>
          </w:p>
        </w:tc>
        <w:tc>
          <w:tcPr>
            <w:tcW w:w="5073" w:type="dxa"/>
            <w:vAlign w:val="center"/>
          </w:tcPr>
          <w:p w14:paraId="47D33D83" w14:textId="77777777" w:rsidR="00856170" w:rsidRPr="00856170" w:rsidRDefault="00856170" w:rsidP="00CD213C">
            <w:pPr>
              <w:spacing w:before="120"/>
              <w:rPr>
                <w:rFonts w:cs="Tahoma"/>
                <w:szCs w:val="20"/>
                <w:lang w:eastAsia="en-US"/>
              </w:rPr>
            </w:pPr>
            <w:r w:rsidRPr="006D619B">
              <w:t>Professor of Dental Public Health, University of Glasgow</w:t>
            </w:r>
          </w:p>
        </w:tc>
      </w:tr>
      <w:tr w:rsidR="00856170" w:rsidRPr="00856170" w14:paraId="47D33D87" w14:textId="77777777" w:rsidTr="00CD213C">
        <w:trPr>
          <w:trHeight w:val="1194"/>
        </w:trPr>
        <w:tc>
          <w:tcPr>
            <w:tcW w:w="3553" w:type="dxa"/>
            <w:vAlign w:val="center"/>
          </w:tcPr>
          <w:p w14:paraId="47D33D85" w14:textId="77777777" w:rsidR="00856170" w:rsidRPr="00856170" w:rsidRDefault="00856170" w:rsidP="00CD213C">
            <w:pPr>
              <w:spacing w:before="120"/>
              <w:rPr>
                <w:rFonts w:cs="Tahoma"/>
                <w:b/>
                <w:szCs w:val="20"/>
                <w:lang w:eastAsia="en-US"/>
              </w:rPr>
            </w:pPr>
            <w:r w:rsidRPr="006D619B">
              <w:t>Martin Foster</w:t>
            </w:r>
            <w:r w:rsidRPr="006D619B">
              <w:tab/>
            </w:r>
          </w:p>
        </w:tc>
        <w:tc>
          <w:tcPr>
            <w:tcW w:w="5073" w:type="dxa"/>
            <w:vAlign w:val="center"/>
          </w:tcPr>
          <w:p w14:paraId="47D33D86" w14:textId="77777777" w:rsidR="00856170" w:rsidRPr="00856170" w:rsidRDefault="00856170" w:rsidP="00CD213C">
            <w:pPr>
              <w:spacing w:before="120"/>
              <w:rPr>
                <w:rFonts w:cs="Tahoma"/>
                <w:szCs w:val="20"/>
                <w:lang w:eastAsia="en-US"/>
              </w:rPr>
            </w:pPr>
            <w:r w:rsidRPr="006D619B">
              <w:t>Specialist in Paediatric Dentistry, Children’s Dental Service, NHS Lothian</w:t>
            </w:r>
          </w:p>
        </w:tc>
      </w:tr>
      <w:tr w:rsidR="00856170" w:rsidRPr="00856170" w14:paraId="47D33D8A" w14:textId="77777777" w:rsidTr="00CD213C">
        <w:trPr>
          <w:trHeight w:val="580"/>
        </w:trPr>
        <w:tc>
          <w:tcPr>
            <w:tcW w:w="3553" w:type="dxa"/>
            <w:vAlign w:val="center"/>
          </w:tcPr>
          <w:p w14:paraId="47D33D88" w14:textId="77777777" w:rsidR="00856170" w:rsidRPr="00856170" w:rsidRDefault="00856170" w:rsidP="00CD213C">
            <w:pPr>
              <w:spacing w:before="120"/>
              <w:rPr>
                <w:rFonts w:cs="Tahoma"/>
                <w:b/>
                <w:szCs w:val="20"/>
                <w:lang w:eastAsia="en-US"/>
              </w:rPr>
            </w:pPr>
            <w:r w:rsidRPr="006D619B">
              <w:t>Alex Keightley</w:t>
            </w:r>
          </w:p>
        </w:tc>
        <w:tc>
          <w:tcPr>
            <w:tcW w:w="5073" w:type="dxa"/>
            <w:vAlign w:val="center"/>
          </w:tcPr>
          <w:p w14:paraId="47D33D89" w14:textId="77777777" w:rsidR="00856170" w:rsidRPr="00856170" w:rsidRDefault="00856170" w:rsidP="00CD213C">
            <w:pPr>
              <w:spacing w:before="120"/>
              <w:rPr>
                <w:rFonts w:cs="Tahoma"/>
                <w:szCs w:val="22"/>
                <w:lang w:val="en-US" w:eastAsia="en-US"/>
              </w:rPr>
            </w:pPr>
            <w:r w:rsidRPr="006D619B">
              <w:t>Consultant and Honorary Senior Clinical Lecturer in Paediatric Dentistry, Edinburgh Dental Institute</w:t>
            </w:r>
          </w:p>
        </w:tc>
      </w:tr>
      <w:tr w:rsidR="00856170" w:rsidRPr="00856170" w14:paraId="47D33D8D" w14:textId="77777777" w:rsidTr="00CD213C">
        <w:trPr>
          <w:trHeight w:hRule="exact" w:val="841"/>
        </w:trPr>
        <w:tc>
          <w:tcPr>
            <w:tcW w:w="3553" w:type="dxa"/>
            <w:vAlign w:val="center"/>
          </w:tcPr>
          <w:p w14:paraId="47D33D8B" w14:textId="77777777" w:rsidR="00856170" w:rsidRPr="00856170" w:rsidRDefault="00856170" w:rsidP="00CD213C">
            <w:pPr>
              <w:spacing w:before="120"/>
              <w:rPr>
                <w:rFonts w:cs="Tahoma"/>
                <w:b/>
                <w:szCs w:val="20"/>
                <w:lang w:eastAsia="en-US"/>
              </w:rPr>
            </w:pPr>
            <w:r w:rsidRPr="006D619B">
              <w:t>Nicole Kettles</w:t>
            </w:r>
          </w:p>
        </w:tc>
        <w:tc>
          <w:tcPr>
            <w:tcW w:w="5073" w:type="dxa"/>
            <w:vAlign w:val="center"/>
          </w:tcPr>
          <w:p w14:paraId="47D33D8C" w14:textId="77777777" w:rsidR="00856170" w:rsidRPr="00856170" w:rsidRDefault="00856170" w:rsidP="00CD213C">
            <w:pPr>
              <w:spacing w:before="120"/>
              <w:rPr>
                <w:rFonts w:cs="Tahoma"/>
                <w:szCs w:val="20"/>
                <w:lang w:val="en-US" w:eastAsia="en-US"/>
              </w:rPr>
            </w:pPr>
            <w:r w:rsidRPr="006D619B">
              <w:t>General Dental Practitioner</w:t>
            </w:r>
          </w:p>
        </w:tc>
      </w:tr>
      <w:tr w:rsidR="00856170" w:rsidRPr="00856170" w14:paraId="47D33D90" w14:textId="77777777" w:rsidTr="00CD213C">
        <w:trPr>
          <w:trHeight w:hRule="exact" w:val="885"/>
        </w:trPr>
        <w:tc>
          <w:tcPr>
            <w:tcW w:w="3553" w:type="dxa"/>
            <w:vAlign w:val="center"/>
          </w:tcPr>
          <w:p w14:paraId="47D33D8E" w14:textId="77777777" w:rsidR="00856170" w:rsidRPr="00856170" w:rsidRDefault="00856170" w:rsidP="00CD213C">
            <w:pPr>
              <w:spacing w:before="120"/>
              <w:rPr>
                <w:rFonts w:cs="Tahoma"/>
                <w:b/>
                <w:szCs w:val="20"/>
                <w:lang w:eastAsia="en-US"/>
              </w:rPr>
            </w:pPr>
            <w:r w:rsidRPr="006D619B">
              <w:lastRenderedPageBreak/>
              <w:t>Peter King</w:t>
            </w:r>
          </w:p>
        </w:tc>
        <w:tc>
          <w:tcPr>
            <w:tcW w:w="5073" w:type="dxa"/>
            <w:vAlign w:val="center"/>
          </w:tcPr>
          <w:p w14:paraId="47D33D8F" w14:textId="77777777" w:rsidR="00856170" w:rsidRPr="00856170" w:rsidRDefault="00856170" w:rsidP="00CD213C">
            <w:pPr>
              <w:spacing w:before="120"/>
              <w:rPr>
                <w:rFonts w:cs="Tahoma"/>
                <w:szCs w:val="20"/>
                <w:lang w:eastAsia="en-US"/>
              </w:rPr>
            </w:pPr>
            <w:r w:rsidRPr="006D619B">
              <w:t>Childsmile Programme Manager (West Region)</w:t>
            </w:r>
          </w:p>
        </w:tc>
      </w:tr>
      <w:tr w:rsidR="00856170" w:rsidRPr="00856170" w14:paraId="47D33D93" w14:textId="77777777" w:rsidTr="00CD213C">
        <w:trPr>
          <w:trHeight w:hRule="exact" w:val="885"/>
        </w:trPr>
        <w:tc>
          <w:tcPr>
            <w:tcW w:w="3553" w:type="dxa"/>
            <w:vAlign w:val="center"/>
          </w:tcPr>
          <w:p w14:paraId="47D33D91" w14:textId="77777777" w:rsidR="00856170" w:rsidRPr="006D619B" w:rsidRDefault="00856170" w:rsidP="00CD213C">
            <w:pPr>
              <w:spacing w:before="120"/>
            </w:pPr>
            <w:r w:rsidRPr="006D619B">
              <w:t>Maxine Lee</w:t>
            </w:r>
            <w:r w:rsidRPr="006D619B">
              <w:tab/>
            </w:r>
          </w:p>
        </w:tc>
        <w:tc>
          <w:tcPr>
            <w:tcW w:w="5073" w:type="dxa"/>
            <w:vAlign w:val="center"/>
          </w:tcPr>
          <w:p w14:paraId="47D33D92" w14:textId="77777777" w:rsidR="00856170" w:rsidRPr="006D619B" w:rsidRDefault="00856170" w:rsidP="00CD213C">
            <w:pPr>
              <w:spacing w:before="120"/>
            </w:pPr>
            <w:r w:rsidRPr="006D619B">
              <w:t>BSc Programme Lead, Oral Health Sciences, Dundee Dental Hospital</w:t>
            </w:r>
          </w:p>
        </w:tc>
      </w:tr>
      <w:tr w:rsidR="00856170" w:rsidRPr="00856170" w14:paraId="47D33D96" w14:textId="77777777" w:rsidTr="00CD213C">
        <w:trPr>
          <w:trHeight w:hRule="exact" w:val="1353"/>
        </w:trPr>
        <w:tc>
          <w:tcPr>
            <w:tcW w:w="3553" w:type="dxa"/>
            <w:vAlign w:val="center"/>
          </w:tcPr>
          <w:p w14:paraId="47D33D94" w14:textId="77777777" w:rsidR="00856170" w:rsidRPr="006D619B" w:rsidRDefault="00856170" w:rsidP="00CD213C">
            <w:pPr>
              <w:spacing w:before="120"/>
            </w:pPr>
            <w:r w:rsidRPr="006D619B">
              <w:t>Gillian Nevin</w:t>
            </w:r>
          </w:p>
        </w:tc>
        <w:tc>
          <w:tcPr>
            <w:tcW w:w="5073" w:type="dxa"/>
            <w:vAlign w:val="center"/>
          </w:tcPr>
          <w:p w14:paraId="47D33D95" w14:textId="77777777" w:rsidR="00856170" w:rsidRPr="006D619B" w:rsidRDefault="00856170" w:rsidP="00CD213C">
            <w:pPr>
              <w:spacing w:before="120"/>
            </w:pPr>
            <w:r w:rsidRPr="006D619B">
              <w:t>General Dental Practitioner; Assistant Director for Postgraduate GDP Education, NHS Education for Scotland</w:t>
            </w:r>
          </w:p>
        </w:tc>
      </w:tr>
      <w:tr w:rsidR="00856170" w:rsidRPr="00856170" w14:paraId="47D33D99" w14:textId="77777777" w:rsidTr="00CD213C">
        <w:trPr>
          <w:trHeight w:hRule="exact" w:val="885"/>
        </w:trPr>
        <w:tc>
          <w:tcPr>
            <w:tcW w:w="3553" w:type="dxa"/>
            <w:vAlign w:val="center"/>
          </w:tcPr>
          <w:p w14:paraId="47D33D97" w14:textId="77777777" w:rsidR="00856170" w:rsidRPr="006D619B" w:rsidRDefault="00856170" w:rsidP="00CD213C">
            <w:pPr>
              <w:spacing w:before="120"/>
            </w:pPr>
            <w:r w:rsidRPr="006D619B">
              <w:t>Derek Richards</w:t>
            </w:r>
          </w:p>
        </w:tc>
        <w:tc>
          <w:tcPr>
            <w:tcW w:w="5073" w:type="dxa"/>
            <w:vAlign w:val="center"/>
          </w:tcPr>
          <w:p w14:paraId="47D33D98" w14:textId="77777777" w:rsidR="00856170" w:rsidRPr="006D619B" w:rsidRDefault="00856170" w:rsidP="00CD213C">
            <w:pPr>
              <w:spacing w:before="120"/>
            </w:pPr>
            <w:r w:rsidRPr="006D619B">
              <w:t>Consultant in Dental Public Health, South East Scotland</w:t>
            </w:r>
          </w:p>
        </w:tc>
      </w:tr>
      <w:tr w:rsidR="00856170" w:rsidRPr="00856170" w14:paraId="47D33D9C" w14:textId="77777777" w:rsidTr="00CD213C">
        <w:trPr>
          <w:trHeight w:hRule="exact" w:val="885"/>
        </w:trPr>
        <w:tc>
          <w:tcPr>
            <w:tcW w:w="3553" w:type="dxa"/>
            <w:vAlign w:val="center"/>
          </w:tcPr>
          <w:p w14:paraId="47D33D9A" w14:textId="77777777" w:rsidR="00856170" w:rsidRPr="006D619B" w:rsidRDefault="00856170" w:rsidP="00CD213C">
            <w:pPr>
              <w:spacing w:before="120"/>
            </w:pPr>
            <w:r w:rsidRPr="006D619B">
              <w:t>Maguerite Robertson</w:t>
            </w:r>
          </w:p>
        </w:tc>
        <w:tc>
          <w:tcPr>
            <w:tcW w:w="5073" w:type="dxa"/>
            <w:vAlign w:val="center"/>
          </w:tcPr>
          <w:p w14:paraId="47D33D9B" w14:textId="77777777" w:rsidR="00856170" w:rsidRPr="006D619B" w:rsidRDefault="00856170" w:rsidP="00CD213C">
            <w:pPr>
              <w:spacing w:before="120"/>
            </w:pPr>
            <w:r w:rsidRPr="006D619B">
              <w:t>Patient Representative</w:t>
            </w:r>
          </w:p>
        </w:tc>
      </w:tr>
      <w:tr w:rsidR="00856170" w:rsidRPr="00856170" w14:paraId="47D33D9F" w14:textId="77777777" w:rsidTr="00CD213C">
        <w:trPr>
          <w:trHeight w:hRule="exact" w:val="885"/>
        </w:trPr>
        <w:tc>
          <w:tcPr>
            <w:tcW w:w="3553" w:type="dxa"/>
            <w:vAlign w:val="center"/>
          </w:tcPr>
          <w:p w14:paraId="47D33D9D" w14:textId="77777777" w:rsidR="00856170" w:rsidRPr="006D619B" w:rsidRDefault="007D7D52" w:rsidP="00CD213C">
            <w:pPr>
              <w:spacing w:before="120"/>
            </w:pPr>
            <w:r w:rsidRPr="006D619B">
              <w:t>Margaret Ross</w:t>
            </w:r>
          </w:p>
        </w:tc>
        <w:tc>
          <w:tcPr>
            <w:tcW w:w="5073" w:type="dxa"/>
            <w:vAlign w:val="center"/>
          </w:tcPr>
          <w:p w14:paraId="47D33D9E" w14:textId="77777777" w:rsidR="00856170" w:rsidRPr="006D619B" w:rsidRDefault="007D7D52" w:rsidP="00CD213C">
            <w:pPr>
              <w:spacing w:before="120"/>
            </w:pPr>
            <w:r w:rsidRPr="006D619B">
              <w:t>Senior Lecturer for Dental Care Professionals, University of Edinburgh</w:t>
            </w:r>
          </w:p>
        </w:tc>
      </w:tr>
    </w:tbl>
    <w:p w14:paraId="47D33DA1" w14:textId="5533A23E" w:rsidR="006D619B" w:rsidRPr="006D619B" w:rsidRDefault="006D619B" w:rsidP="006D619B">
      <w:r w:rsidRPr="006D619B">
        <w:t>The GDG would like to thank Anne Littlewood, Trials Search Co-ordinator, Cochrane Oral Health Group, for performing literature searches. The GDG would also like to acknowledge Udit Bhatnagar, Clement Seeballuck and Emily McDougall for provision of clinical images and illustrations. SDCEP is grateful to all those who provided feedback through consultation and to peer reviewers</w:t>
      </w:r>
    </w:p>
    <w:p w14:paraId="47D33DA2" w14:textId="77777777" w:rsidR="006D619B" w:rsidRPr="006D619B" w:rsidRDefault="007D7D52" w:rsidP="007D7D52">
      <w:pPr>
        <w:pStyle w:val="Heading2"/>
      </w:pPr>
      <w:r>
        <w:br w:type="page"/>
      </w:r>
      <w:bookmarkStart w:id="368" w:name="_Toc520983810"/>
      <w:bookmarkStart w:id="369" w:name="_Toc520990193"/>
      <w:bookmarkStart w:id="370" w:name="_Toc530751959"/>
      <w:r w:rsidR="006D619B" w:rsidRPr="006D619B">
        <w:lastRenderedPageBreak/>
        <w:t>The Programme Development Team</w:t>
      </w:r>
      <w:bookmarkEnd w:id="368"/>
      <w:bookmarkEnd w:id="369"/>
      <w:bookmarkEnd w:id="370"/>
    </w:p>
    <w:p w14:paraId="47D33DA3" w14:textId="77777777" w:rsidR="006D619B" w:rsidRPr="006D619B" w:rsidRDefault="006D619B" w:rsidP="007D7D52">
      <w:pPr>
        <w:spacing w:after="100" w:afterAutospacing="1"/>
      </w:pPr>
      <w:r w:rsidRPr="006D619B">
        <w:t xml:space="preserve">The Programme Development Team operates within NHS Education for Scotland and is responsible for the methodology of guidance development. Working with members of the Guidance Development Group, the team facilitates all aspects of guidance development. The following members of the Programme Development Team were directly involved in the development of this edition of </w:t>
      </w:r>
      <w:r w:rsidRPr="007D7D52">
        <w:rPr>
          <w:b/>
        </w:rPr>
        <w:t>Prevention and Management of Dental Caries in Children.</w:t>
      </w:r>
    </w:p>
    <w:tbl>
      <w:tblPr>
        <w:tblW w:w="0" w:type="auto"/>
        <w:tblBorders>
          <w:insideH w:val="single" w:sz="4" w:space="0" w:color="auto"/>
        </w:tblBorders>
        <w:tblLook w:val="01E0" w:firstRow="1" w:lastRow="1" w:firstColumn="1" w:lastColumn="1" w:noHBand="0" w:noVBand="0"/>
      </w:tblPr>
      <w:tblGrid>
        <w:gridCol w:w="2421"/>
        <w:gridCol w:w="6101"/>
      </w:tblGrid>
      <w:tr w:rsidR="007D7D52" w:rsidRPr="007D7D52" w14:paraId="47D33DA6" w14:textId="77777777" w:rsidTr="007D7D52">
        <w:trPr>
          <w:trHeight w:val="567"/>
        </w:trPr>
        <w:tc>
          <w:tcPr>
            <w:tcW w:w="2421" w:type="dxa"/>
            <w:tcBorders>
              <w:top w:val="single" w:sz="4" w:space="0" w:color="auto"/>
              <w:bottom w:val="single" w:sz="4" w:space="0" w:color="auto"/>
            </w:tcBorders>
            <w:vAlign w:val="center"/>
          </w:tcPr>
          <w:p w14:paraId="47D33DA4" w14:textId="77777777" w:rsidR="007D7D52" w:rsidRPr="007D7D52" w:rsidRDefault="007D7D52" w:rsidP="007D7D52">
            <w:pPr>
              <w:spacing w:after="100" w:afterAutospacing="1"/>
              <w:rPr>
                <w:rFonts w:cs="Tahoma"/>
                <w:szCs w:val="20"/>
                <w:lang w:eastAsia="en-US"/>
              </w:rPr>
            </w:pPr>
            <w:r w:rsidRPr="007D7D52">
              <w:rPr>
                <w:rFonts w:cs="Tahoma"/>
                <w:szCs w:val="20"/>
                <w:lang w:eastAsia="en-US"/>
              </w:rPr>
              <w:t>Jan</w:t>
            </w:r>
            <w:r w:rsidR="00BC5F83">
              <w:rPr>
                <w:rFonts w:cs="Tahoma"/>
                <w:szCs w:val="20"/>
                <w:lang w:eastAsia="en-US"/>
              </w:rPr>
              <w:t>et</w:t>
            </w:r>
            <w:r w:rsidRPr="007D7D52">
              <w:rPr>
                <w:rFonts w:cs="Tahoma"/>
                <w:szCs w:val="20"/>
                <w:lang w:eastAsia="en-US"/>
              </w:rPr>
              <w:t xml:space="preserve"> Clarkson</w:t>
            </w:r>
          </w:p>
        </w:tc>
        <w:tc>
          <w:tcPr>
            <w:tcW w:w="6101" w:type="dxa"/>
            <w:tcBorders>
              <w:top w:val="single" w:sz="4" w:space="0" w:color="auto"/>
              <w:bottom w:val="single" w:sz="4" w:space="0" w:color="auto"/>
            </w:tcBorders>
            <w:vAlign w:val="center"/>
          </w:tcPr>
          <w:p w14:paraId="47D33DA5" w14:textId="77777777" w:rsidR="007D7D52" w:rsidRPr="007D7D52" w:rsidRDefault="007D7D52" w:rsidP="007D7D52">
            <w:pPr>
              <w:spacing w:after="100" w:afterAutospacing="1"/>
              <w:rPr>
                <w:rFonts w:cs="Tahoma"/>
                <w:szCs w:val="20"/>
                <w:lang w:eastAsia="en-US"/>
              </w:rPr>
            </w:pPr>
            <w:r w:rsidRPr="006D619B">
              <w:t>Programme Director and Professor of Clinical Effectiveness, University of Dundee, SDCEP Director</w:t>
            </w:r>
          </w:p>
        </w:tc>
      </w:tr>
      <w:tr w:rsidR="007D7D52" w:rsidRPr="007D7D52" w14:paraId="47D33DA9" w14:textId="77777777" w:rsidTr="007D7D52">
        <w:trPr>
          <w:trHeight w:val="567"/>
        </w:trPr>
        <w:tc>
          <w:tcPr>
            <w:tcW w:w="2421" w:type="dxa"/>
            <w:tcBorders>
              <w:top w:val="single" w:sz="4" w:space="0" w:color="auto"/>
            </w:tcBorders>
            <w:vAlign w:val="center"/>
          </w:tcPr>
          <w:p w14:paraId="47D33DA7" w14:textId="77777777" w:rsidR="007D7D52" w:rsidRPr="007D7D52" w:rsidRDefault="007D7D52" w:rsidP="007D7D52">
            <w:pPr>
              <w:spacing w:after="100" w:afterAutospacing="1"/>
              <w:rPr>
                <w:rFonts w:cs="Tahoma"/>
                <w:b/>
                <w:szCs w:val="20"/>
                <w:lang w:eastAsia="en-US"/>
              </w:rPr>
            </w:pPr>
            <w:r w:rsidRPr="006D619B">
              <w:t>Douglas Stirling</w:t>
            </w:r>
          </w:p>
        </w:tc>
        <w:tc>
          <w:tcPr>
            <w:tcW w:w="6101" w:type="dxa"/>
            <w:tcBorders>
              <w:top w:val="single" w:sz="4" w:space="0" w:color="auto"/>
            </w:tcBorders>
            <w:vAlign w:val="center"/>
          </w:tcPr>
          <w:p w14:paraId="47D33DA8" w14:textId="77777777" w:rsidR="007D7D52" w:rsidRPr="007D7D52" w:rsidRDefault="007D7D52" w:rsidP="007D7D52">
            <w:pPr>
              <w:spacing w:after="100" w:afterAutospacing="1"/>
              <w:rPr>
                <w:rFonts w:cs="Tahoma"/>
                <w:szCs w:val="20"/>
                <w:lang w:eastAsia="en-US"/>
              </w:rPr>
            </w:pPr>
            <w:r w:rsidRPr="006D619B">
              <w:t>Programme Manager, Guidance and Programme Development</w:t>
            </w:r>
          </w:p>
        </w:tc>
      </w:tr>
      <w:tr w:rsidR="007D7D52" w:rsidRPr="007D7D52" w14:paraId="47D33DAC" w14:textId="77777777" w:rsidTr="007D7D52">
        <w:trPr>
          <w:trHeight w:val="567"/>
        </w:trPr>
        <w:tc>
          <w:tcPr>
            <w:tcW w:w="2421" w:type="dxa"/>
            <w:tcBorders>
              <w:top w:val="single" w:sz="4" w:space="0" w:color="auto"/>
            </w:tcBorders>
            <w:vAlign w:val="center"/>
          </w:tcPr>
          <w:p w14:paraId="47D33DAA" w14:textId="77777777" w:rsidR="007D7D52" w:rsidRPr="007D7D52" w:rsidRDefault="007D7D52" w:rsidP="007D7D52">
            <w:pPr>
              <w:spacing w:after="100" w:afterAutospacing="1"/>
              <w:rPr>
                <w:rFonts w:cs="Tahoma"/>
                <w:b/>
                <w:szCs w:val="20"/>
                <w:lang w:eastAsia="en-US"/>
              </w:rPr>
            </w:pPr>
            <w:r w:rsidRPr="006D619B">
              <w:t>Linda Young</w:t>
            </w:r>
          </w:p>
        </w:tc>
        <w:tc>
          <w:tcPr>
            <w:tcW w:w="6101" w:type="dxa"/>
            <w:tcBorders>
              <w:top w:val="single" w:sz="4" w:space="0" w:color="auto"/>
            </w:tcBorders>
            <w:vAlign w:val="center"/>
          </w:tcPr>
          <w:p w14:paraId="47D33DAB" w14:textId="77777777" w:rsidR="007D7D52" w:rsidRPr="007D7D52" w:rsidRDefault="007D7D52" w:rsidP="007D7D52">
            <w:pPr>
              <w:spacing w:after="100" w:afterAutospacing="1"/>
              <w:rPr>
                <w:rFonts w:cs="Tahoma"/>
                <w:szCs w:val="20"/>
                <w:lang w:eastAsia="en-US"/>
              </w:rPr>
            </w:pPr>
            <w:r w:rsidRPr="006D619B">
              <w:t>Programme Manager, Evaluation and Implementation</w:t>
            </w:r>
          </w:p>
        </w:tc>
      </w:tr>
      <w:tr w:rsidR="007D7D52" w:rsidRPr="007D7D52" w14:paraId="47D33DAF" w14:textId="77777777" w:rsidTr="007D7D52">
        <w:trPr>
          <w:trHeight w:val="567"/>
        </w:trPr>
        <w:tc>
          <w:tcPr>
            <w:tcW w:w="2421" w:type="dxa"/>
            <w:tcBorders>
              <w:top w:val="single" w:sz="4" w:space="0" w:color="auto"/>
              <w:bottom w:val="single" w:sz="4" w:space="0" w:color="auto"/>
            </w:tcBorders>
            <w:vAlign w:val="center"/>
          </w:tcPr>
          <w:p w14:paraId="47D33DAD" w14:textId="77777777" w:rsidR="007D7D52" w:rsidRPr="007D7D52" w:rsidRDefault="007D7D52" w:rsidP="007D7D52">
            <w:pPr>
              <w:spacing w:after="100" w:afterAutospacing="1"/>
              <w:rPr>
                <w:rFonts w:cs="Tahoma"/>
                <w:b/>
                <w:szCs w:val="20"/>
                <w:lang w:eastAsia="en-US"/>
              </w:rPr>
            </w:pPr>
            <w:r w:rsidRPr="006D619B">
              <w:t>Claire Scott</w:t>
            </w:r>
          </w:p>
        </w:tc>
        <w:tc>
          <w:tcPr>
            <w:tcW w:w="6101" w:type="dxa"/>
            <w:tcBorders>
              <w:top w:val="single" w:sz="4" w:space="0" w:color="auto"/>
              <w:bottom w:val="single" w:sz="4" w:space="0" w:color="auto"/>
            </w:tcBorders>
            <w:vAlign w:val="center"/>
          </w:tcPr>
          <w:p w14:paraId="47D33DAE" w14:textId="77777777" w:rsidR="007D7D52" w:rsidRPr="007D7D52" w:rsidRDefault="007D7D52" w:rsidP="007D7D52">
            <w:pPr>
              <w:spacing w:after="100" w:afterAutospacing="1"/>
              <w:rPr>
                <w:rFonts w:cs="Tahoma"/>
                <w:szCs w:val="20"/>
                <w:lang w:eastAsia="en-US"/>
              </w:rPr>
            </w:pPr>
            <w:r w:rsidRPr="006D619B">
              <w:t>Specialist Research Lead</w:t>
            </w:r>
          </w:p>
        </w:tc>
      </w:tr>
      <w:tr w:rsidR="007D7D52" w:rsidRPr="007D7D52" w14:paraId="47D33DB2" w14:textId="77777777" w:rsidTr="007D7D52">
        <w:trPr>
          <w:trHeight w:val="567"/>
        </w:trPr>
        <w:tc>
          <w:tcPr>
            <w:tcW w:w="2421" w:type="dxa"/>
            <w:tcBorders>
              <w:top w:val="single" w:sz="4" w:space="0" w:color="auto"/>
              <w:bottom w:val="single" w:sz="4" w:space="0" w:color="auto"/>
            </w:tcBorders>
            <w:vAlign w:val="center"/>
          </w:tcPr>
          <w:p w14:paraId="47D33DB0" w14:textId="77777777" w:rsidR="007D7D52" w:rsidRPr="007D7D52" w:rsidRDefault="007D7D52" w:rsidP="007D7D52">
            <w:pPr>
              <w:spacing w:after="100" w:afterAutospacing="1"/>
              <w:rPr>
                <w:rFonts w:cs="Tahoma"/>
                <w:b/>
                <w:szCs w:val="20"/>
                <w:lang w:eastAsia="en-US"/>
              </w:rPr>
            </w:pPr>
            <w:r w:rsidRPr="006D619B">
              <w:t>Elizabeth Payne</w:t>
            </w:r>
          </w:p>
        </w:tc>
        <w:tc>
          <w:tcPr>
            <w:tcW w:w="6101" w:type="dxa"/>
            <w:tcBorders>
              <w:top w:val="single" w:sz="4" w:space="0" w:color="auto"/>
              <w:bottom w:val="single" w:sz="4" w:space="0" w:color="auto"/>
            </w:tcBorders>
            <w:vAlign w:val="center"/>
          </w:tcPr>
          <w:p w14:paraId="47D33DB1" w14:textId="77777777" w:rsidR="007D7D52" w:rsidRPr="007D7D52" w:rsidRDefault="007D7D52" w:rsidP="007D7D52">
            <w:pPr>
              <w:spacing w:after="100" w:afterAutospacing="1"/>
              <w:rPr>
                <w:rFonts w:cs="Tahoma"/>
                <w:szCs w:val="20"/>
                <w:lang w:eastAsia="en-US"/>
              </w:rPr>
            </w:pPr>
            <w:r w:rsidRPr="006D619B">
              <w:t>Programme Administrator</w:t>
            </w:r>
          </w:p>
        </w:tc>
      </w:tr>
    </w:tbl>
    <w:p w14:paraId="47D33DB3" w14:textId="77777777" w:rsidR="006D619B" w:rsidRPr="006D619B" w:rsidRDefault="006D619B" w:rsidP="006D619B"/>
    <w:p w14:paraId="47D33DB4" w14:textId="77777777" w:rsidR="006D619B" w:rsidRPr="006D619B" w:rsidRDefault="006D619B" w:rsidP="007D7D52">
      <w:pPr>
        <w:pStyle w:val="Heading2"/>
      </w:pPr>
      <w:bookmarkStart w:id="371" w:name="_Toc520983811"/>
      <w:bookmarkStart w:id="372" w:name="_Toc520990194"/>
      <w:bookmarkStart w:id="373" w:name="_Toc530751960"/>
      <w:r w:rsidRPr="006D619B">
        <w:t>Guidance Development Methodology</w:t>
      </w:r>
      <w:bookmarkEnd w:id="371"/>
      <w:bookmarkEnd w:id="372"/>
      <w:bookmarkEnd w:id="373"/>
    </w:p>
    <w:p w14:paraId="47D33DB5" w14:textId="77777777" w:rsidR="006D619B" w:rsidRPr="006D619B" w:rsidRDefault="006D619B" w:rsidP="007D7D52">
      <w:pPr>
        <w:spacing w:after="100" w:afterAutospacing="1"/>
      </w:pPr>
      <w:r w:rsidRPr="006D619B">
        <w:t xml:space="preserve">SDCEP endeavours to use a methodology for guidance development that reflects that used to develop high quality guidelines. It aims to be transparent, systematic and to adhere as far as possible to international standards set out by the AGREE (Appraisal of Guidelines for Research and Evaluation) Collaboration (www.agreetrust.org). The updating of </w:t>
      </w:r>
      <w:r w:rsidRPr="007D7D52">
        <w:rPr>
          <w:b/>
        </w:rPr>
        <w:t>Prevention and Management of Dental Caries in Children</w:t>
      </w:r>
      <w:r w:rsidRPr="006D619B">
        <w:t xml:space="preserve"> followed the NICE accredited methodology described in the SDCEP Guidance Development Manual (Version 1.3, February 2016). Details of SDCEP guidance development methodology are available at www.sdcep.org.uk/how we work/.</w:t>
      </w:r>
    </w:p>
    <w:p w14:paraId="47D33DB6" w14:textId="77777777" w:rsidR="006D619B" w:rsidRPr="006D619B" w:rsidRDefault="006D619B" w:rsidP="007D7D52">
      <w:pPr>
        <w:spacing w:after="100" w:afterAutospacing="1"/>
      </w:pPr>
      <w:r w:rsidRPr="006D619B">
        <w:lastRenderedPageBreak/>
        <w:t xml:space="preserve">In 2010, SDCEP first published guidance entitled Prevention and Management of Dental Caries in Children. Much of the guidance on prevention was based on two previously published SIGN guidelines. In 2014, these guidelines were withdrawn and replaced by SIGN 138: </w:t>
      </w:r>
      <w:r w:rsidRPr="007D7D52">
        <w:rPr>
          <w:b/>
        </w:rPr>
        <w:t>Dental Interventions to Prevent Caries in Children</w:t>
      </w:r>
      <w:r w:rsidRPr="006D619B">
        <w:t>.</w:t>
      </w:r>
      <w:r w:rsidRPr="007D7D52">
        <w:rPr>
          <w:rStyle w:val="SuperscriptChar"/>
        </w:rPr>
        <w:t>17</w:t>
      </w:r>
      <w:r w:rsidRPr="006D619B">
        <w:t xml:space="preserve"> This and other advancements in the evidence-base relevant to the scope prompted a review and update of the SDCEP guidance. </w:t>
      </w:r>
    </w:p>
    <w:p w14:paraId="47D33DB7" w14:textId="77777777" w:rsidR="006D619B" w:rsidRPr="006D619B" w:rsidRDefault="006D619B" w:rsidP="007D7D52">
      <w:pPr>
        <w:spacing w:after="100" w:afterAutospacing="1"/>
      </w:pPr>
      <w:r w:rsidRPr="006D619B">
        <w:t xml:space="preserve">Prior to updating this guidance, SDCEP conducted a survey to ascertain dentists’ attitudes towards the guidance and to obtain feedback on how they felt it could be improved. Suggestions for improvements were considered during the updating of the guidance. </w:t>
      </w:r>
    </w:p>
    <w:p w14:paraId="47D33DB8" w14:textId="77777777" w:rsidR="006D619B" w:rsidRPr="006D619B" w:rsidRDefault="006D619B" w:rsidP="00C26F84">
      <w:pPr>
        <w:spacing w:after="100" w:afterAutospacing="1"/>
      </w:pPr>
      <w:r w:rsidRPr="006D619B">
        <w:t>For this guidance, evidence to inform recommendations for prevention of dental caries was largely derived from systematic reviews used in the updating of the SIGN guideline.</w:t>
      </w:r>
      <w:r w:rsidRPr="007D7D52">
        <w:rPr>
          <w:rStyle w:val="SuperscriptChar"/>
        </w:rPr>
        <w:t>17</w:t>
      </w:r>
      <w:r w:rsidRPr="006D619B">
        <w:t xml:space="preserve"> Some of these systematic reviews have since been updated and consequently when referred to in this guidance the most recent versions are cited. For management of dental caries, comprehensive searches of MEDLINE, EMBASE and the Cochrane Library, were first conducted by the Trials Search Coordinator of the Cochrane Oral Health Group in January 2014 and updated on 3 October 2017. Potentially eligible articles were identified from the list of titles and abstracts retrieved. An article was considered potentially eligible if it met all of the following criteria:</w:t>
      </w:r>
    </w:p>
    <w:p w14:paraId="47D33DB9" w14:textId="77777777" w:rsidR="006D619B" w:rsidRPr="006D619B" w:rsidRDefault="006D619B" w:rsidP="00C26F84">
      <w:pPr>
        <w:numPr>
          <w:ilvl w:val="0"/>
          <w:numId w:val="22"/>
        </w:numPr>
        <w:spacing w:after="100" w:afterAutospacing="1"/>
        <w:ind w:left="1134" w:hanging="567"/>
      </w:pPr>
      <w:r w:rsidRPr="006D619B">
        <w:t>The article was a systematic review or a guideline. An article was included as a systematic review, if it included a methods section, a search of one or more electronic databases and a table of included studies. An article was included as a guideline if it made recommendations for clinical practice.</w:t>
      </w:r>
    </w:p>
    <w:p w14:paraId="47D33DBA" w14:textId="77777777" w:rsidR="006D619B" w:rsidRPr="006D619B" w:rsidRDefault="006D619B" w:rsidP="007103D8">
      <w:pPr>
        <w:numPr>
          <w:ilvl w:val="0"/>
          <w:numId w:val="22"/>
        </w:numPr>
        <w:spacing w:after="100" w:afterAutospacing="1"/>
        <w:ind w:left="1134" w:hanging="567"/>
      </w:pPr>
      <w:r w:rsidRPr="006D619B">
        <w:t>The article was concerned with a relevant aspect of management of dental caries in children (primary or permanent teeth).</w:t>
      </w:r>
    </w:p>
    <w:p w14:paraId="47D33DBB" w14:textId="77777777" w:rsidR="006D619B" w:rsidRPr="006D619B" w:rsidRDefault="006D619B" w:rsidP="007103D8">
      <w:pPr>
        <w:spacing w:after="100" w:afterAutospacing="1"/>
      </w:pPr>
      <w:r w:rsidRPr="006D619B">
        <w:t xml:space="preserve">Additional manual searching of guideline repositories and other resources, and follow up of citations from relevant articles found through the systematic searching </w:t>
      </w:r>
      <w:r w:rsidRPr="006D619B">
        <w:lastRenderedPageBreak/>
        <w:t>was also carried out. Other sources of evidence identified by GDG members were also considered, taking relevance and quality into account.</w:t>
      </w:r>
    </w:p>
    <w:p w14:paraId="47D33DBC" w14:textId="77777777" w:rsidR="006D619B" w:rsidRPr="006D619B" w:rsidRDefault="006D619B" w:rsidP="007103D8">
      <w:pPr>
        <w:spacing w:after="100" w:afterAutospacing="1"/>
      </w:pPr>
      <w:r w:rsidRPr="006D619B">
        <w:t>A list of clinical questions related to the scope of the guidance was compiled and eligible articles which were potentially relevant to each question were identified. The methodological quality of each systematic review was assessed using the AMSTAR checklist.</w:t>
      </w:r>
      <w:r w:rsidRPr="007103D8">
        <w:rPr>
          <w:rStyle w:val="SuperscriptChar"/>
        </w:rPr>
        <w:t>128,129</w:t>
      </w:r>
      <w:r w:rsidRPr="006D619B">
        <w:t xml:space="preserve"> For guidelines, the AGREE II instrument was used to assess the methodological quality (www.agreetrust.org).</w:t>
      </w:r>
      <w:r w:rsidRPr="007103D8">
        <w:rPr>
          <w:rStyle w:val="SuperscriptChar"/>
        </w:rPr>
        <w:t xml:space="preserve">130 </w:t>
      </w:r>
    </w:p>
    <w:p w14:paraId="47D33DBD" w14:textId="77777777" w:rsidR="006D619B" w:rsidRPr="006D619B" w:rsidRDefault="006D619B" w:rsidP="007103D8">
      <w:pPr>
        <w:spacing w:after="100" w:afterAutospacing="1"/>
      </w:pPr>
      <w:r w:rsidRPr="006D619B">
        <w:t xml:space="preserve">Evidence summaries were distributed to the GDG to inform and facilitate the development of the recommendations for the guidance. Where authoritative evidence was unavailable, the GDG was asked to make recommendations based on current best practice and expert opinion, reached by consensus. When making recommendations the quality, consistency, generalisability and applicability of evidence were considered together with other factors as appropriate, such as the balance of risks and benefits, the values and preferences of the patients, and the limitations and inconveniences of the treatment. The impact of potential barriers to implementation of the recommendations, which were identified during guidance updating and through stakeholder involvement and external consultation, was also considered. </w:t>
      </w:r>
    </w:p>
    <w:p w14:paraId="47D33DBE" w14:textId="77777777" w:rsidR="006D619B" w:rsidRPr="006D619B" w:rsidRDefault="006D619B" w:rsidP="007103D8">
      <w:pPr>
        <w:spacing w:after="100" w:afterAutospacing="1"/>
      </w:pPr>
      <w:r w:rsidRPr="006D619B">
        <w:t>The guidance was subject to open consultation for a twelve-week period initiated in May 2017. Notification was sent to a wide range of individuals and organisations across the UK with a particular interest in this topic, including all dentists in Scotland via the NES Portal, in addition to professional bodies and charities representing patient groups. During this period the draft guidance was available on the SDCEP website for comment. Targeted external peer review and implementation interviews with potential end-users of the guidance also took place at this time. Comments received through the consultation process were reviewed, the feedback considered by the GDG, and the guidance was amended accordingly prior to publication.</w:t>
      </w:r>
    </w:p>
    <w:p w14:paraId="47D33DBF" w14:textId="77777777" w:rsidR="006D619B" w:rsidRPr="006D619B" w:rsidRDefault="006D619B" w:rsidP="007103D8">
      <w:pPr>
        <w:spacing w:after="100" w:afterAutospacing="1"/>
      </w:pPr>
      <w:r w:rsidRPr="006D619B">
        <w:t>An assessment of the potential impact of this guidance on equality target groups was conducted.</w:t>
      </w:r>
    </w:p>
    <w:p w14:paraId="47D33DC0" w14:textId="77777777" w:rsidR="006D619B" w:rsidRPr="006D619B" w:rsidRDefault="006D619B" w:rsidP="006D619B">
      <w:r w:rsidRPr="006D619B">
        <w:lastRenderedPageBreak/>
        <w:t>Further information about SDCEP and the methodology used for the development of this guidance is available at www.sdcep.org.uk.</w:t>
      </w:r>
    </w:p>
    <w:p w14:paraId="47D33DC1" w14:textId="77777777" w:rsidR="006D619B" w:rsidRPr="006D619B" w:rsidRDefault="006D619B" w:rsidP="007103D8">
      <w:pPr>
        <w:spacing w:after="100" w:afterAutospacing="1"/>
      </w:pPr>
      <w:r w:rsidRPr="006D619B">
        <w:t>For this guidance, a review of the topic will take place five years after publication and, if this has changed significantly, the guidance will be updated accordingly.</w:t>
      </w:r>
    </w:p>
    <w:p w14:paraId="47D33DC2" w14:textId="77777777" w:rsidR="006D619B" w:rsidRPr="006D619B" w:rsidRDefault="006D619B" w:rsidP="007103D8">
      <w:pPr>
        <w:pStyle w:val="Heading2"/>
        <w:spacing w:before="0" w:after="0"/>
      </w:pPr>
      <w:bookmarkStart w:id="374" w:name="_Toc520983812"/>
      <w:bookmarkStart w:id="375" w:name="_Toc520990195"/>
      <w:bookmarkStart w:id="376" w:name="_Toc530751961"/>
      <w:r w:rsidRPr="006D619B">
        <w:t>Conflict of Interests</w:t>
      </w:r>
      <w:bookmarkEnd w:id="374"/>
      <w:bookmarkEnd w:id="375"/>
      <w:bookmarkEnd w:id="376"/>
    </w:p>
    <w:p w14:paraId="47D33DC3" w14:textId="77777777" w:rsidR="006D619B" w:rsidRPr="006D619B" w:rsidRDefault="006D619B" w:rsidP="007103D8">
      <w:r w:rsidRPr="006D619B">
        <w:t>All contributors to SDCEP are required to declare their financial, intellectual and other relevant interests. At each group meeting, participants are asked to confirm whether there are any changes to these. Should any potential conflicts of interest arise, these are discussed and actions for their management agreed. All declarations of interest and decisions about potential conflicts of interest are available on request.</w:t>
      </w:r>
    </w:p>
    <w:p w14:paraId="47D33DC4" w14:textId="77777777" w:rsidR="006D619B" w:rsidRPr="006D619B" w:rsidRDefault="006D619B" w:rsidP="006D619B">
      <w:r w:rsidRPr="006D619B">
        <w:t xml:space="preserve"> </w:t>
      </w:r>
    </w:p>
    <w:p w14:paraId="47D33DC5" w14:textId="77777777" w:rsidR="007103D8" w:rsidRDefault="007103D8" w:rsidP="007103D8">
      <w:pPr>
        <w:pStyle w:val="Heading1"/>
      </w:pPr>
      <w:r>
        <w:br w:type="page"/>
      </w:r>
      <w:bookmarkStart w:id="377" w:name="_Toc520983813"/>
      <w:bookmarkStart w:id="378" w:name="_Toc520990196"/>
      <w:bookmarkStart w:id="379" w:name="_Toc530751962"/>
      <w:r>
        <w:lastRenderedPageBreak/>
        <w:t>Appendix 2  Chi</w:t>
      </w:r>
      <w:r w:rsidR="00E3459D">
        <w:t>ld</w:t>
      </w:r>
      <w:r>
        <w:t>smile/National Dental Inspection Programme Dental Health Surveillance Pathway</w:t>
      </w:r>
      <w:bookmarkEnd w:id="377"/>
      <w:bookmarkEnd w:id="378"/>
      <w:bookmarkEnd w:id="379"/>
    </w:p>
    <w:p w14:paraId="47D33DC7" w14:textId="35868375" w:rsidR="006D619B" w:rsidRPr="006D619B" w:rsidRDefault="006D619B" w:rsidP="006D619B">
      <w:r w:rsidRPr="006D619B">
        <w:t xml:space="preserve">The diagram below shows the key points on the Childsmile Early Years Pathway in Scotland, which supports access to general dental services (GDS). The aim is for children to be registered with a primary care dental practitioner as early as possible. Health visitors provide universal reviews for all children, currently at 6-8 weeks and 27-30 months after birth. At 27-30 months, health visitors also receive information on a child’s registration status. Childsmile nursery fluoride varnish sessions include: offer of help with dental registration and a letter home advising a dental visit if concerns have been identified. Lastly, as part of the National Dental Inspection Programme (NDIP), each ‘A’ (high risk) letter sent to parent/carers about a child in Primary 1 after their dental inspection will be followed up to support dental registration and attendance. These links to GDS support the increasing focus within GDS on preventive children’s </w:t>
      </w:r>
      <w:r w:rsidR="00CD213C">
        <w:t>i</w:t>
      </w:r>
      <w:r w:rsidRPr="006D619B">
        <w:t>nterventions.</w:t>
      </w:r>
      <w:r w:rsidR="005428FB">
        <w:rPr>
          <w:noProof/>
        </w:rPr>
        <w:drawing>
          <wp:inline distT="0" distB="0" distL="0" distR="0" wp14:anchorId="47D33E6E" wp14:editId="23816182">
            <wp:extent cx="5772150" cy="4124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72150" cy="4124325"/>
                    </a:xfrm>
                    <a:prstGeom prst="rect">
                      <a:avLst/>
                    </a:prstGeom>
                    <a:noFill/>
                    <a:ln>
                      <a:noFill/>
                    </a:ln>
                  </pic:spPr>
                </pic:pic>
              </a:graphicData>
            </a:graphic>
          </wp:inline>
        </w:drawing>
      </w:r>
    </w:p>
    <w:p w14:paraId="47D33DC8" w14:textId="77777777" w:rsidR="006D619B" w:rsidRPr="006D619B" w:rsidRDefault="006D619B" w:rsidP="006D619B"/>
    <w:p w14:paraId="47D33DCB" w14:textId="3A971833" w:rsidR="003E41C2" w:rsidRPr="00E3459D" w:rsidRDefault="006D619B" w:rsidP="004E485C">
      <w:pPr>
        <w:pStyle w:val="Heading1"/>
      </w:pPr>
      <w:r w:rsidRPr="006D619B">
        <w:t xml:space="preserve"> </w:t>
      </w:r>
      <w:bookmarkStart w:id="380" w:name="_Toc520983814"/>
      <w:bookmarkStart w:id="381" w:name="_Toc520990197"/>
      <w:bookmarkStart w:id="382" w:name="_Toc530751963"/>
      <w:r w:rsidR="003E41C2" w:rsidRPr="00E3459D">
        <w:t>References</w:t>
      </w:r>
      <w:bookmarkEnd w:id="380"/>
      <w:bookmarkEnd w:id="381"/>
      <w:bookmarkEnd w:id="382"/>
    </w:p>
    <w:p w14:paraId="47D33DCC" w14:textId="77777777" w:rsidR="006D619B" w:rsidRPr="006D619B" w:rsidRDefault="006D619B" w:rsidP="00087C29">
      <w:pPr>
        <w:ind w:left="851" w:hanging="851"/>
      </w:pPr>
      <w:r w:rsidRPr="006D619B">
        <w:t>1</w:t>
      </w:r>
      <w:r w:rsidRPr="006D619B">
        <w:tab/>
        <w:t>Office of the High Commissioner for Human Rights. United Nations Convention on the Rights of the Child. 1989; www.ohchr.org/EN/ProfessionalInterest/Pages/CRC.aspx. Accessed 23 December 2016.</w:t>
      </w:r>
    </w:p>
    <w:p w14:paraId="47D33DCD" w14:textId="77777777" w:rsidR="006D619B" w:rsidRPr="006D619B" w:rsidRDefault="006D619B" w:rsidP="003E41C2">
      <w:pPr>
        <w:ind w:left="851" w:hanging="851"/>
      </w:pPr>
      <w:r w:rsidRPr="006D619B">
        <w:t>2</w:t>
      </w:r>
      <w:r w:rsidRPr="006D619B">
        <w:tab/>
        <w:t>Kassebaum NJ, Bernabe E, Dahiya M, Bhandari B, Murray CJ, Marcenes W. Global burden of untreated caries: a systematic review and metaregression. Journal of Dental Research. 2015;94:650-658.</w:t>
      </w:r>
    </w:p>
    <w:p w14:paraId="47D33DCE" w14:textId="77777777" w:rsidR="006D619B" w:rsidRPr="006D619B" w:rsidRDefault="006D619B" w:rsidP="003E41C2">
      <w:pPr>
        <w:ind w:left="851" w:hanging="851"/>
      </w:pPr>
      <w:r w:rsidRPr="006D619B">
        <w:t>3</w:t>
      </w:r>
      <w:r w:rsidRPr="006D619B">
        <w:tab/>
        <w:t>Marcenes W, Kassebaum NJ, Bernabe E, et al. Global burden of oral conditions in 1990-2010: a systematic analysis. Journal of Dental Research. 2013;92:592-597.</w:t>
      </w:r>
    </w:p>
    <w:p w14:paraId="47D33DCF" w14:textId="77777777" w:rsidR="006D619B" w:rsidRPr="006D619B" w:rsidRDefault="006D619B" w:rsidP="003E41C2">
      <w:pPr>
        <w:ind w:left="851" w:hanging="851"/>
      </w:pPr>
      <w:r w:rsidRPr="006D619B">
        <w:t>4</w:t>
      </w:r>
      <w:r w:rsidRPr="006D619B">
        <w:tab/>
        <w:t>Information Services Division, NHS National Services Scotland. Report of the 2016 Detailed National Dental Inspection Programme of Primary 1 children and the Basic Inspection of Primary 1 and Primary 7 children. 2016; http://ndip.scottishdental.org/wp-content/uploads/2016/10/2016-10-25-NDIP-Report.pdf. Accessed 23 November 2017.</w:t>
      </w:r>
    </w:p>
    <w:p w14:paraId="47D33DD0" w14:textId="77777777" w:rsidR="006D619B" w:rsidRPr="006D619B" w:rsidRDefault="006D619B" w:rsidP="003E41C2">
      <w:pPr>
        <w:ind w:left="851" w:hanging="851"/>
      </w:pPr>
      <w:r w:rsidRPr="006D619B">
        <w:t>5</w:t>
      </w:r>
      <w:r w:rsidRPr="006D619B">
        <w:tab/>
        <w:t>Information Services Division, NHS National Services Scotland. Report of the 2017 Detailed National Dental Inspection Programme of Primary 7 Children and the Basic Inspection of Primary 1 and Primary 7 children. 2017; http://ndip.scottishdental.org/wp-content/uploads/2017/10/ndip_scotland2017-P7.pdf. Accessed 23 November 2017.</w:t>
      </w:r>
    </w:p>
    <w:p w14:paraId="47D33DD1" w14:textId="77777777" w:rsidR="006D619B" w:rsidRPr="006D619B" w:rsidRDefault="006D619B" w:rsidP="003E41C2">
      <w:pPr>
        <w:ind w:left="851" w:hanging="851"/>
      </w:pPr>
      <w:r w:rsidRPr="006D619B">
        <w:t>6</w:t>
      </w:r>
      <w:r w:rsidRPr="006D619B">
        <w:tab/>
        <w:t>Jones CM, Davies GM, Monaghan N, Morgan MZ, Neville JS, Pitts NB. The caries experience of 5 year-old children in Scotland in 2013-2014, and in England and Wales in 2014-2015. Reports of cross-sectional dental surveys using BASCD criteria. Community Dental Health. 2017;34:157-162.</w:t>
      </w:r>
    </w:p>
    <w:p w14:paraId="47D33DD2" w14:textId="77777777" w:rsidR="006D619B" w:rsidRPr="006D619B" w:rsidRDefault="006D619B" w:rsidP="003E41C2">
      <w:pPr>
        <w:ind w:left="851" w:hanging="851"/>
      </w:pPr>
      <w:r w:rsidRPr="006D619B">
        <w:lastRenderedPageBreak/>
        <w:t>7</w:t>
      </w:r>
      <w:r w:rsidRPr="006D619B">
        <w:tab/>
        <w:t>Monaghan N, Davies GM, Jones CM, Neville JS, Pitts NB. The caries experience of 5-year-old children in Scotland, Wales and England in 2011-2012: reports of cross-sectional surveys using BASCD criteria. Community Dental Health. 2014;31:105-110.</w:t>
      </w:r>
    </w:p>
    <w:p w14:paraId="47D33DD3" w14:textId="77777777" w:rsidR="006D619B" w:rsidRPr="006D619B" w:rsidRDefault="006D619B" w:rsidP="003E41C2">
      <w:pPr>
        <w:ind w:left="851" w:hanging="851"/>
      </w:pPr>
      <w:r w:rsidRPr="006D619B">
        <w:t>8</w:t>
      </w:r>
      <w:r w:rsidRPr="006D619B">
        <w:tab/>
        <w:t>Blumenshine SL, Vann WF, Jr., Gizlice Z, Lee JY. Children's school performance: impact of general and oral health. Journal of Public Health Dentistry. 2008;68:82-87.</w:t>
      </w:r>
    </w:p>
    <w:p w14:paraId="47D33DD4" w14:textId="77777777" w:rsidR="006D619B" w:rsidRPr="006D619B" w:rsidRDefault="006D619B" w:rsidP="003E41C2">
      <w:pPr>
        <w:ind w:left="851" w:hanging="851"/>
      </w:pPr>
      <w:r w:rsidRPr="006D619B">
        <w:t>9</w:t>
      </w:r>
      <w:r w:rsidRPr="006D619B">
        <w:tab/>
        <w:t>Seirawan H, Faust S, Mulligan R. The impact of oral health on the academic performance of disadvantaged children. American Journal of Public Health. 2012;102:1729-1734.</w:t>
      </w:r>
    </w:p>
    <w:p w14:paraId="47D33DD5" w14:textId="77777777" w:rsidR="006D619B" w:rsidRPr="006D619B" w:rsidRDefault="006D619B" w:rsidP="003E41C2">
      <w:pPr>
        <w:ind w:left="851" w:hanging="851"/>
      </w:pPr>
      <w:r w:rsidRPr="006D619B">
        <w:t>10</w:t>
      </w:r>
      <w:r w:rsidRPr="006D619B">
        <w:tab/>
        <w:t>Iheozor-Ejiofor Z, Worthington HV, Walsh T, et al. Water fluoridation for the prevention of dental caries. The Cochrane Database of Systematic Reviews. 2015;6:CD010856.</w:t>
      </w:r>
    </w:p>
    <w:p w14:paraId="47D33DD6" w14:textId="77777777" w:rsidR="006D619B" w:rsidRPr="006D619B" w:rsidRDefault="006D619B" w:rsidP="003E41C2">
      <w:pPr>
        <w:ind w:left="851" w:hanging="851"/>
      </w:pPr>
      <w:r w:rsidRPr="006D619B">
        <w:t>11</w:t>
      </w:r>
      <w:r w:rsidRPr="006D619B">
        <w:tab/>
        <w:t>Watt RG. Social determinants of oral health inequalities: implications for action. Community Dentistry and Oral Epidemiology. 2012;40 Suppl 2:44-48.</w:t>
      </w:r>
    </w:p>
    <w:p w14:paraId="47D33DD7" w14:textId="77777777" w:rsidR="006D619B" w:rsidRPr="006D619B" w:rsidRDefault="006D619B" w:rsidP="003E41C2">
      <w:pPr>
        <w:ind w:left="851" w:hanging="851"/>
      </w:pPr>
      <w:r w:rsidRPr="006D619B">
        <w:t>12</w:t>
      </w:r>
      <w:r w:rsidRPr="006D619B">
        <w:tab/>
        <w:t>Sheiham A, Watt RG. The common risk factor approach: a rational basis for promoting oral health. Community Dentistry and Oral Epidemiology. 2000;28:399-406.</w:t>
      </w:r>
    </w:p>
    <w:p w14:paraId="47D33DD8" w14:textId="77777777" w:rsidR="006D619B" w:rsidRPr="006D619B" w:rsidRDefault="006D619B" w:rsidP="003E41C2">
      <w:pPr>
        <w:ind w:left="851" w:hanging="851"/>
      </w:pPr>
      <w:r w:rsidRPr="006D619B">
        <w:t>13</w:t>
      </w:r>
      <w:r w:rsidRPr="006D619B">
        <w:tab/>
        <w:t>Scottish Government. Getting It Right For Every Child. 2017; www.gov.scot/Topics/People/Young-People/gettingitright. Accessed 16 April 2017.</w:t>
      </w:r>
    </w:p>
    <w:p w14:paraId="47D33DD9" w14:textId="77777777" w:rsidR="006D619B" w:rsidRPr="006D619B" w:rsidRDefault="006D619B" w:rsidP="003E41C2">
      <w:pPr>
        <w:ind w:left="851" w:hanging="851"/>
      </w:pPr>
      <w:r w:rsidRPr="006D619B">
        <w:t>14</w:t>
      </w:r>
      <w:r w:rsidRPr="006D619B">
        <w:tab/>
        <w:t>Childsmile Prevention Programme. 2018; www.child-smile.org.uk. Accessed 16 April 2016.</w:t>
      </w:r>
    </w:p>
    <w:p w14:paraId="47D33DDA" w14:textId="77777777" w:rsidR="006D619B" w:rsidRPr="006D619B" w:rsidRDefault="006D619B" w:rsidP="003E41C2">
      <w:pPr>
        <w:ind w:left="851" w:hanging="851"/>
      </w:pPr>
      <w:r w:rsidRPr="006D619B">
        <w:t>15</w:t>
      </w:r>
      <w:r w:rsidRPr="006D619B">
        <w:tab/>
        <w:t>Scottish Government. Oral Health Improvement Plan. 2018; www.gov.scot/Publications/2018/01/9275. Accessed 26 January 2018.</w:t>
      </w:r>
    </w:p>
    <w:p w14:paraId="47D33DDB" w14:textId="59A7E2A6" w:rsidR="006D619B" w:rsidRPr="006D619B" w:rsidRDefault="00CD213C" w:rsidP="003E41C2">
      <w:pPr>
        <w:ind w:left="851" w:hanging="851"/>
      </w:pPr>
      <w:r>
        <w:br w:type="page"/>
      </w:r>
      <w:r w:rsidR="006D619B" w:rsidRPr="006D619B">
        <w:lastRenderedPageBreak/>
        <w:t>16</w:t>
      </w:r>
      <w:r w:rsidR="006D619B" w:rsidRPr="006D619B">
        <w:tab/>
        <w:t>Public Health England. Delivering better oral health: an evidence-based toolkit for prevention. 2017; www.gov.uk/government/publications/delivering-better-oral-health-an-evidence-based-toolkit-for-prevention. Accessed 16 April 2018.</w:t>
      </w:r>
    </w:p>
    <w:p w14:paraId="47D33DDC" w14:textId="77777777" w:rsidR="006D619B" w:rsidRPr="006D619B" w:rsidRDefault="006D619B" w:rsidP="003E41C2">
      <w:pPr>
        <w:ind w:left="851" w:hanging="851"/>
      </w:pPr>
      <w:r w:rsidRPr="006D619B">
        <w:t>17</w:t>
      </w:r>
      <w:r w:rsidRPr="006D619B">
        <w:tab/>
        <w:t>Scottish Intercollegiate Guidelines Network (SIGN). Dental interventions to prevent caries in children. 2014; www.sign.ac.uk/assets/sign138.pdf. Accessed 16 April 2018.</w:t>
      </w:r>
    </w:p>
    <w:p w14:paraId="47D33DDD" w14:textId="77777777" w:rsidR="006D619B" w:rsidRPr="006D619B" w:rsidRDefault="006D619B" w:rsidP="003E41C2">
      <w:pPr>
        <w:ind w:left="851" w:hanging="851"/>
      </w:pPr>
      <w:r w:rsidRPr="006D619B">
        <w:t>18</w:t>
      </w:r>
      <w:r w:rsidRPr="006D619B">
        <w:tab/>
        <w:t>Scottish Dental Clinical Effectiveness Programme (SDCEP). Oral Health Assessment and Review: Guidance in Brief. 2011;  www.sdcep.org.uk/wp-content/uploads/2013/03/SDCEP+OHAR+Guidance+in+Brief.pdf. Accessed 16 April 2018.</w:t>
      </w:r>
    </w:p>
    <w:p w14:paraId="47D33DDE" w14:textId="77777777" w:rsidR="006D619B" w:rsidRPr="006D619B" w:rsidRDefault="006D619B" w:rsidP="003E41C2">
      <w:pPr>
        <w:ind w:left="851" w:hanging="851"/>
      </w:pPr>
      <w:r w:rsidRPr="006D619B">
        <w:t>19</w:t>
      </w:r>
      <w:r w:rsidRPr="006D619B">
        <w:tab/>
        <w:t>Harris JC, Balmer RC, Sidebotham PD. British Society of Paediatric Dentistry: a policy document on dental neglect in children. 2009; http://bspd.co.uk/Resources/Policy-Statements. Accessed 16 April 2018.</w:t>
      </w:r>
    </w:p>
    <w:p w14:paraId="47D33DDF" w14:textId="77777777" w:rsidR="006D619B" w:rsidRPr="006D619B" w:rsidRDefault="006D619B" w:rsidP="003E41C2">
      <w:pPr>
        <w:ind w:left="851" w:hanging="851"/>
      </w:pPr>
      <w:r w:rsidRPr="006D619B">
        <w:t>20</w:t>
      </w:r>
      <w:r w:rsidRPr="006D619B">
        <w:tab/>
        <w:t>General Dental Council. Standards for the Dental Team. 2013; www.gdc-uk.org/professionals/standards/team. Accessed 16 April 2018.</w:t>
      </w:r>
    </w:p>
    <w:p w14:paraId="47D33DE0" w14:textId="77777777" w:rsidR="006D619B" w:rsidRPr="006D619B" w:rsidRDefault="006D619B" w:rsidP="003E41C2">
      <w:pPr>
        <w:ind w:left="851" w:hanging="851"/>
      </w:pPr>
      <w:r w:rsidRPr="006D619B">
        <w:t>21</w:t>
      </w:r>
      <w:r w:rsidRPr="006D619B">
        <w:tab/>
        <w:t>Horner K, Eaton KA. Selection Criteria for Dental Radiography 3rd Edition. Faculty of General Dental Practice (UK). 2013 (updated 2018); www.fgdp.org.uk/publication/selection-criteria-dental-radiography. Accessed 28 February 2018.</w:t>
      </w:r>
    </w:p>
    <w:p w14:paraId="47D33DE1" w14:textId="77777777" w:rsidR="006D619B" w:rsidRPr="006D619B" w:rsidRDefault="006D619B" w:rsidP="003E41C2">
      <w:pPr>
        <w:ind w:left="851" w:hanging="851"/>
      </w:pPr>
      <w:r w:rsidRPr="006D619B">
        <w:t>22</w:t>
      </w:r>
      <w:r w:rsidRPr="006D619B">
        <w:tab/>
        <w:t>NHS Inform. X-Ray Risks. 2018; www.nhsinform.scot/tests-and-treatments/scans-and-x-rays/x-ray. Accessed 8 May 2018.</w:t>
      </w:r>
    </w:p>
    <w:p w14:paraId="47D33DE2" w14:textId="77777777" w:rsidR="006D619B" w:rsidRPr="006D619B" w:rsidRDefault="006D619B" w:rsidP="003E41C2">
      <w:pPr>
        <w:ind w:left="851" w:hanging="851"/>
      </w:pPr>
      <w:r w:rsidRPr="006D619B">
        <w:t>23</w:t>
      </w:r>
      <w:r w:rsidRPr="006D619B">
        <w:tab/>
        <w:t>Scottish Dental Clinical Effectiveness Programme (SDCEP). Practice Support Manual. 2010; www.psm.sdcep.org.uk. Accessed 21 December 2017.</w:t>
      </w:r>
    </w:p>
    <w:p w14:paraId="47D33DE3" w14:textId="18AED20C" w:rsidR="006D619B" w:rsidRPr="006D619B" w:rsidRDefault="00CD213C" w:rsidP="003E41C2">
      <w:pPr>
        <w:ind w:left="851" w:hanging="851"/>
      </w:pPr>
      <w:r>
        <w:br w:type="page"/>
      </w:r>
      <w:r w:rsidR="006D619B" w:rsidRPr="006D619B">
        <w:lastRenderedPageBreak/>
        <w:t>24</w:t>
      </w:r>
      <w:r w:rsidR="006D619B" w:rsidRPr="006D619B">
        <w:tab/>
        <w:t>Bader JD, Rozier RG, Lohr KN, Frame PS. Physicians' roles in preventing dental caries in preschool children: a summary of the evidence for the U.S. Preventive Services Task Force. American Journal of Preventive Medicine. 2004;26:315-325.</w:t>
      </w:r>
    </w:p>
    <w:p w14:paraId="47D33DE4" w14:textId="77777777" w:rsidR="006D619B" w:rsidRPr="006D619B" w:rsidRDefault="006D619B" w:rsidP="003E41C2">
      <w:pPr>
        <w:ind w:left="851" w:hanging="851"/>
      </w:pPr>
      <w:r w:rsidRPr="006D619B">
        <w:t>25</w:t>
      </w:r>
      <w:r w:rsidRPr="006D619B">
        <w:tab/>
        <w:t>Pitts NB, Rimmer PA. An in vivo comparison of radiographic and directly assessed clinical caries status of posterior approximal surfaces in primary and permanent teeth. Caries Research. 1992;26:146-152.</w:t>
      </w:r>
    </w:p>
    <w:p w14:paraId="47D33DE5" w14:textId="77777777" w:rsidR="006D619B" w:rsidRPr="006D619B" w:rsidRDefault="006D619B" w:rsidP="003E41C2">
      <w:pPr>
        <w:ind w:left="851" w:hanging="851"/>
      </w:pPr>
      <w:r w:rsidRPr="006D619B">
        <w:t>26</w:t>
      </w:r>
      <w:r w:rsidRPr="006D619B">
        <w:tab/>
        <w:t>Weerheijm KL, Jalevik B, Alaluusua S. Molar-incisor hypomineralisation. Caries Research. 2001;35:390-391.</w:t>
      </w:r>
    </w:p>
    <w:p w14:paraId="47D33DE6" w14:textId="77777777" w:rsidR="006D619B" w:rsidRPr="006D619B" w:rsidRDefault="006D619B" w:rsidP="003E41C2">
      <w:pPr>
        <w:ind w:left="851" w:hanging="851"/>
      </w:pPr>
      <w:r w:rsidRPr="006D619B">
        <w:t>27</w:t>
      </w:r>
      <w:r w:rsidRPr="006D619B">
        <w:tab/>
        <w:t>Elfrink ME, ten Cate JM, Jaddoe VW, Hofman A, Moll HA, Veerkamp JS. Deciduous molar hypomineralization and molar incisor hypomineralization. Journal of Dental Research. 2012;91:551-555.</w:t>
      </w:r>
    </w:p>
    <w:p w14:paraId="47D33DE7" w14:textId="77777777" w:rsidR="006D619B" w:rsidRPr="006D619B" w:rsidRDefault="006D619B" w:rsidP="003E41C2">
      <w:pPr>
        <w:ind w:left="851" w:hanging="851"/>
      </w:pPr>
      <w:r w:rsidRPr="006D619B">
        <w:t>28</w:t>
      </w:r>
      <w:r w:rsidRPr="006D619B">
        <w:tab/>
        <w:t>Pine C, Harris R, Burnside G, Merrett M. An investigation of the relationship between untreated decayed teeth and dental sepsis in 5-year-old children. British Dental Journal. 2006;200:45-47.</w:t>
      </w:r>
    </w:p>
    <w:p w14:paraId="47D33DE8" w14:textId="77777777" w:rsidR="006D619B" w:rsidRPr="006D619B" w:rsidRDefault="006D619B" w:rsidP="003E41C2">
      <w:pPr>
        <w:ind w:left="851" w:hanging="851"/>
      </w:pPr>
      <w:r w:rsidRPr="006D619B">
        <w:t>29</w:t>
      </w:r>
      <w:r w:rsidRPr="006D619B">
        <w:tab/>
        <w:t>Mejare I, Axelsson S, Dahlen G, et al. Caries risk assessment. A systematic review. Acta odontologica Scandinavica. 2014;72:81-91.</w:t>
      </w:r>
    </w:p>
    <w:p w14:paraId="47D33DE9" w14:textId="77777777" w:rsidR="006D619B" w:rsidRPr="006D619B" w:rsidRDefault="006D619B" w:rsidP="003E41C2">
      <w:pPr>
        <w:ind w:left="851" w:hanging="851"/>
      </w:pPr>
      <w:r w:rsidRPr="006D619B">
        <w:t>30</w:t>
      </w:r>
      <w:r w:rsidRPr="006D619B">
        <w:tab/>
        <w:t>Tellez M, Gomez J, Pretty I, Ellwood R, Ismail AI. Evidence on existing caries risk assessment systems: are they predictive of future caries? Community Dentistry and Oral Epidemiology. 2013;41:67-78.</w:t>
      </w:r>
    </w:p>
    <w:p w14:paraId="47D33DEA" w14:textId="77777777" w:rsidR="006D619B" w:rsidRPr="006D619B" w:rsidRDefault="006D619B" w:rsidP="003E41C2">
      <w:pPr>
        <w:ind w:left="851" w:hanging="851"/>
      </w:pPr>
      <w:r w:rsidRPr="006D619B">
        <w:t>31</w:t>
      </w:r>
      <w:r w:rsidRPr="006D619B">
        <w:tab/>
        <w:t>Senneby A, Mejare I, Sahlin NE, Svensater G, Rohlin M. Diagnostic accuracy of different caries risk assessment methods. A systematic review. Journal of Dentistry. 2015;43:1385-1393.</w:t>
      </w:r>
    </w:p>
    <w:p w14:paraId="47D33DEB" w14:textId="77777777" w:rsidR="006D619B" w:rsidRPr="006D619B" w:rsidRDefault="006D619B" w:rsidP="003E41C2">
      <w:pPr>
        <w:ind w:left="851" w:hanging="851"/>
      </w:pPr>
      <w:r w:rsidRPr="006D619B">
        <w:t>32</w:t>
      </w:r>
      <w:r w:rsidRPr="006D619B">
        <w:tab/>
        <w:t>Twetman S. Caries risk assessment in children: how accurate are we? European Archives of Paediatric Dentistry: Official Journal of the European Academy of Paediatric Dentistry. 2016;17:27-32.</w:t>
      </w:r>
    </w:p>
    <w:p w14:paraId="47D33DEC" w14:textId="77777777" w:rsidR="006D619B" w:rsidRPr="006D619B" w:rsidRDefault="006D619B" w:rsidP="003E41C2">
      <w:pPr>
        <w:ind w:left="851" w:hanging="851"/>
      </w:pPr>
      <w:r w:rsidRPr="006D619B">
        <w:lastRenderedPageBreak/>
        <w:t>33</w:t>
      </w:r>
      <w:r w:rsidRPr="006D619B">
        <w:tab/>
        <w:t>Fontana M. The Clinical, Environmental, and Behavioral Factors That Foster Early Childhood Caries: Evidence for Caries Risk Assessment. Pediatric Dentistry. 2015;37:217-225.</w:t>
      </w:r>
    </w:p>
    <w:p w14:paraId="47D33DED" w14:textId="77777777" w:rsidR="006D619B" w:rsidRPr="006D619B" w:rsidRDefault="006D619B" w:rsidP="003E41C2">
      <w:pPr>
        <w:ind w:left="851" w:hanging="851"/>
      </w:pPr>
      <w:r w:rsidRPr="006D619B">
        <w:t>34</w:t>
      </w:r>
      <w:r w:rsidRPr="006D619B">
        <w:tab/>
        <w:t>NHS National Services Scotland. Scottish Index of Multiple Deprivation (SIMD) https://nhsnss.org/services/practitioner/dental/scottish-index-of-multiple-deprivation-simd/. Accessed 21 February 2018.</w:t>
      </w:r>
    </w:p>
    <w:p w14:paraId="47D33DEE" w14:textId="77777777" w:rsidR="006D619B" w:rsidRPr="006D619B" w:rsidRDefault="006D619B" w:rsidP="003E41C2">
      <w:pPr>
        <w:ind w:left="851" w:hanging="851"/>
      </w:pPr>
      <w:r w:rsidRPr="006D619B">
        <w:t>35</w:t>
      </w:r>
      <w:r w:rsidRPr="006D619B">
        <w:tab/>
        <w:t>Freeman R. The case for mother in the surgery. British Dental Journal. 26 1999; 186:610-613.</w:t>
      </w:r>
    </w:p>
    <w:p w14:paraId="47D33DEF" w14:textId="77777777" w:rsidR="006D619B" w:rsidRPr="006D619B" w:rsidRDefault="006D619B" w:rsidP="003E41C2">
      <w:pPr>
        <w:ind w:left="851" w:hanging="851"/>
      </w:pPr>
      <w:r w:rsidRPr="006D619B">
        <w:t>36</w:t>
      </w:r>
      <w:r w:rsidRPr="006D619B">
        <w:tab/>
        <w:t>Campbell C, Soldani F, Busuttil-Naudi A, Chadwick B. Non-pharmacological behaviour management. 2011; http://bspd.co.uk/Resources/BSPD-Guidelines. Accessed 16 April 2018.</w:t>
      </w:r>
    </w:p>
    <w:p w14:paraId="47D33DF0" w14:textId="77777777" w:rsidR="006D619B" w:rsidRPr="006D619B" w:rsidRDefault="006D619B" w:rsidP="003E41C2">
      <w:pPr>
        <w:ind w:left="851" w:hanging="851"/>
      </w:pPr>
      <w:r w:rsidRPr="006D619B">
        <w:t>37</w:t>
      </w:r>
      <w:r w:rsidRPr="006D619B">
        <w:tab/>
        <w:t>Locker D, Liddell A, Dempster L, Shapiro D. Age of onset of dental anxiety. Journal of Dental Research. 1999;78:790-796.</w:t>
      </w:r>
    </w:p>
    <w:p w14:paraId="47D33DF1" w14:textId="77777777" w:rsidR="006D619B" w:rsidRPr="006D619B" w:rsidRDefault="006D619B" w:rsidP="003E41C2">
      <w:pPr>
        <w:ind w:left="851" w:hanging="851"/>
      </w:pPr>
      <w:r w:rsidRPr="006D619B">
        <w:t>38</w:t>
      </w:r>
      <w:r w:rsidRPr="006D619B">
        <w:tab/>
        <w:t>Wong HM, Humphris GM, Lee GT. Preliminary validation and reliability of the Modified Child Dental Anxiety Scale. Psychological Reports. 1998;83:1179-1186.</w:t>
      </w:r>
    </w:p>
    <w:p w14:paraId="47D33DF2" w14:textId="77777777" w:rsidR="006D619B" w:rsidRPr="006D619B" w:rsidRDefault="006D619B" w:rsidP="003E41C2">
      <w:pPr>
        <w:ind w:left="851" w:hanging="851"/>
      </w:pPr>
      <w:r w:rsidRPr="006D619B">
        <w:t>39</w:t>
      </w:r>
      <w:r w:rsidRPr="006D619B">
        <w:tab/>
        <w:t>Howard KE, Freeman R. Reliability and validity of a faces version of the Modified Child Dental Anxiety Scale. International Journal of Paediatric Dentistry. 2007;17:281-288.</w:t>
      </w:r>
    </w:p>
    <w:p w14:paraId="47D33DF3" w14:textId="77777777" w:rsidR="006D619B" w:rsidRPr="006D619B" w:rsidRDefault="006D619B" w:rsidP="003E41C2">
      <w:pPr>
        <w:ind w:left="851" w:hanging="851"/>
      </w:pPr>
      <w:r w:rsidRPr="006D619B">
        <w:t>40</w:t>
      </w:r>
      <w:r w:rsidRPr="006D619B">
        <w:tab/>
        <w:t>Porritt J, Buchanan H, Hall M, Gilchrist F, Marshman Z. Assessing children's dental anxiety: a systematic review of current measures. Community Dentistry and Oral Epidemiology. 2013;41:130-142.</w:t>
      </w:r>
    </w:p>
    <w:p w14:paraId="47D33DF4" w14:textId="77777777" w:rsidR="006D619B" w:rsidRPr="006D619B" w:rsidRDefault="006D619B" w:rsidP="003E41C2">
      <w:pPr>
        <w:ind w:left="851" w:hanging="851"/>
      </w:pPr>
      <w:r w:rsidRPr="006D619B">
        <w:t>41</w:t>
      </w:r>
      <w:r w:rsidRPr="006D619B">
        <w:tab/>
        <w:t>Dailey YM, Humphris GM, Lennon MA. Reducing patients' state anxiety in general dental practice: a randomized controlled trial. Journal of Dental Research. 2002;81:319-322.</w:t>
      </w:r>
    </w:p>
    <w:p w14:paraId="47D33DF5" w14:textId="77777777" w:rsidR="006D619B" w:rsidRPr="006D619B" w:rsidRDefault="006D619B" w:rsidP="003E41C2">
      <w:pPr>
        <w:ind w:left="851" w:hanging="851"/>
      </w:pPr>
      <w:r w:rsidRPr="006D619B">
        <w:t>42</w:t>
      </w:r>
      <w:r w:rsidRPr="006D619B">
        <w:tab/>
        <w:t>Batchelor PA, Sheiham A. Grouping of tooth surfaces by susceptibility to caries: a study in 5-16 year-old children. BMC Oral Health. 2004;4:2.</w:t>
      </w:r>
    </w:p>
    <w:p w14:paraId="47D33DF6" w14:textId="77777777" w:rsidR="006D619B" w:rsidRPr="006D619B" w:rsidRDefault="006D619B" w:rsidP="003E41C2">
      <w:pPr>
        <w:ind w:left="851" w:hanging="851"/>
      </w:pPr>
      <w:r w:rsidRPr="006D619B">
        <w:lastRenderedPageBreak/>
        <w:t>43</w:t>
      </w:r>
      <w:r w:rsidRPr="006D619B">
        <w:tab/>
        <w:t>Royal College of Surgeons of England. Consent: Supported Decision-Making - a good practice guide. 2016; https://www.rcseng.ac.uk/library-and-publications/rcs-publications/docs/consent-good-practice-guide/. Accessed 21 December, 2017.</w:t>
      </w:r>
    </w:p>
    <w:p w14:paraId="47D33DF7" w14:textId="77777777" w:rsidR="006D619B" w:rsidRPr="006D619B" w:rsidRDefault="006D619B" w:rsidP="003E41C2">
      <w:pPr>
        <w:ind w:left="851" w:hanging="851"/>
      </w:pPr>
      <w:r w:rsidRPr="006D619B">
        <w:t>44</w:t>
      </w:r>
      <w:r w:rsidRPr="006D619B">
        <w:tab/>
        <w:t>Scottish Dental Clinical Effectiveness (SDCEP). Drug Prescribing For Dentistry: Dental Clinical Guidance 3rd Edition. 2016; www.sdcep.org.uk/wp-content/uploads/2016/03/SDCEP-Drug-Prescribing-for-Dentistry-3rd-edition.pdf. Accessed 16 April 2018.</w:t>
      </w:r>
    </w:p>
    <w:p w14:paraId="47D33DF8" w14:textId="77777777" w:rsidR="006D619B" w:rsidRPr="006D619B" w:rsidRDefault="006D619B" w:rsidP="003E41C2">
      <w:pPr>
        <w:ind w:left="851" w:hanging="851"/>
      </w:pPr>
      <w:r w:rsidRPr="006D619B">
        <w:t>45</w:t>
      </w:r>
      <w:r w:rsidRPr="006D619B">
        <w:tab/>
        <w:t>Sniehotta F, Soares VA, Dombrowski S. Randomized controlled trial of a one-minute intervention changing oral self-care behavior. Journal of Dental Research. 2007;86:641-645.</w:t>
      </w:r>
    </w:p>
    <w:p w14:paraId="47D33DF9" w14:textId="77777777" w:rsidR="006D619B" w:rsidRPr="006D619B" w:rsidRDefault="006D619B" w:rsidP="003E41C2">
      <w:pPr>
        <w:ind w:left="851" w:hanging="851"/>
      </w:pPr>
      <w:r w:rsidRPr="006D619B">
        <w:t>46</w:t>
      </w:r>
      <w:r w:rsidRPr="006D619B">
        <w:tab/>
        <w:t>Scottish Consultants in Dental Public Health Group. Recommendations on the use of fluoride toothpaste and fluoride supplements in Scotland 2017; http://www.scottishdental.org/library/recommendations-on-the-use-of-fluoride-toothpaste-and-fluoride-supplements-in-scotland-2017/. Accessed 21 December 2017.</w:t>
      </w:r>
    </w:p>
    <w:p w14:paraId="47D33DFA" w14:textId="77777777" w:rsidR="006D619B" w:rsidRPr="006D619B" w:rsidRDefault="006D619B" w:rsidP="003E41C2">
      <w:pPr>
        <w:ind w:left="851" w:hanging="851"/>
      </w:pPr>
      <w:r w:rsidRPr="006D619B">
        <w:t>47</w:t>
      </w:r>
      <w:r w:rsidRPr="006D619B">
        <w:tab/>
        <w:t>Sjogren K, Birkhed D, Rangmar B. Effect of a modified toothpaste technique on approximal caries in preschool children. Caries Research. 1995;29:435-441.</w:t>
      </w:r>
    </w:p>
    <w:p w14:paraId="47D33DFB" w14:textId="77777777" w:rsidR="006D619B" w:rsidRPr="006D619B" w:rsidRDefault="006D619B" w:rsidP="003E41C2">
      <w:pPr>
        <w:ind w:left="851" w:hanging="851"/>
      </w:pPr>
      <w:r w:rsidRPr="006D619B">
        <w:t>48</w:t>
      </w:r>
      <w:r w:rsidRPr="006D619B">
        <w:tab/>
        <w:t>Chestnutt IG, Schafer F, Jacobson AP, Stephen KW. The influence of toothbrushing frequency and post-brushing rinsing on caries experience in a caries clinical trial. Community Dentistry and Oral Epidemiology. 1998;26:406-411.</w:t>
      </w:r>
    </w:p>
    <w:p w14:paraId="47D33DFC" w14:textId="77777777" w:rsidR="006D619B" w:rsidRPr="006D619B" w:rsidRDefault="006D619B" w:rsidP="003E41C2">
      <w:pPr>
        <w:ind w:left="851" w:hanging="851"/>
      </w:pPr>
      <w:r w:rsidRPr="006D619B">
        <w:t>49</w:t>
      </w:r>
      <w:r w:rsidRPr="006D619B">
        <w:tab/>
        <w:t>Childsmile. Toothbrushing. 2011; http://www.child-smile.org.uk/parents-and-carers/toothbrushing/index.aspx. Accessed 16 April 2018.</w:t>
      </w:r>
    </w:p>
    <w:p w14:paraId="47D33DFD" w14:textId="77777777" w:rsidR="006D619B" w:rsidRPr="006D619B" w:rsidRDefault="006D619B" w:rsidP="003E41C2">
      <w:pPr>
        <w:ind w:left="851" w:hanging="851"/>
      </w:pPr>
      <w:r w:rsidRPr="006D619B">
        <w:t>50</w:t>
      </w:r>
      <w:r w:rsidRPr="006D619B">
        <w:tab/>
        <w:t>Moynihan PJ, Kelly SA. Effect on caries of restricting sugars intake: systematic review to inform WHO guidelines. Journal of Dental Research. 2014;93:8-18.</w:t>
      </w:r>
    </w:p>
    <w:p w14:paraId="47D33DFE" w14:textId="77777777" w:rsidR="006D619B" w:rsidRPr="006D619B" w:rsidRDefault="006D619B" w:rsidP="003E41C2">
      <w:pPr>
        <w:ind w:left="851" w:hanging="851"/>
      </w:pPr>
      <w:r w:rsidRPr="006D619B">
        <w:lastRenderedPageBreak/>
        <w:t>51</w:t>
      </w:r>
      <w:r w:rsidRPr="006D619B">
        <w:tab/>
        <w:t>Harris R, Gamboa A, Dailey Y, Ashcroft A. One-to-one dietary interventions undertaken in a dental setting to change dietary behaviour. The Cochrane Database of Systematic Reviews. 2012;3:CD006540.</w:t>
      </w:r>
    </w:p>
    <w:p w14:paraId="47D33DFF" w14:textId="77777777" w:rsidR="006D619B" w:rsidRPr="006D619B" w:rsidRDefault="006D619B" w:rsidP="003E41C2">
      <w:pPr>
        <w:ind w:left="851" w:hanging="851"/>
      </w:pPr>
      <w:r w:rsidRPr="006D619B">
        <w:t>52</w:t>
      </w:r>
      <w:r w:rsidRPr="006D619B">
        <w:tab/>
        <w:t>NHS Scotland. Oral Health and Nutrition Guidance for Professionals. 2012; www.healthscotland.com/documents/5885.aspx. Accessed 21 December 2017.</w:t>
      </w:r>
    </w:p>
    <w:p w14:paraId="47D33E00" w14:textId="77777777" w:rsidR="006D619B" w:rsidRPr="006D619B" w:rsidRDefault="006D619B" w:rsidP="003E41C2">
      <w:pPr>
        <w:ind w:left="851" w:hanging="851"/>
      </w:pPr>
      <w:r w:rsidRPr="006D619B">
        <w:t>53</w:t>
      </w:r>
      <w:r w:rsidRPr="006D619B">
        <w:tab/>
        <w:t>Public Health England in association with the Welsh Government, Food Standards Scotland and the Food Standards Agency in Northern Ireland. The Eatwell Guide. 2016; www.foodstandards.gov.scot/publications-and-research/eatwell-guide-booklet. Accessed 8 May 2018.</w:t>
      </w:r>
    </w:p>
    <w:p w14:paraId="47D33E01" w14:textId="77777777" w:rsidR="006D619B" w:rsidRPr="006D619B" w:rsidRDefault="006D619B" w:rsidP="003E41C2">
      <w:pPr>
        <w:ind w:left="851" w:hanging="851"/>
      </w:pPr>
      <w:r w:rsidRPr="006D619B">
        <w:t>54</w:t>
      </w:r>
      <w:r w:rsidRPr="006D619B">
        <w:tab/>
        <w:t>World Health Organisation. Health Topics: Breastfeeding. 2017; www.who.int/topics/breastfeeding/en/. Accessed 21 December 2017.</w:t>
      </w:r>
    </w:p>
    <w:p w14:paraId="47D33E02" w14:textId="77777777" w:rsidR="006D619B" w:rsidRPr="006D619B" w:rsidRDefault="006D619B" w:rsidP="003E41C2">
      <w:pPr>
        <w:ind w:left="851" w:hanging="851"/>
      </w:pPr>
      <w:r w:rsidRPr="006D619B">
        <w:t>55</w:t>
      </w:r>
      <w:r w:rsidRPr="006D619B">
        <w:tab/>
        <w:t>Food Standards Scotland. Sugar. 2018; www.foodstandards.gov.scot/consumers/healthy-eating/nutrition/sugar. Accessed 29 January 2018.</w:t>
      </w:r>
    </w:p>
    <w:p w14:paraId="47D33E03" w14:textId="77777777" w:rsidR="006D619B" w:rsidRPr="006D619B" w:rsidRDefault="006D619B" w:rsidP="003E41C2">
      <w:pPr>
        <w:ind w:left="851" w:hanging="851"/>
      </w:pPr>
      <w:r w:rsidRPr="006D619B">
        <w:t>56</w:t>
      </w:r>
      <w:r w:rsidRPr="006D619B">
        <w:tab/>
        <w:t>Food Standards Scotland. Guide to creating front of pack (FoP) nutrition label for pre-packed products sold through retail outlets 2016; www.foodstandards.gov.scot/publications-and-research/guide-to-creating-a-front-of-pack-nutrition-label-for-pre-packed-products-s. Accessed 21 December 2017.</w:t>
      </w:r>
    </w:p>
    <w:p w14:paraId="47D33E04" w14:textId="77777777" w:rsidR="006D619B" w:rsidRPr="006D619B" w:rsidRDefault="006D619B" w:rsidP="003E41C2">
      <w:pPr>
        <w:ind w:left="851" w:hanging="851"/>
      </w:pPr>
      <w:r w:rsidRPr="006D619B">
        <w:t>57</w:t>
      </w:r>
      <w:r w:rsidRPr="006D619B">
        <w:tab/>
        <w:t>NHS Scotland. Drinks for Babies and Young Children. 2018; www.healthscotland.com/documents/5064.aspx. Accessed 16 April 2018.</w:t>
      </w:r>
    </w:p>
    <w:p w14:paraId="47D33E05" w14:textId="77777777" w:rsidR="006D619B" w:rsidRPr="006D619B" w:rsidRDefault="006D619B" w:rsidP="003E41C2">
      <w:pPr>
        <w:ind w:left="851" w:hanging="851"/>
      </w:pPr>
      <w:r w:rsidRPr="006D619B">
        <w:t>58</w:t>
      </w:r>
      <w:r w:rsidRPr="006D619B">
        <w:tab/>
        <w:t>Public Health England. Change 4 Life. 2017; www.nhs.uk/change4life. Accessed 21 December 2017.</w:t>
      </w:r>
    </w:p>
    <w:p w14:paraId="47D33E06" w14:textId="77777777" w:rsidR="006D619B" w:rsidRPr="006D619B" w:rsidRDefault="006D619B" w:rsidP="003E41C2">
      <w:pPr>
        <w:ind w:left="851" w:hanging="851"/>
      </w:pPr>
      <w:r w:rsidRPr="006D619B">
        <w:t>59</w:t>
      </w:r>
      <w:r w:rsidRPr="006D619B">
        <w:tab/>
        <w:t>Childsmile. Food and Drink Diary. 2017; www.child-smile.org.uk/professionals/resources/downloads.aspx. Accessed 16 April 2018.</w:t>
      </w:r>
    </w:p>
    <w:p w14:paraId="47D33E07" w14:textId="77777777" w:rsidR="006D619B" w:rsidRPr="006D619B" w:rsidRDefault="006D619B" w:rsidP="003E41C2">
      <w:pPr>
        <w:ind w:left="851" w:hanging="851"/>
      </w:pPr>
      <w:r w:rsidRPr="006D619B">
        <w:lastRenderedPageBreak/>
        <w:t>60</w:t>
      </w:r>
      <w:r w:rsidRPr="006D619B">
        <w:tab/>
        <w:t>Childsmile. Snack Ideas. 2018; www.child-smile.org.uk/documents/22388.aspx. Accessed 16 April 2018.</w:t>
      </w:r>
    </w:p>
    <w:p w14:paraId="47D33E08" w14:textId="77777777" w:rsidR="006D619B" w:rsidRPr="006D619B" w:rsidRDefault="006D619B" w:rsidP="003E41C2">
      <w:pPr>
        <w:ind w:left="851" w:hanging="851"/>
      </w:pPr>
      <w:r w:rsidRPr="006D619B">
        <w:t>61</w:t>
      </w:r>
      <w:r w:rsidRPr="006D619B">
        <w:tab/>
        <w:t>Childsmile. Parents and carers. 2018; www.child-smile.org.uk/parents-and-carers/index.aspx. Accessed 16 April 2018.</w:t>
      </w:r>
    </w:p>
    <w:p w14:paraId="47D33E09" w14:textId="77777777" w:rsidR="006D619B" w:rsidRPr="006D619B" w:rsidRDefault="006D619B" w:rsidP="003E41C2">
      <w:pPr>
        <w:ind w:left="851" w:hanging="851"/>
      </w:pPr>
      <w:r w:rsidRPr="006D619B">
        <w:t>62</w:t>
      </w:r>
      <w:r w:rsidRPr="006D619B">
        <w:tab/>
        <w:t>Scottish Government Take life on, one step at a time. 2008-18; www.takelifeon.co.uk/. Accessed 16 April 2018.</w:t>
      </w:r>
    </w:p>
    <w:p w14:paraId="47D33E0A" w14:textId="77777777" w:rsidR="006D619B" w:rsidRPr="006D619B" w:rsidRDefault="006D619B" w:rsidP="003E41C2">
      <w:pPr>
        <w:ind w:left="851" w:hanging="851"/>
      </w:pPr>
      <w:r w:rsidRPr="006D619B">
        <w:t>63</w:t>
      </w:r>
      <w:r w:rsidRPr="006D619B">
        <w:tab/>
        <w:t>Beauchamp J, Caufield PW, Crall JJ, et al. Evidence-based clinical recommendations for the use of pit-and-fissure sealants: a report of the American Dental Association Council on Scientific Affairs. Journal of the American Dental Association. 2008;139:257-268.</w:t>
      </w:r>
    </w:p>
    <w:p w14:paraId="47D33E0B" w14:textId="77777777" w:rsidR="006D619B" w:rsidRPr="006D619B" w:rsidRDefault="006D619B" w:rsidP="003E41C2">
      <w:pPr>
        <w:ind w:left="851" w:hanging="851"/>
      </w:pPr>
      <w:r w:rsidRPr="006D619B">
        <w:t>64</w:t>
      </w:r>
      <w:r w:rsidRPr="006D619B">
        <w:tab/>
        <w:t>Chestnutt IG, Playle R, Hutchings S, et al. Fissure Seal or Fluoride Varnish? A Randomized Trial of Relative Effectiveness. Journal of Dental Research. 2017;96:754-761.</w:t>
      </w:r>
    </w:p>
    <w:p w14:paraId="47D33E0C" w14:textId="77777777" w:rsidR="006D619B" w:rsidRPr="006D619B" w:rsidRDefault="006D619B" w:rsidP="003E41C2">
      <w:pPr>
        <w:ind w:left="851" w:hanging="851"/>
      </w:pPr>
      <w:r w:rsidRPr="006D619B">
        <w:t>65</w:t>
      </w:r>
      <w:r w:rsidRPr="006D619B">
        <w:tab/>
        <w:t>Childsmile. Fluoride Varnish Application Procedure. 2016; www.child-smile.org.uk/professionals/fluoridevarnish1app.aspx. Accessed 16 April 2018.</w:t>
      </w:r>
    </w:p>
    <w:p w14:paraId="47D33E0D" w14:textId="77777777" w:rsidR="006D619B" w:rsidRPr="006D619B" w:rsidRDefault="006D619B" w:rsidP="003E41C2">
      <w:pPr>
        <w:ind w:left="851" w:hanging="851"/>
      </w:pPr>
      <w:r w:rsidRPr="006D619B">
        <w:t>66</w:t>
      </w:r>
      <w:r w:rsidRPr="006D619B">
        <w:tab/>
        <w:t>European Parliament and Council of the European Union. Regulation (EU) 2017/852 of the European Parliament and of the Council of 17 May 2017 on mercury, and repealing Regulation (EC) No 1102/2008 (Text with EEA relevance) 2017; https://publications.europa.eu/en/publication-detail/-/publication/687ef0ed-4045-11e7-a9b0-01aa75ed71a1/language-en. Accessed 21 December 2017.</w:t>
      </w:r>
    </w:p>
    <w:p w14:paraId="47D33E0E" w14:textId="77777777" w:rsidR="006D619B" w:rsidRPr="006D619B" w:rsidRDefault="006D619B" w:rsidP="003E41C2">
      <w:pPr>
        <w:ind w:left="851" w:hanging="851"/>
      </w:pPr>
      <w:r w:rsidRPr="006D619B">
        <w:t>67</w:t>
      </w:r>
      <w:r w:rsidRPr="006D619B">
        <w:tab/>
        <w:t>Pitts N, Nugent Z, Smith P. Report of the 1998/99 Survey of 14 Year Old Children. Scottish Health Boards' Dental Epidemiological Programme (SHBDEP). 1999. www.dundee.ac.uk/dhsru/publications/shbdep98/#s61.</w:t>
      </w:r>
    </w:p>
    <w:p w14:paraId="47D33E0F" w14:textId="77777777" w:rsidR="006D619B" w:rsidRPr="006D619B" w:rsidRDefault="006D619B" w:rsidP="003E41C2">
      <w:pPr>
        <w:ind w:left="851" w:hanging="851"/>
      </w:pPr>
      <w:r w:rsidRPr="006D619B">
        <w:t>68</w:t>
      </w:r>
      <w:r w:rsidRPr="006D619B">
        <w:tab/>
        <w:t>Zhao D, Dong B, Yu D, Ren Q, Sun Y. The prevalence of molar incisor hypomineralization: evidence from 70 studies. International Journal of Paediatric Dentistry. 2018;28:170-179.</w:t>
      </w:r>
    </w:p>
    <w:p w14:paraId="47D33E10" w14:textId="77777777" w:rsidR="006D619B" w:rsidRPr="006D619B" w:rsidRDefault="006D619B" w:rsidP="003E41C2">
      <w:pPr>
        <w:ind w:left="851" w:hanging="851"/>
      </w:pPr>
      <w:r w:rsidRPr="006D619B">
        <w:lastRenderedPageBreak/>
        <w:t>69</w:t>
      </w:r>
      <w:r w:rsidRPr="006D619B">
        <w:tab/>
        <w:t>Jalevik B, Klingberg GA. Dental treatment, dental fear and behaviour management problems in children with severe enamel hypomineralization of their permanent first molars. International Journal of Paediatric Dentistry. 2002;12:24-32.</w:t>
      </w:r>
    </w:p>
    <w:p w14:paraId="47D33E11" w14:textId="77777777" w:rsidR="006D619B" w:rsidRPr="006D619B" w:rsidRDefault="006D619B" w:rsidP="003E41C2">
      <w:pPr>
        <w:ind w:left="851" w:hanging="851"/>
      </w:pPr>
      <w:r w:rsidRPr="006D619B">
        <w:t>70</w:t>
      </w:r>
      <w:r w:rsidRPr="006D619B">
        <w:tab/>
        <w:t>Cobourne M, Willians A, Harrison M. A Guideline for the Extraction of First Permanent Molars in Children. 2014; www.rcseng.ac.uk/-/media/files/rcs/fds/publications/a-guideline-for-the-extraction-of-first-permanent-molars-in-children-rev-sept-2014.pdf. Accessed 16 April 2018.</w:t>
      </w:r>
    </w:p>
    <w:p w14:paraId="47D33E12" w14:textId="77777777" w:rsidR="006D619B" w:rsidRPr="006D619B" w:rsidRDefault="006D619B" w:rsidP="003E41C2">
      <w:pPr>
        <w:ind w:left="851" w:hanging="851"/>
      </w:pPr>
      <w:r w:rsidRPr="006D619B">
        <w:t>71</w:t>
      </w:r>
      <w:r w:rsidRPr="006D619B">
        <w:tab/>
        <w:t>Innes NP, Ricketts D, Chong LY, Keightley AJ, Lamont T, Santamaria RM. Preformed crowns for decayed primary molar teeth. The Cochrane Database of Systematic Reviews. 2015;12:CD005512.</w:t>
      </w:r>
    </w:p>
    <w:p w14:paraId="47D33E13" w14:textId="77777777" w:rsidR="006D619B" w:rsidRPr="006D619B" w:rsidRDefault="006D619B" w:rsidP="003E41C2">
      <w:pPr>
        <w:ind w:left="851" w:hanging="851"/>
      </w:pPr>
      <w:r w:rsidRPr="006D619B">
        <w:t>72</w:t>
      </w:r>
      <w:r w:rsidRPr="006D619B">
        <w:tab/>
        <w:t>Innes N, Evans D, Stewart M, Keightley  A. Hall Technique Users Manual. 2015; 4th Edition: https://en.wikipedia.org/wiki/Hall_Technique. Accessed 8 April 2016.</w:t>
      </w:r>
    </w:p>
    <w:p w14:paraId="47D33E14" w14:textId="77777777" w:rsidR="006D619B" w:rsidRPr="006D619B" w:rsidRDefault="006D619B" w:rsidP="003E41C2">
      <w:pPr>
        <w:ind w:left="851" w:hanging="851"/>
      </w:pPr>
      <w:r w:rsidRPr="006D619B">
        <w:t>73</w:t>
      </w:r>
      <w:r w:rsidRPr="006D619B">
        <w:tab/>
        <w:t>Ahovuo-Saloranta A, Forss H, Walsh T, Nordblad A, Makela M, Worthington HV. Pit and fissure sealants for preventing dental decay in permanent teeth. Cochrane Database of Systematic Reviews. 2017;7:CD001830. *</w:t>
      </w:r>
    </w:p>
    <w:p w14:paraId="47D33E15" w14:textId="77777777" w:rsidR="006D619B" w:rsidRPr="006D619B" w:rsidRDefault="006D619B" w:rsidP="003E41C2">
      <w:pPr>
        <w:ind w:left="851" w:hanging="851"/>
      </w:pPr>
      <w:r w:rsidRPr="006D619B">
        <w:t>74</w:t>
      </w:r>
      <w:r w:rsidRPr="006D619B">
        <w:tab/>
        <w:t>Dorri M, Dunne SM, Walsh T, Schwendicke F. Micro-invasive interventions for managing proximal dental decay in primary and permanent teeth. The Cochrane Database of Systematic Reviews. 2015;11:CD010431.</w:t>
      </w:r>
    </w:p>
    <w:p w14:paraId="47D33E16" w14:textId="77777777" w:rsidR="006D619B" w:rsidRPr="006D619B" w:rsidRDefault="006D619B" w:rsidP="003E41C2">
      <w:pPr>
        <w:ind w:left="851" w:hanging="851"/>
      </w:pPr>
      <w:r w:rsidRPr="006D619B">
        <w:t>75</w:t>
      </w:r>
      <w:r w:rsidRPr="006D619B">
        <w:tab/>
        <w:t>Tellez M, Gomez J, Kaur S, Pretty IA, Ellwood R, Ismail AI. Non-surgical management methods of noncavitated carious lesions. Community Dentistry and Oral Epidemiology. 2013;41(1):79-96.</w:t>
      </w:r>
    </w:p>
    <w:p w14:paraId="47D33E17" w14:textId="77777777" w:rsidR="006D619B" w:rsidRPr="006D619B" w:rsidRDefault="006D619B" w:rsidP="003E41C2">
      <w:pPr>
        <w:ind w:left="851" w:hanging="851"/>
      </w:pPr>
      <w:r w:rsidRPr="006D619B">
        <w:t>76</w:t>
      </w:r>
      <w:r w:rsidRPr="006D619B">
        <w:tab/>
        <w:t>Ricketts D, Lamont T, Innes NP, Kidd E, Clarkson JE. Operative caries management in adults and children. The Cochrane Database of Systematic Reviews. 2013;3:CD003808.</w:t>
      </w:r>
    </w:p>
    <w:p w14:paraId="47D33E18" w14:textId="77777777" w:rsidR="006D619B" w:rsidRPr="006D619B" w:rsidRDefault="006D619B" w:rsidP="003E41C2">
      <w:pPr>
        <w:ind w:left="851" w:hanging="851"/>
      </w:pPr>
      <w:r w:rsidRPr="006D619B">
        <w:lastRenderedPageBreak/>
        <w:t>77</w:t>
      </w:r>
      <w:r w:rsidRPr="006D619B">
        <w:tab/>
        <w:t>Smail-Faugeron V, Courson F, Durieux P, Muller-Bolla M, Glenny AM, Fron Chabouis H. Pulp treatment for extensive decay in primary teeth. The Cochrane Database of Systematic Reviews. 2014;8:CD003220.</w:t>
      </w:r>
    </w:p>
    <w:p w14:paraId="47D33E19" w14:textId="77777777" w:rsidR="006D619B" w:rsidRPr="006D619B" w:rsidRDefault="006D619B" w:rsidP="003E41C2">
      <w:pPr>
        <w:ind w:left="851" w:hanging="851"/>
      </w:pPr>
      <w:r w:rsidRPr="006D619B">
        <w:t>78</w:t>
      </w:r>
      <w:r w:rsidRPr="006D619B">
        <w:tab/>
        <w:t>Farooq N, Coll J, Kuwabara A, Shelton P. Success rates of formocresol pulpotomy and indirect pulp therapy in the treatment of deep dentinal caries in primary teeth. Pediatric Dentistry. 2000;22:278-286.</w:t>
      </w:r>
    </w:p>
    <w:p w14:paraId="47D33E1A" w14:textId="77777777" w:rsidR="006D619B" w:rsidRPr="006D619B" w:rsidRDefault="006D619B" w:rsidP="003E41C2">
      <w:pPr>
        <w:ind w:left="851" w:hanging="851"/>
      </w:pPr>
      <w:r w:rsidRPr="006D619B">
        <w:t>79</w:t>
      </w:r>
      <w:r w:rsidRPr="006D619B">
        <w:tab/>
        <w:t>Gruythuysen RJ, Weerheijm KL. Calcium hydroxide pulpotomy with a light-cured cavity-sealing material after two years. ASDC Journal of Dentistry for Children. 1997;64:251-253.</w:t>
      </w:r>
    </w:p>
    <w:p w14:paraId="47D33E1B" w14:textId="77777777" w:rsidR="006D619B" w:rsidRPr="006D619B" w:rsidRDefault="006D619B" w:rsidP="003E41C2">
      <w:pPr>
        <w:ind w:left="851" w:hanging="851"/>
      </w:pPr>
      <w:r w:rsidRPr="006D619B">
        <w:t>80</w:t>
      </w:r>
      <w:r w:rsidRPr="006D619B">
        <w:tab/>
        <w:t>Guelmann M, Fair J, Bimstein E. Permanent versus temporary restorations after emergency pulpotomies in primary molars. Pediatric Dentistry. 2005;27:478-481.</w:t>
      </w:r>
    </w:p>
    <w:p w14:paraId="47D33E1C" w14:textId="77777777" w:rsidR="006D619B" w:rsidRPr="006D619B" w:rsidRDefault="006D619B" w:rsidP="003E41C2">
      <w:pPr>
        <w:ind w:left="851" w:hanging="851"/>
      </w:pPr>
      <w:r w:rsidRPr="006D619B">
        <w:t>81</w:t>
      </w:r>
      <w:r w:rsidRPr="006D619B">
        <w:tab/>
        <w:t>Rock WP. UK National Clinical Guidelines in Paediatric Dentistry. Extraction of primary teeth -- balance and compensation. International Journal of Paediatric Dentistry. 2002;12:151-153.</w:t>
      </w:r>
    </w:p>
    <w:p w14:paraId="47D33E1D" w14:textId="77777777" w:rsidR="006D619B" w:rsidRPr="006D619B" w:rsidRDefault="006D619B" w:rsidP="003E41C2">
      <w:pPr>
        <w:ind w:left="851" w:hanging="851"/>
      </w:pPr>
      <w:r w:rsidRPr="006D619B">
        <w:t>82</w:t>
      </w:r>
      <w:r w:rsidRPr="006D619B">
        <w:tab/>
        <w:t>Qvist V, Johannessen L, Bruun M. Progression of approximal caries in relation to iatrogenic preparation damage. Journal of Dental Research. 1992;71:1370-1373.</w:t>
      </w:r>
    </w:p>
    <w:p w14:paraId="47D33E1E" w14:textId="77777777" w:rsidR="006D619B" w:rsidRPr="006D619B" w:rsidRDefault="006D619B" w:rsidP="003E41C2">
      <w:pPr>
        <w:ind w:left="851" w:hanging="851"/>
      </w:pPr>
      <w:r w:rsidRPr="006D619B">
        <w:t>83</w:t>
      </w:r>
      <w:r w:rsidRPr="006D619B">
        <w:tab/>
        <w:t>Tahmassebi JF, Nikolaou M, Duggal MS. A comparison of pain and anxiety associated with the administration of maxillary local analgesia with Wand and conventional technique. European Archives of Paediatric Dentistry: Official Journal of the European Academy of Paediatric Dentistry. 2009;10:77-82.</w:t>
      </w:r>
    </w:p>
    <w:p w14:paraId="47D33E1F" w14:textId="77777777" w:rsidR="006D619B" w:rsidRPr="006D619B" w:rsidRDefault="006D619B" w:rsidP="003E41C2">
      <w:pPr>
        <w:ind w:left="851" w:hanging="851"/>
      </w:pPr>
      <w:r w:rsidRPr="006D619B">
        <w:t>84</w:t>
      </w:r>
      <w:r w:rsidRPr="006D619B">
        <w:tab/>
        <w:t>Ram D, Peretz B. The assessment of pain sensation during local anesthesia using a computerized local anesthesia (Wand) and a conventional syringe. Journal of Dentistry for Children. 2003;70:130-133.</w:t>
      </w:r>
    </w:p>
    <w:p w14:paraId="47D33E20" w14:textId="77777777" w:rsidR="006D619B" w:rsidRPr="006D619B" w:rsidRDefault="006D619B" w:rsidP="003E41C2">
      <w:pPr>
        <w:ind w:left="851" w:hanging="851"/>
      </w:pPr>
      <w:r w:rsidRPr="006D619B">
        <w:lastRenderedPageBreak/>
        <w:t>85</w:t>
      </w:r>
      <w:r w:rsidRPr="006D619B">
        <w:tab/>
        <w:t>Kuscu OO, Akyuz S. Children's preferences concerning the physical appearance of dental injectors. Journal of Dentistry for Children. 2006;73:116-121.</w:t>
      </w:r>
    </w:p>
    <w:p w14:paraId="47D33E21" w14:textId="77777777" w:rsidR="006D619B" w:rsidRPr="006D619B" w:rsidRDefault="006D619B" w:rsidP="003E41C2">
      <w:pPr>
        <w:ind w:left="851" w:hanging="851"/>
      </w:pPr>
      <w:r w:rsidRPr="006D619B">
        <w:t>86</w:t>
      </w:r>
      <w:r w:rsidRPr="006D619B">
        <w:tab/>
        <w:t>Kuscu OO, Akyuz S. Is it the injection device or the anxiety experienced that causes pain during dental local anaesthesia? International Journal of Paediatric Dentistry. 2008;18:139-145.</w:t>
      </w:r>
    </w:p>
    <w:p w14:paraId="47D33E22" w14:textId="77777777" w:rsidR="006D619B" w:rsidRPr="006D619B" w:rsidRDefault="006D619B" w:rsidP="003E41C2">
      <w:pPr>
        <w:ind w:left="851" w:hanging="851"/>
      </w:pPr>
      <w:r w:rsidRPr="006D619B">
        <w:t>87</w:t>
      </w:r>
      <w:r w:rsidRPr="006D619B">
        <w:tab/>
        <w:t>Information Services Division, NHS National Services Scotland. Dental Statistics – NHS Registration and Participation (26 January 2016) 2016; www.isdscotland.org/Health-Topics/Dental-Care/Publications/2016-01-26/2016-01-26-Dental-Report.pdf. Accessed 21 December 2017.</w:t>
      </w:r>
    </w:p>
    <w:p w14:paraId="47D33E23" w14:textId="77777777" w:rsidR="006D619B" w:rsidRPr="006D619B" w:rsidRDefault="006D619B" w:rsidP="003E41C2">
      <w:pPr>
        <w:ind w:left="851" w:hanging="851"/>
      </w:pPr>
      <w:r w:rsidRPr="006D619B">
        <w:t>88</w:t>
      </w:r>
      <w:r w:rsidRPr="006D619B">
        <w:tab/>
        <w:t>Scottish Dental Needs Assessment Programme (SDNAP). Oral Health and Dental Services for Children: Needs Assessment Report. 2017; www.scottishdental.org/wp-content/uploads/2017/03/SDNAP_Oral-Health-Dental-Services-for-Children-2017.pdf. Accessed 21 December 2017.</w:t>
      </w:r>
    </w:p>
    <w:p w14:paraId="47D33E24" w14:textId="77777777" w:rsidR="006D619B" w:rsidRPr="006D619B" w:rsidRDefault="006D619B" w:rsidP="003E41C2">
      <w:pPr>
        <w:ind w:left="851" w:hanging="851"/>
      </w:pPr>
      <w:r w:rsidRPr="006D619B">
        <w:t>89</w:t>
      </w:r>
      <w:r w:rsidRPr="006D619B">
        <w:tab/>
        <w:t>Scottish Dental Clinical Effectiveness Programme (SDCEP). Conscious Sedation in Dentistry: Dental Clinical Guidance 3rd Edition. 2017; www.sdcep.org.uk/wp-content/uploads/2017/07/SDCEP-Conscious-Sedation-Guidance.pdf. Accessed 21 December 2017.</w:t>
      </w:r>
    </w:p>
    <w:p w14:paraId="47D33E25" w14:textId="77777777" w:rsidR="006D619B" w:rsidRPr="006D619B" w:rsidRDefault="006D619B" w:rsidP="003E41C2">
      <w:pPr>
        <w:ind w:left="851" w:hanging="851"/>
      </w:pPr>
      <w:r w:rsidRPr="006D619B">
        <w:t>90</w:t>
      </w:r>
      <w:r w:rsidRPr="006D619B">
        <w:tab/>
        <w:t>Office of the Chief Dental Officer of England. Commissioning Dental Services: Service standards for Conscious Sedation in a primary care setting. 2017; www.england.nhs.uk/publication/commissioning-dental-services-service-standards-for-conscious-sedation-in-a-primary-care-setting/. Accessed 20 July 2017.</w:t>
      </w:r>
    </w:p>
    <w:p w14:paraId="47D33E26" w14:textId="77777777" w:rsidR="006D619B" w:rsidRPr="006D619B" w:rsidRDefault="006D619B" w:rsidP="003E41C2">
      <w:pPr>
        <w:ind w:left="851" w:hanging="851"/>
      </w:pPr>
      <w:r w:rsidRPr="006D619B">
        <w:t>91</w:t>
      </w:r>
      <w:r w:rsidRPr="006D619B">
        <w:tab/>
        <w:t>Royal College of Anaesthetists. Your child’s general anaesthetic: Information for parents and guardians of children 5th Edition. 2017; https://www.rcoa.ac.uk/system/files/07-ChildsAnaesthetic.pdf. Accessed 21 December 2017</w:t>
      </w:r>
    </w:p>
    <w:p w14:paraId="47D33E27" w14:textId="05BCE4BD" w:rsidR="006D619B" w:rsidRPr="006D619B" w:rsidRDefault="00CD213C" w:rsidP="003E41C2">
      <w:pPr>
        <w:ind w:left="851" w:hanging="851"/>
      </w:pPr>
      <w:r>
        <w:br w:type="page"/>
      </w:r>
      <w:r w:rsidR="006D619B" w:rsidRPr="006D619B">
        <w:lastRenderedPageBreak/>
        <w:t>92</w:t>
      </w:r>
      <w:r w:rsidR="006D619B" w:rsidRPr="006D619B">
        <w:tab/>
        <w:t>Davies C, Harrison M, Roberts G. Guideline for the Use of General Anaesthesia (GA) in Paediatric Dentistry. 2008; www.rcseng.ac.uk/-/media/files/rcs/fds/publications/guideline-for-the-use-of-ga-in-paediatric-dentistry-may-2008-final.pdf?la=en. Accessed 21 December 2017.</w:t>
      </w:r>
    </w:p>
    <w:p w14:paraId="47D33E28" w14:textId="77777777" w:rsidR="006D619B" w:rsidRPr="006D619B" w:rsidRDefault="006D619B" w:rsidP="003E41C2">
      <w:pPr>
        <w:ind w:left="851" w:hanging="851"/>
      </w:pPr>
      <w:r w:rsidRPr="006D619B">
        <w:t>93</w:t>
      </w:r>
      <w:r w:rsidRPr="006D619B">
        <w:tab/>
        <w:t>National Institute for Health and Care Excellence Clinical Guideline 19. Dental recall – Recall interval between routine dental examinations. 2004. www.nice.org.uk/guidance/cg19 . Accessed 21 November 2017.</w:t>
      </w:r>
    </w:p>
    <w:p w14:paraId="47D33E29" w14:textId="77777777" w:rsidR="006D619B" w:rsidRPr="006D619B" w:rsidRDefault="006D619B" w:rsidP="003E41C2">
      <w:pPr>
        <w:ind w:left="851" w:hanging="851"/>
      </w:pPr>
      <w:r w:rsidRPr="006D619B">
        <w:t>94</w:t>
      </w:r>
      <w:r w:rsidRPr="006D619B">
        <w:tab/>
        <w:t>Scottish Government. Child Protection Guidance for Health Professionals. 2013; www.gov.scot/Resource/0041/00411543.pdf. Accessed 16 April 2018.</w:t>
      </w:r>
    </w:p>
    <w:p w14:paraId="47D33E2A" w14:textId="77777777" w:rsidR="006D619B" w:rsidRPr="006D619B" w:rsidRDefault="006D619B" w:rsidP="003E41C2">
      <w:pPr>
        <w:ind w:left="851" w:hanging="851"/>
      </w:pPr>
      <w:r w:rsidRPr="006D619B">
        <w:t>95</w:t>
      </w:r>
      <w:r w:rsidRPr="006D619B">
        <w:tab/>
        <w:t>Harris J, Sidebotham P, Welbury R. Child Protection and the Dental Team. 2013; www.bda.org/childprotection. Accessed 164 April 2018.</w:t>
      </w:r>
    </w:p>
    <w:p w14:paraId="47D33E2B" w14:textId="77777777" w:rsidR="006D619B" w:rsidRPr="006D619B" w:rsidRDefault="006D619B" w:rsidP="003E41C2">
      <w:pPr>
        <w:ind w:left="851" w:hanging="851"/>
      </w:pPr>
      <w:r w:rsidRPr="006D619B">
        <w:t>96</w:t>
      </w:r>
      <w:r w:rsidRPr="006D619B">
        <w:tab/>
        <w:t>NHS Education for Scotland. Quality Improvement Activity. 2017. www.nes.scot.nhs.uk/education-and-training/by-discipline/dentistry/areas-of-education/professional-development/quality-improvement-activity.aspx. Accessed 21 December 2017.</w:t>
      </w:r>
    </w:p>
    <w:p w14:paraId="47D33E2C" w14:textId="77777777" w:rsidR="006D619B" w:rsidRPr="006D619B" w:rsidRDefault="006D619B" w:rsidP="003E41C2">
      <w:pPr>
        <w:ind w:left="851" w:hanging="851"/>
      </w:pPr>
      <w:r w:rsidRPr="006D619B">
        <w:t>97</w:t>
      </w:r>
      <w:r w:rsidRPr="006D619B">
        <w:tab/>
        <w:t>Marinho VC, Higgins JP, Logan S, Sheiham A. Topical fluoride (toothpastes, mouthrinses, gels or varnishes) for preventing dental caries in children and adolescents. The Cochrane Database of Systematic Reviews. 2003;4:CD002782.</w:t>
      </w:r>
    </w:p>
    <w:p w14:paraId="47D33E2D" w14:textId="77777777" w:rsidR="006D619B" w:rsidRPr="006D619B" w:rsidRDefault="006D619B" w:rsidP="003E41C2">
      <w:pPr>
        <w:ind w:left="851" w:hanging="851"/>
      </w:pPr>
      <w:r w:rsidRPr="006D619B">
        <w:t>98</w:t>
      </w:r>
      <w:r w:rsidRPr="006D619B">
        <w:tab/>
        <w:t>Marinho VC, Higgins JP, Sheiham A, Logan S. Fluoride toothpastes for preventing dental caries in children and adolescents. The Cochrane Database of Systematic Reviews. 2003;1:CD002278.</w:t>
      </w:r>
    </w:p>
    <w:p w14:paraId="47D33E2E" w14:textId="77777777" w:rsidR="006D619B" w:rsidRPr="006D619B" w:rsidRDefault="006D619B" w:rsidP="003E41C2">
      <w:pPr>
        <w:ind w:left="851" w:hanging="851"/>
      </w:pPr>
      <w:r w:rsidRPr="006D619B">
        <w:t>99</w:t>
      </w:r>
      <w:r w:rsidRPr="006D619B">
        <w:tab/>
        <w:t>Wong MC, Glenny AM, Tsang BW, Lo EC, Worthington HV, Marinho VC. Topical fluoride as a cause of dental fluorosis in children. The Cochrane Database of Systematic Reviews. 2010;1:CD007693.</w:t>
      </w:r>
    </w:p>
    <w:p w14:paraId="47D33E2F" w14:textId="77777777" w:rsidR="006D619B" w:rsidRPr="006D619B" w:rsidRDefault="006D619B" w:rsidP="003E41C2">
      <w:pPr>
        <w:ind w:left="851" w:hanging="851"/>
      </w:pPr>
      <w:r w:rsidRPr="006D619B">
        <w:t>100</w:t>
      </w:r>
      <w:r w:rsidRPr="006D619B">
        <w:tab/>
        <w:t>Twetman S. Caries prevention with fluoride toothpaste in children: an update. European Archives of Paediatric Dentistry: Official Journal of the European Academy of Paediatric Dentistry. 2009;10:162-167.</w:t>
      </w:r>
    </w:p>
    <w:p w14:paraId="47D33E30" w14:textId="77777777" w:rsidR="006D619B" w:rsidRPr="006D619B" w:rsidRDefault="006D619B" w:rsidP="003E41C2">
      <w:pPr>
        <w:ind w:left="851" w:hanging="851"/>
      </w:pPr>
      <w:r w:rsidRPr="006D619B">
        <w:lastRenderedPageBreak/>
        <w:t>101</w:t>
      </w:r>
      <w:r w:rsidRPr="006D619B">
        <w:tab/>
        <w:t>Twetman S, Axelsson S, Dahlgren H, et al. Caries-preventive effect of fluoride toothpaste: a systematic review. Acta Odontologica Scandinavica. 2003;61:347-355.</w:t>
      </w:r>
    </w:p>
    <w:p w14:paraId="47D33E31" w14:textId="77777777" w:rsidR="006D619B" w:rsidRPr="006D619B" w:rsidRDefault="006D619B" w:rsidP="003E41C2">
      <w:pPr>
        <w:ind w:left="851" w:hanging="851"/>
      </w:pPr>
      <w:r w:rsidRPr="006D619B">
        <w:t>102</w:t>
      </w:r>
      <w:r w:rsidRPr="006D619B">
        <w:tab/>
        <w:t>Walsh T, Worthington HV, Glenny AM, Appelbe P, Marinho VC, Shi X. Fluoride toothpastes of different concentrations for preventing dental caries in children and adolescents. The Cochrane Database of Systematic Reviews. 2010;1:CD007868.</w:t>
      </w:r>
    </w:p>
    <w:p w14:paraId="47D33E32" w14:textId="77777777" w:rsidR="006D619B" w:rsidRPr="006D619B" w:rsidRDefault="006D619B" w:rsidP="003E41C2">
      <w:pPr>
        <w:ind w:left="851" w:hanging="851"/>
      </w:pPr>
      <w:r w:rsidRPr="006D619B">
        <w:t>103</w:t>
      </w:r>
      <w:r w:rsidRPr="006D619B">
        <w:tab/>
        <w:t>Steiner M, Helfenstein U, Menghini G. Effect of 1000 ppm relative to 250 ppm fluoride toothpaste. A meta-analysis. American Journal of Dentistry. 2004;17:85-88.</w:t>
      </w:r>
    </w:p>
    <w:p w14:paraId="47D33E33" w14:textId="77777777" w:rsidR="006D619B" w:rsidRPr="006D619B" w:rsidRDefault="006D619B" w:rsidP="003E41C2">
      <w:pPr>
        <w:ind w:left="851" w:hanging="851"/>
      </w:pPr>
      <w:r w:rsidRPr="006D619B">
        <w:t>104</w:t>
      </w:r>
      <w:r w:rsidRPr="006D619B">
        <w:tab/>
        <w:t>dos Santos AP, Nadanovsky P, de Oliveira BH. A systematic review and meta-analysis of the effects of fluoride toothpastes on the prevention of dental caries in the primary dentition of preschool children. Community Dentistry and Oral Epidemiology. 2013;41:1-12.</w:t>
      </w:r>
    </w:p>
    <w:p w14:paraId="47D33E34" w14:textId="77777777" w:rsidR="006D619B" w:rsidRPr="006D619B" w:rsidRDefault="006D619B" w:rsidP="003E41C2">
      <w:pPr>
        <w:ind w:left="851" w:hanging="851"/>
      </w:pPr>
      <w:r w:rsidRPr="006D619B">
        <w:t>105</w:t>
      </w:r>
      <w:r w:rsidRPr="006D619B">
        <w:tab/>
        <w:t>Twetman S. Prevention of early childhood caries (ECC): review of the literature published 1998-2007. European Archives of Paediatric Dentistry. 2007;9:12-18.</w:t>
      </w:r>
    </w:p>
    <w:p w14:paraId="47D33E35" w14:textId="77777777" w:rsidR="006D619B" w:rsidRPr="006D619B" w:rsidRDefault="006D619B" w:rsidP="003E41C2">
      <w:pPr>
        <w:ind w:left="851" w:hanging="851"/>
      </w:pPr>
      <w:r w:rsidRPr="006D619B">
        <w:t>106</w:t>
      </w:r>
      <w:r w:rsidRPr="006D619B">
        <w:tab/>
        <w:t>Sreebny LM. Sugar availability, sugar consumption and dental caries. Community Dentistry and Oral Epidemiology. 1982;10:1-7.</w:t>
      </w:r>
    </w:p>
    <w:p w14:paraId="47D33E36" w14:textId="77777777" w:rsidR="006D619B" w:rsidRPr="006D619B" w:rsidRDefault="006D619B" w:rsidP="003E41C2">
      <w:pPr>
        <w:ind w:left="851" w:hanging="851"/>
      </w:pPr>
      <w:r w:rsidRPr="006D619B">
        <w:t>107</w:t>
      </w:r>
      <w:r w:rsidRPr="006D619B">
        <w:tab/>
        <w:t>Woodward M, Walker AR. Sugar consumption and dental caries: evidence from 90 countries. British Dental Journal. 23 1994;176:297-302.</w:t>
      </w:r>
    </w:p>
    <w:p w14:paraId="47D33E37" w14:textId="77777777" w:rsidR="006D619B" w:rsidRPr="006D619B" w:rsidRDefault="006D619B" w:rsidP="003E41C2">
      <w:pPr>
        <w:ind w:left="851" w:hanging="851"/>
      </w:pPr>
      <w:r w:rsidRPr="006D619B">
        <w:t>108</w:t>
      </w:r>
      <w:r w:rsidRPr="006D619B">
        <w:tab/>
        <w:t>Sheehy C, McNeill G, Masson L, et al. Survey of sugar intake among children in Scotland Summary report. 2008; www.foodstandards.gov.scot/sites/default/files/607-1-1098_sugarintakescot2008summ.pdf. Accessed 21 December 2017</w:t>
      </w:r>
    </w:p>
    <w:p w14:paraId="47D33E38" w14:textId="77777777" w:rsidR="006D619B" w:rsidRPr="006D619B" w:rsidRDefault="006D619B" w:rsidP="003E41C2">
      <w:pPr>
        <w:ind w:left="851" w:hanging="851"/>
      </w:pPr>
      <w:r w:rsidRPr="006D619B">
        <w:t>109</w:t>
      </w:r>
      <w:r w:rsidRPr="006D619B">
        <w:tab/>
        <w:t>Scottish Government. Revised Dietary Goals for Scotland. 2016; www.gov.scot/Resource/0049/00497558.pdf. Accessed 21 December 2017.</w:t>
      </w:r>
    </w:p>
    <w:p w14:paraId="47D33E39" w14:textId="77777777" w:rsidR="006D619B" w:rsidRPr="006D619B" w:rsidRDefault="006D619B" w:rsidP="003E41C2">
      <w:pPr>
        <w:ind w:left="851" w:hanging="851"/>
      </w:pPr>
      <w:r w:rsidRPr="006D619B">
        <w:lastRenderedPageBreak/>
        <w:t>110</w:t>
      </w:r>
      <w:r w:rsidRPr="006D619B">
        <w:tab/>
        <w:t>Ahovuo-Saloranta A, Forss H, Hiiri A, Nordblad A, Makela M. Pit and fissure sealants versus fluoride varnishes for preventing dental decay in the permanent teeth of children and adolescents. The Cochrane Database of Systematic Reviews. 2016;1:CD003067. *</w:t>
      </w:r>
    </w:p>
    <w:p w14:paraId="47D33E3A" w14:textId="77777777" w:rsidR="006D619B" w:rsidRPr="006D619B" w:rsidRDefault="006D619B" w:rsidP="003E41C2">
      <w:pPr>
        <w:ind w:left="851" w:hanging="851"/>
      </w:pPr>
      <w:r w:rsidRPr="006D619B">
        <w:t>111</w:t>
      </w:r>
      <w:r w:rsidRPr="006D619B">
        <w:tab/>
        <w:t>Wright JT, Crall JJ, Fontana M, et al. Evidence-based clinical practice guideline for the use of pit-and-fissure sealants: A report of the American Dental Association and the American Academy of Pediatric Dentistry. Journal of the American Dental Association. 2016;147:672-682 e612.</w:t>
      </w:r>
    </w:p>
    <w:p w14:paraId="47D33E3B" w14:textId="77777777" w:rsidR="006D619B" w:rsidRPr="006D619B" w:rsidRDefault="006D619B" w:rsidP="003E41C2">
      <w:pPr>
        <w:ind w:left="851" w:hanging="851"/>
      </w:pPr>
      <w:r w:rsidRPr="006D619B">
        <w:t>112</w:t>
      </w:r>
      <w:r w:rsidRPr="006D619B">
        <w:tab/>
        <w:t>Wright JT, Tampi MP, Graham L, et al. Sealants for preventing and arresting pit-and-fissure occlusal caries in primary and permanent molars: A systematic review of randomized controlled trials-a report of the American Dental Association and the American Academy of Pediatric Dentistry. Journal of the American Dental Association. 2016;147:631-645 e618.</w:t>
      </w:r>
    </w:p>
    <w:p w14:paraId="47D33E3C" w14:textId="77777777" w:rsidR="006D619B" w:rsidRPr="006D619B" w:rsidRDefault="006D619B" w:rsidP="003E41C2">
      <w:pPr>
        <w:ind w:left="851" w:hanging="851"/>
      </w:pPr>
      <w:r w:rsidRPr="006D619B">
        <w:t>113</w:t>
      </w:r>
      <w:r w:rsidRPr="006D619B">
        <w:tab/>
        <w:t>Marinho VC, Worthington HV, Walsh T, Clarkson JE. Fluoride varnishes for preventing dental caries in children and adolescents. The Cochrane Database of Systematic Reviews. 2013;7:CD002279.</w:t>
      </w:r>
    </w:p>
    <w:p w14:paraId="47D33E3D" w14:textId="77777777" w:rsidR="006D619B" w:rsidRPr="006D619B" w:rsidRDefault="006D619B" w:rsidP="003E41C2">
      <w:pPr>
        <w:ind w:left="851" w:hanging="851"/>
      </w:pPr>
      <w:r w:rsidRPr="006D619B">
        <w:t>114</w:t>
      </w:r>
      <w:r w:rsidRPr="006D619B">
        <w:tab/>
        <w:t>Marinho VC, Chong LY, Worthington HV, Walsh T. Fluoride mouthrinses for preventing dental caries in children and adolescents. The Cochrane Database of Systematic Reviews. 2016;7:CD002284. *</w:t>
      </w:r>
    </w:p>
    <w:p w14:paraId="47D33E3E" w14:textId="77777777" w:rsidR="006D619B" w:rsidRPr="006D619B" w:rsidRDefault="006D619B" w:rsidP="003E41C2">
      <w:pPr>
        <w:ind w:left="851" w:hanging="851"/>
      </w:pPr>
      <w:r w:rsidRPr="006D619B">
        <w:t>115</w:t>
      </w:r>
      <w:r w:rsidRPr="006D619B">
        <w:tab/>
        <w:t>Twetman S, Petersson L, Axelsson S, et al. Caries-preventive effect of sodium fluoride mouthrinses: a systematic review of controlled clinical trials. Acta Odontologica Scandinavica. 2004;62:223-230.</w:t>
      </w:r>
    </w:p>
    <w:p w14:paraId="47D33E3F" w14:textId="77777777" w:rsidR="006D619B" w:rsidRPr="006D619B" w:rsidRDefault="006D619B" w:rsidP="003E41C2">
      <w:pPr>
        <w:ind w:left="851" w:hanging="851"/>
      </w:pPr>
      <w:r w:rsidRPr="006D619B">
        <w:t>116</w:t>
      </w:r>
      <w:r w:rsidRPr="006D619B">
        <w:tab/>
        <w:t>Mickenautsch S, Yengopal V. Absence of carious lesions at margins of glass-ionomer cement and amalgam restorations: An update of systematic review evidence. BMC Research Notes. 2011;4:58.</w:t>
      </w:r>
    </w:p>
    <w:p w14:paraId="47D33E40" w14:textId="77777777" w:rsidR="006D619B" w:rsidRPr="006D619B" w:rsidRDefault="006D619B" w:rsidP="003E41C2">
      <w:pPr>
        <w:ind w:left="851" w:hanging="851"/>
      </w:pPr>
      <w:r w:rsidRPr="006D619B">
        <w:t>117</w:t>
      </w:r>
      <w:r w:rsidRPr="006D619B">
        <w:tab/>
        <w:t>Ferreira JM, Pinheiro SL, Sampaio FC, de Menezes VA. Caries removal in primary teeth--a systematic review. Quintessence International. 2012;43:e9-15.</w:t>
      </w:r>
    </w:p>
    <w:p w14:paraId="47D33E41" w14:textId="77777777" w:rsidR="006D619B" w:rsidRPr="006D619B" w:rsidRDefault="006D619B" w:rsidP="003E41C2">
      <w:pPr>
        <w:ind w:left="851" w:hanging="851"/>
      </w:pPr>
      <w:r w:rsidRPr="006D619B">
        <w:lastRenderedPageBreak/>
        <w:t>118</w:t>
      </w:r>
      <w:r w:rsidRPr="006D619B">
        <w:tab/>
        <w:t>Schwendicke F, Dorfer CE, Paris S. Incomplete caries removal: a systematic review and meta-analysis. Journal of Dental Research. 2013;92:306-314.</w:t>
      </w:r>
    </w:p>
    <w:p w14:paraId="47D33E42" w14:textId="77777777" w:rsidR="006D619B" w:rsidRPr="006D619B" w:rsidRDefault="006D619B" w:rsidP="003E41C2">
      <w:pPr>
        <w:ind w:left="851" w:hanging="851"/>
      </w:pPr>
      <w:r w:rsidRPr="006D619B">
        <w:t>119</w:t>
      </w:r>
      <w:r w:rsidRPr="006D619B">
        <w:tab/>
        <w:t>Schwendicke F, Meyer-Lueckel H, Dorfer C, Paris S. Failure of incompletely excavated teeth--a systematic review. Journal of Dentistry. 2013;41:569-580.</w:t>
      </w:r>
    </w:p>
    <w:p w14:paraId="47D33E43" w14:textId="77777777" w:rsidR="006D619B" w:rsidRPr="006D619B" w:rsidRDefault="006D619B" w:rsidP="003E41C2">
      <w:pPr>
        <w:ind w:left="851" w:hanging="851"/>
      </w:pPr>
      <w:r w:rsidRPr="006D619B">
        <w:t>120</w:t>
      </w:r>
      <w:r w:rsidRPr="006D619B">
        <w:tab/>
        <w:t>Lenzi TL, Montagner AF, Soares FZ, de Oliveira Rocha R. Are topical fluorides effective for treating incipient carious lesions?: A systematic review and meta-analysis. Journal of the American Dental Association. 2016;147:84-91.e81.</w:t>
      </w:r>
    </w:p>
    <w:p w14:paraId="47D33E44" w14:textId="77777777" w:rsidR="006D619B" w:rsidRPr="006D619B" w:rsidRDefault="006D619B" w:rsidP="003E41C2">
      <w:pPr>
        <w:ind w:left="851" w:hanging="851"/>
      </w:pPr>
      <w:r w:rsidRPr="006D619B">
        <w:t>121</w:t>
      </w:r>
      <w:r w:rsidRPr="006D619B">
        <w:tab/>
        <w:t>Gao SS, Zhang S, Mei ML, Lo EC, Chu CH. Caries remineralisation and arresting effect in children by professionally applied fluoride treatment - a systematic review. BMC Oral Health. 2016;16:12.</w:t>
      </w:r>
    </w:p>
    <w:p w14:paraId="47D33E45" w14:textId="77777777" w:rsidR="006D619B" w:rsidRPr="006D619B" w:rsidRDefault="006D619B" w:rsidP="003E41C2">
      <w:pPr>
        <w:ind w:left="851" w:hanging="851"/>
      </w:pPr>
      <w:r w:rsidRPr="006D619B">
        <w:t>122</w:t>
      </w:r>
      <w:r w:rsidRPr="006D619B">
        <w:tab/>
        <w:t>Rodd H, Waterhouse P, Fuks AB, Fayle SA, Moffat MA. Pulp therapy for primary molars International Journal of Paediatric Dentistry. 2006;16 Suppl 1:15-23. Available at www.rcseng.ac.uk/-/media/files/rcs/fds/publications/pulptherapy.pdf?la=en. Accessed 18 March 2018.</w:t>
      </w:r>
    </w:p>
    <w:p w14:paraId="47D33E46" w14:textId="77777777" w:rsidR="006D619B" w:rsidRPr="006D619B" w:rsidRDefault="006D619B" w:rsidP="003E41C2">
      <w:pPr>
        <w:ind w:left="851" w:hanging="851"/>
      </w:pPr>
      <w:r w:rsidRPr="006D619B">
        <w:t>123</w:t>
      </w:r>
      <w:r w:rsidRPr="006D619B">
        <w:tab/>
        <w:t>Coll JA, Seale NS, Vargas K, Marghalani AA, Al Shamali S, Graham L. Primary Tooth Vital Pulp Therapy: A Systematic Review and Meta-analysis. Pediatric Dentistry. 2017;39:16-123.</w:t>
      </w:r>
    </w:p>
    <w:p w14:paraId="47D33E47" w14:textId="77777777" w:rsidR="006D619B" w:rsidRPr="006D619B" w:rsidRDefault="006D619B" w:rsidP="003E41C2">
      <w:pPr>
        <w:ind w:left="851" w:hanging="851"/>
      </w:pPr>
      <w:r w:rsidRPr="006D619B">
        <w:t>124</w:t>
      </w:r>
      <w:r w:rsidRPr="006D619B">
        <w:tab/>
        <w:t>Stringhini Junior E, Vitcel ME, Oliveira LB. Evidence of pulpotomy in primary teeth comparing MTA, calcium hydroxide, ferric sulphate, and electrosurgery with formocresol. European Archives of Paediatric Dentistry: Official Journal of the European Academy of Paediatric Dentistry. 2015;16:303-312.</w:t>
      </w:r>
    </w:p>
    <w:p w14:paraId="47D33E48" w14:textId="77777777" w:rsidR="006D619B" w:rsidRPr="006D619B" w:rsidRDefault="006D619B" w:rsidP="003E41C2">
      <w:pPr>
        <w:ind w:left="851" w:hanging="851"/>
      </w:pPr>
      <w:r w:rsidRPr="006D619B">
        <w:t>125</w:t>
      </w:r>
      <w:r w:rsidRPr="006D619B">
        <w:tab/>
        <w:t>Asgary S, Shirvani A, Fazlyab M. MTA and ferric sulfate in pulpotomy outcomes of primary molars: a systematic review and meta-analysis. Journal of Clinical Pediatric Dentistry. 2014;39:1-8.</w:t>
      </w:r>
    </w:p>
    <w:p w14:paraId="47D33E49" w14:textId="3A9FD9FD" w:rsidR="006D619B" w:rsidRPr="006D619B" w:rsidRDefault="00CD213C" w:rsidP="003E41C2">
      <w:pPr>
        <w:ind w:left="851" w:hanging="851"/>
      </w:pPr>
      <w:r>
        <w:br w:type="page"/>
      </w:r>
      <w:r w:rsidR="006D619B" w:rsidRPr="006D619B">
        <w:lastRenderedPageBreak/>
        <w:t>126</w:t>
      </w:r>
      <w:r w:rsidR="006D619B" w:rsidRPr="006D619B">
        <w:tab/>
        <w:t>Anthonappa RP, King NM, Martens LC. Is there sufficient evidence to support the long-term efficacy of mineral trioxide aggregate (MTA) for endodontic therapy in primary teeth? International Endodontic Journal. 2013;46:198-204.</w:t>
      </w:r>
    </w:p>
    <w:p w14:paraId="47D33E4A" w14:textId="77777777" w:rsidR="006D619B" w:rsidRPr="006D619B" w:rsidRDefault="006D619B" w:rsidP="003E41C2">
      <w:pPr>
        <w:ind w:left="851" w:hanging="851"/>
      </w:pPr>
      <w:r w:rsidRPr="006D619B">
        <w:t>127</w:t>
      </w:r>
      <w:r w:rsidRPr="006D619B">
        <w:tab/>
        <w:t>Hoefler V, Nagaoka H, Miller CS. Long-term survival and vitality outcomes of permanent teeth following deep caries treatment with step-wise and partial-caries-removal: A Systematic Review. Journal of Dentistry. 2016;54:25-32.</w:t>
      </w:r>
    </w:p>
    <w:p w14:paraId="47D33E4B" w14:textId="77777777" w:rsidR="006D619B" w:rsidRPr="006D619B" w:rsidRDefault="006D619B" w:rsidP="003E41C2">
      <w:pPr>
        <w:ind w:left="851" w:hanging="851"/>
      </w:pPr>
      <w:r w:rsidRPr="006D619B">
        <w:t>128</w:t>
      </w:r>
      <w:r w:rsidRPr="006D619B">
        <w:tab/>
        <w:t>Shea BJ, Bouter LM, Peterson J, et al. External validation of a measurement tool to assess systematic reviews (AMSTAR). PloS One. 2007;2:e1350.</w:t>
      </w:r>
    </w:p>
    <w:p w14:paraId="47D33E4C" w14:textId="77777777" w:rsidR="006D619B" w:rsidRPr="006D619B" w:rsidRDefault="006D619B" w:rsidP="003E41C2">
      <w:pPr>
        <w:ind w:left="851" w:hanging="851"/>
      </w:pPr>
      <w:r w:rsidRPr="006D619B">
        <w:t>129</w:t>
      </w:r>
      <w:r w:rsidRPr="006D619B">
        <w:tab/>
        <w:t>Shea BJ, Grimshaw JM, Wells GA, et al. Development of AMSTAR: a measurement tool to assess the methodological quality of systematic reviews. BMC Medical Research Methodology. 2007;7:10.</w:t>
      </w:r>
    </w:p>
    <w:p w14:paraId="47D33E4D" w14:textId="77777777" w:rsidR="006D619B" w:rsidRPr="006D619B" w:rsidRDefault="006D619B" w:rsidP="003E41C2">
      <w:pPr>
        <w:ind w:left="851" w:hanging="851"/>
      </w:pPr>
      <w:r w:rsidRPr="006D619B">
        <w:t>130</w:t>
      </w:r>
      <w:r w:rsidRPr="006D619B">
        <w:tab/>
        <w:t>Brouwers MC, Kho ME, Browman GP, et al. AGREE II: advancing guideline development, reporting and evaluation in health care. Canadian Medical Association Journal. 2010;182:E839-842.</w:t>
      </w:r>
    </w:p>
    <w:p w14:paraId="47D33E4E" w14:textId="77777777" w:rsidR="006D619B" w:rsidRPr="006D619B" w:rsidRDefault="006D619B" w:rsidP="006D619B"/>
    <w:p w14:paraId="47D33E4F" w14:textId="77777777" w:rsidR="006D619B" w:rsidRPr="006D619B" w:rsidRDefault="006D619B" w:rsidP="003E41C2">
      <w:pPr>
        <w:ind w:left="993" w:hanging="142"/>
      </w:pPr>
      <w:r w:rsidRPr="006D619B">
        <w:t xml:space="preserve">* Note that previous versions of references 73, 110 and 114 were cited in SIGN guideline 138. These systematic reviews have since been updated and the most recent versions are listed in here. </w:t>
      </w:r>
    </w:p>
    <w:p w14:paraId="47D33E50" w14:textId="77777777" w:rsidR="00EB30B3" w:rsidRDefault="00EE49DC" w:rsidP="00EE49DC">
      <w:pPr>
        <w:spacing w:after="100" w:afterAutospacing="1"/>
      </w:pPr>
      <w:r>
        <w:br w:type="page"/>
      </w:r>
      <w:r>
        <w:lastRenderedPageBreak/>
        <w:t>The Scottish Dental Clinical Effectiveness Programme (SDCEP) is an initiative of the National Dental Advisory Committee (NDAC) and operates within NHS Education for Scotland.  The Programme provides user-friendly, evidence-based guidance on topics identified as priorities for oral health care.</w:t>
      </w:r>
    </w:p>
    <w:p w14:paraId="47D33E51" w14:textId="77777777" w:rsidR="00EE49DC" w:rsidRDefault="00EE49DC" w:rsidP="00EE49DC">
      <w:pPr>
        <w:spacing w:after="100" w:afterAutospacing="1"/>
      </w:pPr>
      <w:r>
        <w:t>SDCEP guidance supports improvements in patient care by bringing together, in a structured manner, the best available information that is relevant to the topic, and presenting this information in a form that can be interpreted easily and implemented.</w:t>
      </w:r>
    </w:p>
    <w:p w14:paraId="47D33E52" w14:textId="77777777" w:rsidR="00EE49DC" w:rsidRDefault="00EE49DC" w:rsidP="006D619B">
      <w:r>
        <w:t xml:space="preserve">The second edition of </w:t>
      </w:r>
      <w:r w:rsidRPr="00FC355F">
        <w:rPr>
          <w:b/>
        </w:rPr>
        <w:t>Prevention and Management of Dental Caries in Children</w:t>
      </w:r>
      <w:r>
        <w:t xml:space="preserve"> aims to support dental teams to improve and maintain the oral health of their younger patients through the delivery of preventive care and, when necessary, effective management of dental caries.</w:t>
      </w:r>
    </w:p>
    <w:p w14:paraId="47D33E53" w14:textId="77777777" w:rsidR="00EE49DC" w:rsidRDefault="00EE49DC" w:rsidP="006D619B"/>
    <w:p w14:paraId="47D33E58" w14:textId="77777777" w:rsidR="00EE49DC" w:rsidRDefault="00EE49DC" w:rsidP="006D619B"/>
    <w:p w14:paraId="47D33E59" w14:textId="77777777" w:rsidR="00EE49DC" w:rsidRPr="00EE49DC" w:rsidRDefault="00EE49DC" w:rsidP="00EE49DC">
      <w:pPr>
        <w:rPr>
          <w:rFonts w:eastAsia="Calibri" w:cs="Arial"/>
          <w:lang w:eastAsia="en-US"/>
        </w:rPr>
      </w:pPr>
      <w:r w:rsidRPr="00EE49DC">
        <w:rPr>
          <w:rFonts w:eastAsia="Calibri" w:cs="Arial"/>
          <w:lang w:eastAsia="en-US"/>
        </w:rPr>
        <w:t>Scottish Dental Clinical Effectiveness Programme</w:t>
      </w:r>
    </w:p>
    <w:p w14:paraId="47D33E5A" w14:textId="77777777" w:rsidR="00EE49DC" w:rsidRPr="00EE49DC" w:rsidRDefault="00EE49DC" w:rsidP="00EE49DC">
      <w:pPr>
        <w:rPr>
          <w:rFonts w:eastAsia="Calibri" w:cs="Arial"/>
          <w:lang w:eastAsia="en-US"/>
        </w:rPr>
      </w:pPr>
      <w:r w:rsidRPr="00EE49DC">
        <w:rPr>
          <w:rFonts w:eastAsia="Calibri" w:cs="Arial"/>
          <w:lang w:eastAsia="en-US"/>
        </w:rPr>
        <w:t>Dundee Dental Education Centre, Frankland Building, Small’s Wynd, Dundee DD1 4HN</w:t>
      </w:r>
    </w:p>
    <w:p w14:paraId="3963C6DA" w14:textId="77777777" w:rsidR="004E485C" w:rsidRDefault="004E485C" w:rsidP="00EE49DC">
      <w:pPr>
        <w:ind w:left="851" w:hanging="851"/>
        <w:rPr>
          <w:rFonts w:eastAsia="Calibri" w:cs="Arial"/>
          <w:lang w:eastAsia="en-US"/>
        </w:rPr>
      </w:pPr>
    </w:p>
    <w:p w14:paraId="47D33E5C" w14:textId="013A6C92" w:rsidR="00EE49DC" w:rsidRPr="00EE49DC" w:rsidRDefault="00EE49DC" w:rsidP="00EE49DC">
      <w:pPr>
        <w:ind w:left="851" w:hanging="851"/>
        <w:rPr>
          <w:rFonts w:eastAsia="Calibri" w:cs="Arial"/>
          <w:lang w:eastAsia="en-US"/>
        </w:rPr>
      </w:pPr>
      <w:r w:rsidRPr="00EE49DC">
        <w:rPr>
          <w:rFonts w:eastAsia="Calibri" w:cs="Arial"/>
          <w:lang w:eastAsia="en-US"/>
        </w:rPr>
        <w:t xml:space="preserve">Email </w:t>
      </w:r>
      <w:r w:rsidRPr="00EE49DC">
        <w:rPr>
          <w:rFonts w:eastAsia="Calibri" w:cs="Arial"/>
          <w:lang w:eastAsia="en-US"/>
        </w:rPr>
        <w:tab/>
        <w:t xml:space="preserve">     </w:t>
      </w:r>
      <w:hyperlink r:id="rId28" w:history="1">
        <w:r w:rsidRPr="00EE49DC">
          <w:rPr>
            <w:rFonts w:eastAsia="Calibri" w:cs="Arial"/>
            <w:lang w:eastAsia="en-US"/>
          </w:rPr>
          <w:t>scottishdental.cep@nes.scot.nhs.uk</w:t>
        </w:r>
      </w:hyperlink>
    </w:p>
    <w:p w14:paraId="47D33E5D" w14:textId="77777777" w:rsidR="00EE49DC" w:rsidRPr="00EE49DC" w:rsidRDefault="00EE49DC" w:rsidP="00EE49DC">
      <w:pPr>
        <w:ind w:left="851" w:hanging="851"/>
        <w:rPr>
          <w:rFonts w:eastAsia="Calibri" w:cs="Arial"/>
          <w:lang w:eastAsia="en-US"/>
        </w:rPr>
      </w:pPr>
      <w:r w:rsidRPr="00EE49DC">
        <w:rPr>
          <w:rFonts w:eastAsia="Calibri" w:cs="Arial"/>
          <w:lang w:eastAsia="en-US"/>
        </w:rPr>
        <w:t>Tel</w:t>
      </w:r>
      <w:r w:rsidRPr="00EE49DC">
        <w:rPr>
          <w:rFonts w:eastAsia="Calibri" w:cs="Arial"/>
          <w:lang w:eastAsia="en-US"/>
        </w:rPr>
        <w:tab/>
        <w:t xml:space="preserve">     01382 425751 / 425771</w:t>
      </w:r>
    </w:p>
    <w:p w14:paraId="47D33E5E" w14:textId="77777777" w:rsidR="00017822" w:rsidRDefault="00EE49DC" w:rsidP="00EE49DC">
      <w:pPr>
        <w:rPr>
          <w:rFonts w:ascii="Source Sans Pro" w:eastAsia="Calibri" w:hAnsi="Source Sans Pro"/>
          <w:sz w:val="20"/>
          <w:szCs w:val="20"/>
          <w:lang w:eastAsia="en-US"/>
        </w:rPr>
      </w:pPr>
      <w:r w:rsidRPr="00EE49DC">
        <w:rPr>
          <w:rFonts w:eastAsia="Calibri" w:cs="Arial"/>
          <w:lang w:eastAsia="en-US"/>
        </w:rPr>
        <w:t xml:space="preserve">Website     </w:t>
      </w:r>
      <w:hyperlink r:id="rId29" w:history="1">
        <w:r w:rsidRPr="00EE49DC">
          <w:rPr>
            <w:rFonts w:eastAsia="Calibri" w:cs="Arial"/>
            <w:lang w:eastAsia="en-US"/>
          </w:rPr>
          <w:t>www.sdcep.org.uk</w:t>
        </w:r>
      </w:hyperlink>
      <w:r w:rsidRPr="00EE49DC">
        <w:rPr>
          <w:rFonts w:ascii="Source Sans Pro" w:eastAsia="Calibri" w:hAnsi="Source Sans Pro"/>
          <w:sz w:val="20"/>
          <w:szCs w:val="20"/>
          <w:lang w:eastAsia="en-US"/>
        </w:rPr>
        <w:t xml:space="preserve"> </w:t>
      </w:r>
    </w:p>
    <w:p w14:paraId="47D33E5F" w14:textId="77777777" w:rsidR="00017822" w:rsidRDefault="00017822" w:rsidP="00EE49DC">
      <w:pPr>
        <w:rPr>
          <w:rFonts w:ascii="Source Sans Pro" w:eastAsia="Calibri" w:hAnsi="Source Sans Pro"/>
          <w:sz w:val="20"/>
          <w:szCs w:val="20"/>
          <w:lang w:eastAsia="en-US"/>
        </w:rPr>
      </w:pPr>
    </w:p>
    <w:p w14:paraId="47D33E63" w14:textId="25ED9446" w:rsidR="00EE49DC" w:rsidRPr="006D619B" w:rsidRDefault="00017822" w:rsidP="006D619B">
      <w:r w:rsidRPr="00017822">
        <w:rPr>
          <w:rFonts w:eastAsia="Calibri"/>
          <w:lang w:eastAsia="en-US"/>
        </w:rPr>
        <w:t xml:space="preserve">This resource may be made available, in full or in summary form, in alternative formats and community languages. </w:t>
      </w:r>
      <w:r w:rsidRPr="00017822">
        <w:rPr>
          <w:rFonts w:eastAsia="Calibri"/>
          <w:lang w:eastAsia="en-US"/>
        </w:rPr>
        <w:br/>
        <w:t xml:space="preserve">Please contact NHS Education for Scotland on 0131 656 3200 or email </w:t>
      </w:r>
      <w:r w:rsidRPr="00017822">
        <w:rPr>
          <w:rFonts w:eastAsia="Calibri" w:cs="Arial"/>
          <w:lang w:eastAsia="en-US"/>
        </w:rPr>
        <w:t>altformats@nes.scot.nhs.</w:t>
      </w:r>
      <w:r>
        <w:rPr>
          <w:rFonts w:eastAsia="Calibri" w:cs="Arial"/>
          <w:lang w:eastAsia="en-US"/>
        </w:rPr>
        <w:t>uk</w:t>
      </w:r>
      <w:r w:rsidRPr="00017822">
        <w:rPr>
          <w:rFonts w:eastAsia="Calibri"/>
          <w:lang w:eastAsia="en-US"/>
        </w:rPr>
        <w:t xml:space="preserve">  to discuss how we can best meet your requirements.</w:t>
      </w:r>
    </w:p>
    <w:sectPr w:rsidR="00EE49DC" w:rsidRPr="006D619B" w:rsidSect="00D32EE3">
      <w:pgSz w:w="11906" w:h="16838"/>
      <w:pgMar w:top="1418" w:right="1440" w:bottom="1134" w:left="1440"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BEB5C" w14:textId="77777777" w:rsidR="00B113B8" w:rsidRDefault="00B113B8" w:rsidP="00BE5573">
      <w:pPr>
        <w:spacing w:line="240" w:lineRule="auto"/>
      </w:pPr>
      <w:r>
        <w:separator/>
      </w:r>
    </w:p>
  </w:endnote>
  <w:endnote w:type="continuationSeparator" w:id="0">
    <w:p w14:paraId="5B7F1162" w14:textId="77777777" w:rsidR="00B113B8" w:rsidRDefault="00B113B8" w:rsidP="00BE5573">
      <w:pPr>
        <w:spacing w:line="240" w:lineRule="auto"/>
      </w:pPr>
      <w:r>
        <w:continuationSeparator/>
      </w:r>
    </w:p>
  </w:endnote>
  <w:endnote w:type="continuationNotice" w:id="1">
    <w:p w14:paraId="5FBA5F3D" w14:textId="77777777" w:rsidR="00B113B8" w:rsidRDefault="00B113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33E76" w14:textId="77777777" w:rsidR="009E3A9C" w:rsidRDefault="009E3A9C" w:rsidP="00043777">
    <w:pPr>
      <w:pStyle w:val="Footer"/>
      <w:jc w:val="center"/>
    </w:pPr>
    <w:r>
      <w:fldChar w:fldCharType="begin"/>
    </w:r>
    <w:r>
      <w:instrText xml:space="preserve"> PAGE   \* MERGEFORMAT </w:instrText>
    </w:r>
    <w:r>
      <w:fldChar w:fldCharType="separate"/>
    </w:r>
    <w:r>
      <w:rPr>
        <w:noProof/>
      </w:rPr>
      <w:t>87</w:t>
    </w:r>
    <w:r>
      <w:rPr>
        <w:noProof/>
      </w:rPr>
      <w:fldChar w:fldCharType="end"/>
    </w:r>
  </w:p>
  <w:p w14:paraId="47D33E77" w14:textId="77777777" w:rsidR="009E3A9C" w:rsidRDefault="009E3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40569" w14:textId="77777777" w:rsidR="00B113B8" w:rsidRDefault="00B113B8" w:rsidP="00BE5573">
      <w:pPr>
        <w:spacing w:line="240" w:lineRule="auto"/>
      </w:pPr>
      <w:r>
        <w:separator/>
      </w:r>
    </w:p>
  </w:footnote>
  <w:footnote w:type="continuationSeparator" w:id="0">
    <w:p w14:paraId="4D60DC2E" w14:textId="77777777" w:rsidR="00B113B8" w:rsidRDefault="00B113B8" w:rsidP="00BE5573">
      <w:pPr>
        <w:spacing w:line="240" w:lineRule="auto"/>
      </w:pPr>
      <w:r>
        <w:continuationSeparator/>
      </w:r>
    </w:p>
  </w:footnote>
  <w:footnote w:type="continuationNotice" w:id="1">
    <w:p w14:paraId="455FA763" w14:textId="77777777" w:rsidR="00B113B8" w:rsidRDefault="00B113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33E75" w14:textId="77777777" w:rsidR="009E3A9C" w:rsidRPr="00043777" w:rsidRDefault="009E3A9C">
    <w:pPr>
      <w:pStyle w:val="Header"/>
      <w:rPr>
        <w:color w:val="00B0F0"/>
      </w:rPr>
    </w:pPr>
    <w:r w:rsidRPr="00043777">
      <w:rPr>
        <w:color w:val="00B0F0"/>
      </w:rPr>
      <w:t>Prevention and Management of Dental Caries in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2FF3"/>
    <w:multiLevelType w:val="hybridMultilevel"/>
    <w:tmpl w:val="6D0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13733"/>
    <w:multiLevelType w:val="hybridMultilevel"/>
    <w:tmpl w:val="B6C89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05862"/>
    <w:multiLevelType w:val="hybridMultilevel"/>
    <w:tmpl w:val="A62ED8A8"/>
    <w:lvl w:ilvl="0" w:tplc="6DDE533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76AC"/>
    <w:multiLevelType w:val="hybridMultilevel"/>
    <w:tmpl w:val="3B1066A0"/>
    <w:lvl w:ilvl="0" w:tplc="48DA4568">
      <w:numFmt w:val="bullet"/>
      <w:pStyle w:val="Bullet2"/>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024AA"/>
    <w:multiLevelType w:val="hybridMultilevel"/>
    <w:tmpl w:val="69D0D3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961C4"/>
    <w:multiLevelType w:val="hybridMultilevel"/>
    <w:tmpl w:val="B1E65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054CB"/>
    <w:multiLevelType w:val="hybridMultilevel"/>
    <w:tmpl w:val="71C8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F23EA"/>
    <w:multiLevelType w:val="hybridMultilevel"/>
    <w:tmpl w:val="31ECAAB6"/>
    <w:lvl w:ilvl="0" w:tplc="C164C404">
      <w:start w:val="1"/>
      <w:numFmt w:val="bullet"/>
      <w:pStyle w:val="Bullet"/>
      <w:lvlText w:val=""/>
      <w:lvlJc w:val="left"/>
      <w:pPr>
        <w:ind w:left="720" w:hanging="360"/>
      </w:pPr>
      <w:rPr>
        <w:rFonts w:ascii="Symbol" w:hAnsi="Symbol" w:hint="default"/>
        <w:color w:val="auto"/>
      </w:rPr>
    </w:lvl>
    <w:lvl w:ilvl="1" w:tplc="E4C4F8A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82407"/>
    <w:multiLevelType w:val="hybridMultilevel"/>
    <w:tmpl w:val="B5BEB5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8786D"/>
    <w:multiLevelType w:val="hybridMultilevel"/>
    <w:tmpl w:val="84B4612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F0B6DC6"/>
    <w:multiLevelType w:val="hybridMultilevel"/>
    <w:tmpl w:val="0ED2E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5025A"/>
    <w:multiLevelType w:val="hybridMultilevel"/>
    <w:tmpl w:val="652A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E002F"/>
    <w:multiLevelType w:val="multilevel"/>
    <w:tmpl w:val="B6C8927E"/>
    <w:numStyleLink w:val="StyleBulleted18ptBold"/>
  </w:abstractNum>
  <w:abstractNum w:abstractNumId="13" w15:restartNumberingAfterBreak="0">
    <w:nsid w:val="3F904B0A"/>
    <w:multiLevelType w:val="hybridMultilevel"/>
    <w:tmpl w:val="042C48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46445B83"/>
    <w:multiLevelType w:val="hybridMultilevel"/>
    <w:tmpl w:val="D6622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EB4E84"/>
    <w:multiLevelType w:val="multilevel"/>
    <w:tmpl w:val="B6C8927E"/>
    <w:styleLink w:val="StyleBulleted18ptBold"/>
    <w:lvl w:ilvl="0">
      <w:start w:val="1"/>
      <w:numFmt w:val="bullet"/>
      <w:lvlText w:val=""/>
      <w:lvlJc w:val="left"/>
      <w:pPr>
        <w:tabs>
          <w:tab w:val="num" w:pos="720"/>
        </w:tabs>
        <w:ind w:left="720" w:hanging="360"/>
      </w:pPr>
      <w:rPr>
        <w:rFonts w:ascii="Symbol" w:hAnsi="Symbol"/>
        <w:b/>
        <w:bCs/>
        <w:kern w:val="32"/>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16ABA"/>
    <w:multiLevelType w:val="hybridMultilevel"/>
    <w:tmpl w:val="2F2AE0D6"/>
    <w:lvl w:ilvl="0" w:tplc="6DDE533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E0EC7"/>
    <w:multiLevelType w:val="hybridMultilevel"/>
    <w:tmpl w:val="FCA60ADC"/>
    <w:lvl w:ilvl="0" w:tplc="6DDE533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5C7B97"/>
    <w:multiLevelType w:val="hybridMultilevel"/>
    <w:tmpl w:val="2DF6A176"/>
    <w:lvl w:ilvl="0" w:tplc="6DDE533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E5754"/>
    <w:multiLevelType w:val="hybridMultilevel"/>
    <w:tmpl w:val="D54C4EF4"/>
    <w:lvl w:ilvl="0" w:tplc="6DDE533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263A4C"/>
    <w:multiLevelType w:val="hybridMultilevel"/>
    <w:tmpl w:val="5D64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11C9B"/>
    <w:multiLevelType w:val="hybridMultilevel"/>
    <w:tmpl w:val="72024098"/>
    <w:lvl w:ilvl="0" w:tplc="6DDE533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0D311D"/>
    <w:multiLevelType w:val="hybridMultilevel"/>
    <w:tmpl w:val="D046B112"/>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6B1C5FA6"/>
    <w:multiLevelType w:val="hybridMultilevel"/>
    <w:tmpl w:val="0C34A9D6"/>
    <w:lvl w:ilvl="0" w:tplc="AA8677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812883"/>
    <w:multiLevelType w:val="hybridMultilevel"/>
    <w:tmpl w:val="B896EECC"/>
    <w:lvl w:ilvl="0" w:tplc="AA86775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D6B4B79"/>
    <w:multiLevelType w:val="hybridMultilevel"/>
    <w:tmpl w:val="5DDC2D6C"/>
    <w:lvl w:ilvl="0" w:tplc="6DDE533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2"/>
  </w:num>
  <w:num w:numId="4">
    <w:abstractNumId w:val="20"/>
  </w:num>
  <w:num w:numId="5">
    <w:abstractNumId w:val="16"/>
  </w:num>
  <w:num w:numId="6">
    <w:abstractNumId w:val="7"/>
  </w:num>
  <w:num w:numId="7">
    <w:abstractNumId w:val="18"/>
  </w:num>
  <w:num w:numId="8">
    <w:abstractNumId w:val="21"/>
  </w:num>
  <w:num w:numId="9">
    <w:abstractNumId w:val="25"/>
  </w:num>
  <w:num w:numId="10">
    <w:abstractNumId w:val="17"/>
  </w:num>
  <w:num w:numId="11">
    <w:abstractNumId w:val="19"/>
  </w:num>
  <w:num w:numId="12">
    <w:abstractNumId w:val="2"/>
  </w:num>
  <w:num w:numId="13">
    <w:abstractNumId w:val="3"/>
  </w:num>
  <w:num w:numId="14">
    <w:abstractNumId w:val="0"/>
  </w:num>
  <w:num w:numId="15">
    <w:abstractNumId w:val="9"/>
  </w:num>
  <w:num w:numId="16">
    <w:abstractNumId w:val="6"/>
  </w:num>
  <w:num w:numId="17">
    <w:abstractNumId w:val="5"/>
  </w:num>
  <w:num w:numId="18">
    <w:abstractNumId w:val="22"/>
  </w:num>
  <w:num w:numId="19">
    <w:abstractNumId w:val="4"/>
  </w:num>
  <w:num w:numId="20">
    <w:abstractNumId w:val="10"/>
  </w:num>
  <w:num w:numId="21">
    <w:abstractNumId w:val="23"/>
  </w:num>
  <w:num w:numId="22">
    <w:abstractNumId w:val="24"/>
  </w:num>
  <w:num w:numId="23">
    <w:abstractNumId w:val="14"/>
  </w:num>
  <w:num w:numId="24">
    <w:abstractNumId w:val="13"/>
  </w:num>
  <w:num w:numId="25">
    <w:abstractNumId w:val="11"/>
  </w:num>
  <w:num w:numId="26">
    <w:abstractNumId w:val="8"/>
  </w:num>
  <w:num w:numId="27">
    <w:abstractNumId w:val="3"/>
  </w:num>
  <w:num w:numId="28">
    <w:abstractNumId w:val="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45"/>
    <w:rsid w:val="000045C3"/>
    <w:rsid w:val="00017822"/>
    <w:rsid w:val="00024CFD"/>
    <w:rsid w:val="000339C7"/>
    <w:rsid w:val="00033B06"/>
    <w:rsid w:val="00043777"/>
    <w:rsid w:val="00045575"/>
    <w:rsid w:val="000518E5"/>
    <w:rsid w:val="00052D67"/>
    <w:rsid w:val="00073D58"/>
    <w:rsid w:val="000751B3"/>
    <w:rsid w:val="00077529"/>
    <w:rsid w:val="00084078"/>
    <w:rsid w:val="00087C29"/>
    <w:rsid w:val="00093145"/>
    <w:rsid w:val="000B51E1"/>
    <w:rsid w:val="000B7BC1"/>
    <w:rsid w:val="000C5C90"/>
    <w:rsid w:val="000D0F6C"/>
    <w:rsid w:val="000E2DEF"/>
    <w:rsid w:val="000E329B"/>
    <w:rsid w:val="000E3719"/>
    <w:rsid w:val="000F5F22"/>
    <w:rsid w:val="000F7450"/>
    <w:rsid w:val="00100E06"/>
    <w:rsid w:val="00105493"/>
    <w:rsid w:val="00130269"/>
    <w:rsid w:val="00133D79"/>
    <w:rsid w:val="00141CA7"/>
    <w:rsid w:val="00143618"/>
    <w:rsid w:val="00152CF6"/>
    <w:rsid w:val="00164A4C"/>
    <w:rsid w:val="00171AA6"/>
    <w:rsid w:val="00175E4C"/>
    <w:rsid w:val="00180713"/>
    <w:rsid w:val="00186B90"/>
    <w:rsid w:val="0019456C"/>
    <w:rsid w:val="0019511A"/>
    <w:rsid w:val="001B7BBB"/>
    <w:rsid w:val="001C5068"/>
    <w:rsid w:val="001D0508"/>
    <w:rsid w:val="001D3943"/>
    <w:rsid w:val="001F07E6"/>
    <w:rsid w:val="001F242E"/>
    <w:rsid w:val="001F2CD9"/>
    <w:rsid w:val="00215850"/>
    <w:rsid w:val="00217992"/>
    <w:rsid w:val="0022047B"/>
    <w:rsid w:val="002316F6"/>
    <w:rsid w:val="00236112"/>
    <w:rsid w:val="00272921"/>
    <w:rsid w:val="00280802"/>
    <w:rsid w:val="002849E5"/>
    <w:rsid w:val="00284DE0"/>
    <w:rsid w:val="0029724C"/>
    <w:rsid w:val="00297287"/>
    <w:rsid w:val="002A357D"/>
    <w:rsid w:val="002A3CD2"/>
    <w:rsid w:val="002B09E9"/>
    <w:rsid w:val="002C16C3"/>
    <w:rsid w:val="002D3C22"/>
    <w:rsid w:val="002E22C5"/>
    <w:rsid w:val="002E4E3D"/>
    <w:rsid w:val="002E4EEE"/>
    <w:rsid w:val="002F14B4"/>
    <w:rsid w:val="002F36D8"/>
    <w:rsid w:val="002F42C2"/>
    <w:rsid w:val="00301D06"/>
    <w:rsid w:val="00302450"/>
    <w:rsid w:val="00303AB6"/>
    <w:rsid w:val="00306282"/>
    <w:rsid w:val="00317E2F"/>
    <w:rsid w:val="0032006C"/>
    <w:rsid w:val="003228DC"/>
    <w:rsid w:val="00323BE0"/>
    <w:rsid w:val="00323E11"/>
    <w:rsid w:val="0033035C"/>
    <w:rsid w:val="00331385"/>
    <w:rsid w:val="00356335"/>
    <w:rsid w:val="00356DE9"/>
    <w:rsid w:val="003839BF"/>
    <w:rsid w:val="003923FD"/>
    <w:rsid w:val="003A1BE1"/>
    <w:rsid w:val="003A25FB"/>
    <w:rsid w:val="003A57A4"/>
    <w:rsid w:val="003A6D90"/>
    <w:rsid w:val="003B7743"/>
    <w:rsid w:val="003C48F2"/>
    <w:rsid w:val="003C4A03"/>
    <w:rsid w:val="003C5598"/>
    <w:rsid w:val="003C6E30"/>
    <w:rsid w:val="003C7D0F"/>
    <w:rsid w:val="003D0D96"/>
    <w:rsid w:val="003D174C"/>
    <w:rsid w:val="003D3D17"/>
    <w:rsid w:val="003D5ACF"/>
    <w:rsid w:val="003E1D0C"/>
    <w:rsid w:val="003E41C2"/>
    <w:rsid w:val="003E796D"/>
    <w:rsid w:val="003F142C"/>
    <w:rsid w:val="003F14B7"/>
    <w:rsid w:val="003F28E7"/>
    <w:rsid w:val="00403F10"/>
    <w:rsid w:val="004138D0"/>
    <w:rsid w:val="00415EFF"/>
    <w:rsid w:val="00454D12"/>
    <w:rsid w:val="00454DAB"/>
    <w:rsid w:val="00456BCE"/>
    <w:rsid w:val="00474234"/>
    <w:rsid w:val="004747A4"/>
    <w:rsid w:val="004844D9"/>
    <w:rsid w:val="0048496A"/>
    <w:rsid w:val="004866F8"/>
    <w:rsid w:val="004910E8"/>
    <w:rsid w:val="00494E55"/>
    <w:rsid w:val="00495F9B"/>
    <w:rsid w:val="004964C8"/>
    <w:rsid w:val="004A16EE"/>
    <w:rsid w:val="004C4E89"/>
    <w:rsid w:val="004D38D7"/>
    <w:rsid w:val="004E485C"/>
    <w:rsid w:val="004F33C9"/>
    <w:rsid w:val="00503AF3"/>
    <w:rsid w:val="00512C25"/>
    <w:rsid w:val="00532BB4"/>
    <w:rsid w:val="005362ED"/>
    <w:rsid w:val="00537566"/>
    <w:rsid w:val="005428FB"/>
    <w:rsid w:val="005445BB"/>
    <w:rsid w:val="00546A3D"/>
    <w:rsid w:val="005519E8"/>
    <w:rsid w:val="00560CBC"/>
    <w:rsid w:val="00561503"/>
    <w:rsid w:val="0056583C"/>
    <w:rsid w:val="00580113"/>
    <w:rsid w:val="0058481E"/>
    <w:rsid w:val="005A1917"/>
    <w:rsid w:val="005B6E0F"/>
    <w:rsid w:val="005D635F"/>
    <w:rsid w:val="005D6C05"/>
    <w:rsid w:val="005E1A3D"/>
    <w:rsid w:val="005E7531"/>
    <w:rsid w:val="005F4531"/>
    <w:rsid w:val="0060491F"/>
    <w:rsid w:val="0060599C"/>
    <w:rsid w:val="00635A01"/>
    <w:rsid w:val="00635E00"/>
    <w:rsid w:val="006546DC"/>
    <w:rsid w:val="00655ABC"/>
    <w:rsid w:val="006578B4"/>
    <w:rsid w:val="006620B5"/>
    <w:rsid w:val="0066459B"/>
    <w:rsid w:val="00666FD5"/>
    <w:rsid w:val="00676E36"/>
    <w:rsid w:val="00690211"/>
    <w:rsid w:val="006962E3"/>
    <w:rsid w:val="006A24DA"/>
    <w:rsid w:val="006A79E0"/>
    <w:rsid w:val="006B44FE"/>
    <w:rsid w:val="006B494A"/>
    <w:rsid w:val="006B69F9"/>
    <w:rsid w:val="006C0B89"/>
    <w:rsid w:val="006C7D35"/>
    <w:rsid w:val="006D47E0"/>
    <w:rsid w:val="006D619B"/>
    <w:rsid w:val="006E0EDC"/>
    <w:rsid w:val="007103D8"/>
    <w:rsid w:val="00711A8A"/>
    <w:rsid w:val="00714270"/>
    <w:rsid w:val="00721838"/>
    <w:rsid w:val="00723EE4"/>
    <w:rsid w:val="00740FB4"/>
    <w:rsid w:val="00753198"/>
    <w:rsid w:val="0075508E"/>
    <w:rsid w:val="0076215D"/>
    <w:rsid w:val="00767605"/>
    <w:rsid w:val="0077667D"/>
    <w:rsid w:val="00783718"/>
    <w:rsid w:val="0078791C"/>
    <w:rsid w:val="0079739B"/>
    <w:rsid w:val="007A777B"/>
    <w:rsid w:val="007B4F21"/>
    <w:rsid w:val="007B6FC1"/>
    <w:rsid w:val="007C1119"/>
    <w:rsid w:val="007C735B"/>
    <w:rsid w:val="007D65EA"/>
    <w:rsid w:val="007D7D52"/>
    <w:rsid w:val="007E561B"/>
    <w:rsid w:val="007F34DD"/>
    <w:rsid w:val="00814524"/>
    <w:rsid w:val="00820669"/>
    <w:rsid w:val="0082464E"/>
    <w:rsid w:val="00837324"/>
    <w:rsid w:val="00856170"/>
    <w:rsid w:val="00861D74"/>
    <w:rsid w:val="00871AE5"/>
    <w:rsid w:val="0087536F"/>
    <w:rsid w:val="00883E01"/>
    <w:rsid w:val="008865B6"/>
    <w:rsid w:val="008A44AB"/>
    <w:rsid w:val="008A6A37"/>
    <w:rsid w:val="008A76BF"/>
    <w:rsid w:val="008D2E3B"/>
    <w:rsid w:val="008D4007"/>
    <w:rsid w:val="008E104B"/>
    <w:rsid w:val="008E701B"/>
    <w:rsid w:val="009050D3"/>
    <w:rsid w:val="00911DE0"/>
    <w:rsid w:val="0091363E"/>
    <w:rsid w:val="00926FD9"/>
    <w:rsid w:val="009302A6"/>
    <w:rsid w:val="009436AA"/>
    <w:rsid w:val="009442EE"/>
    <w:rsid w:val="00951D15"/>
    <w:rsid w:val="00957018"/>
    <w:rsid w:val="00957407"/>
    <w:rsid w:val="0096134F"/>
    <w:rsid w:val="00964BB0"/>
    <w:rsid w:val="009657BD"/>
    <w:rsid w:val="009677AC"/>
    <w:rsid w:val="00973DFA"/>
    <w:rsid w:val="00977AF6"/>
    <w:rsid w:val="0098072D"/>
    <w:rsid w:val="00983136"/>
    <w:rsid w:val="009C0E24"/>
    <w:rsid w:val="009C2044"/>
    <w:rsid w:val="009D0FB1"/>
    <w:rsid w:val="009D4542"/>
    <w:rsid w:val="009E2A72"/>
    <w:rsid w:val="009E3A9C"/>
    <w:rsid w:val="009F0B1B"/>
    <w:rsid w:val="00A007A7"/>
    <w:rsid w:val="00A00C1A"/>
    <w:rsid w:val="00A0144A"/>
    <w:rsid w:val="00A03087"/>
    <w:rsid w:val="00A10787"/>
    <w:rsid w:val="00A12924"/>
    <w:rsid w:val="00A13475"/>
    <w:rsid w:val="00A2438C"/>
    <w:rsid w:val="00A31BEE"/>
    <w:rsid w:val="00A45810"/>
    <w:rsid w:val="00A45F1E"/>
    <w:rsid w:val="00A50C68"/>
    <w:rsid w:val="00A539B8"/>
    <w:rsid w:val="00A57B87"/>
    <w:rsid w:val="00A607A5"/>
    <w:rsid w:val="00A67254"/>
    <w:rsid w:val="00A81023"/>
    <w:rsid w:val="00A84F78"/>
    <w:rsid w:val="00A9109E"/>
    <w:rsid w:val="00A95ED5"/>
    <w:rsid w:val="00AA39B2"/>
    <w:rsid w:val="00AC3EE1"/>
    <w:rsid w:val="00AC7222"/>
    <w:rsid w:val="00AD11B9"/>
    <w:rsid w:val="00AE3DA1"/>
    <w:rsid w:val="00AE67C8"/>
    <w:rsid w:val="00B1025E"/>
    <w:rsid w:val="00B10E32"/>
    <w:rsid w:val="00B113B8"/>
    <w:rsid w:val="00B11AA9"/>
    <w:rsid w:val="00B24DDD"/>
    <w:rsid w:val="00B256A8"/>
    <w:rsid w:val="00B26DF2"/>
    <w:rsid w:val="00B31691"/>
    <w:rsid w:val="00B40012"/>
    <w:rsid w:val="00B52D97"/>
    <w:rsid w:val="00B5405D"/>
    <w:rsid w:val="00B54738"/>
    <w:rsid w:val="00B6458B"/>
    <w:rsid w:val="00B707CD"/>
    <w:rsid w:val="00B711A6"/>
    <w:rsid w:val="00B727C4"/>
    <w:rsid w:val="00B743A6"/>
    <w:rsid w:val="00B8255E"/>
    <w:rsid w:val="00B96A91"/>
    <w:rsid w:val="00B96D4D"/>
    <w:rsid w:val="00BA5F58"/>
    <w:rsid w:val="00BB1ECD"/>
    <w:rsid w:val="00BB6522"/>
    <w:rsid w:val="00BB7400"/>
    <w:rsid w:val="00BC1FDC"/>
    <w:rsid w:val="00BC427E"/>
    <w:rsid w:val="00BC5F83"/>
    <w:rsid w:val="00BD2B22"/>
    <w:rsid w:val="00BE1618"/>
    <w:rsid w:val="00BE5573"/>
    <w:rsid w:val="00BE5E5C"/>
    <w:rsid w:val="00C0086A"/>
    <w:rsid w:val="00C02C21"/>
    <w:rsid w:val="00C1267E"/>
    <w:rsid w:val="00C12E02"/>
    <w:rsid w:val="00C21A64"/>
    <w:rsid w:val="00C23517"/>
    <w:rsid w:val="00C26F84"/>
    <w:rsid w:val="00C34458"/>
    <w:rsid w:val="00C450DE"/>
    <w:rsid w:val="00C54DFC"/>
    <w:rsid w:val="00C724A3"/>
    <w:rsid w:val="00C81F35"/>
    <w:rsid w:val="00C82F1F"/>
    <w:rsid w:val="00C87E82"/>
    <w:rsid w:val="00C97332"/>
    <w:rsid w:val="00CA09A9"/>
    <w:rsid w:val="00CA6C3E"/>
    <w:rsid w:val="00CC4EDF"/>
    <w:rsid w:val="00CC5084"/>
    <w:rsid w:val="00CD10F8"/>
    <w:rsid w:val="00CD213C"/>
    <w:rsid w:val="00CD53EB"/>
    <w:rsid w:val="00CE419F"/>
    <w:rsid w:val="00CF2FE0"/>
    <w:rsid w:val="00CF57C0"/>
    <w:rsid w:val="00CF676E"/>
    <w:rsid w:val="00D00F75"/>
    <w:rsid w:val="00D037F7"/>
    <w:rsid w:val="00D127DD"/>
    <w:rsid w:val="00D141E0"/>
    <w:rsid w:val="00D17ED0"/>
    <w:rsid w:val="00D2173F"/>
    <w:rsid w:val="00D23BEE"/>
    <w:rsid w:val="00D32EE3"/>
    <w:rsid w:val="00D447C9"/>
    <w:rsid w:val="00D534DE"/>
    <w:rsid w:val="00D63C5E"/>
    <w:rsid w:val="00D651F4"/>
    <w:rsid w:val="00D670D8"/>
    <w:rsid w:val="00D67825"/>
    <w:rsid w:val="00D702EC"/>
    <w:rsid w:val="00D73C3B"/>
    <w:rsid w:val="00D92A00"/>
    <w:rsid w:val="00DA144D"/>
    <w:rsid w:val="00DA1894"/>
    <w:rsid w:val="00DA2C50"/>
    <w:rsid w:val="00DB1FD8"/>
    <w:rsid w:val="00DB6D48"/>
    <w:rsid w:val="00DC6BD0"/>
    <w:rsid w:val="00DD5668"/>
    <w:rsid w:val="00DE50ED"/>
    <w:rsid w:val="00DE6173"/>
    <w:rsid w:val="00E02823"/>
    <w:rsid w:val="00E04D81"/>
    <w:rsid w:val="00E06FD8"/>
    <w:rsid w:val="00E16550"/>
    <w:rsid w:val="00E167D9"/>
    <w:rsid w:val="00E169C5"/>
    <w:rsid w:val="00E20A75"/>
    <w:rsid w:val="00E27957"/>
    <w:rsid w:val="00E27ADA"/>
    <w:rsid w:val="00E3459D"/>
    <w:rsid w:val="00E55C0A"/>
    <w:rsid w:val="00E75A8B"/>
    <w:rsid w:val="00E816A0"/>
    <w:rsid w:val="00E81832"/>
    <w:rsid w:val="00EA0D59"/>
    <w:rsid w:val="00EA4C5D"/>
    <w:rsid w:val="00EA5A58"/>
    <w:rsid w:val="00EA6199"/>
    <w:rsid w:val="00EB30B3"/>
    <w:rsid w:val="00EB5CF6"/>
    <w:rsid w:val="00EC1302"/>
    <w:rsid w:val="00EC4641"/>
    <w:rsid w:val="00EE49DC"/>
    <w:rsid w:val="00EE7AA8"/>
    <w:rsid w:val="00EF6660"/>
    <w:rsid w:val="00EF7546"/>
    <w:rsid w:val="00F038C8"/>
    <w:rsid w:val="00F0665B"/>
    <w:rsid w:val="00F21DF4"/>
    <w:rsid w:val="00F46488"/>
    <w:rsid w:val="00F46BF9"/>
    <w:rsid w:val="00F5335D"/>
    <w:rsid w:val="00F56E7C"/>
    <w:rsid w:val="00F71415"/>
    <w:rsid w:val="00F75B79"/>
    <w:rsid w:val="00F75E37"/>
    <w:rsid w:val="00F76411"/>
    <w:rsid w:val="00F87308"/>
    <w:rsid w:val="00FA0E7D"/>
    <w:rsid w:val="00FB07AA"/>
    <w:rsid w:val="00FB7C3C"/>
    <w:rsid w:val="00FC16F6"/>
    <w:rsid w:val="00FC355F"/>
    <w:rsid w:val="00FC6288"/>
    <w:rsid w:val="00FD497A"/>
    <w:rsid w:val="00FD53A2"/>
    <w:rsid w:val="00FE1405"/>
    <w:rsid w:val="00FF0011"/>
    <w:rsid w:val="00FF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3349E"/>
  <w15:docId w15:val="{BF60ADA1-4B89-483C-8990-2282AEC4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072D"/>
    <w:pPr>
      <w:spacing w:before="240" w:after="60" w:line="360" w:lineRule="auto"/>
    </w:pPr>
    <w:rPr>
      <w:rFonts w:ascii="Arial" w:hAnsi="Arial"/>
      <w:sz w:val="24"/>
      <w:szCs w:val="24"/>
    </w:rPr>
  </w:style>
  <w:style w:type="paragraph" w:styleId="Heading1">
    <w:name w:val="heading 1"/>
    <w:basedOn w:val="Normal"/>
    <w:next w:val="Normal"/>
    <w:rsid w:val="0098072D"/>
    <w:pPr>
      <w:keepNext/>
      <w:outlineLvl w:val="0"/>
    </w:pPr>
    <w:rPr>
      <w:rFonts w:cs="Arial"/>
      <w:b/>
      <w:bCs/>
      <w:color w:val="00A9E0"/>
      <w:kern w:val="32"/>
      <w:sz w:val="36"/>
      <w:szCs w:val="32"/>
    </w:rPr>
  </w:style>
  <w:style w:type="paragraph" w:styleId="Heading2">
    <w:name w:val="heading 2"/>
    <w:basedOn w:val="Normal"/>
    <w:next w:val="Normal"/>
    <w:qFormat/>
    <w:rsid w:val="00814524"/>
    <w:pPr>
      <w:keepNext/>
      <w:outlineLvl w:val="1"/>
    </w:pPr>
    <w:rPr>
      <w:rFonts w:cs="Arial"/>
      <w:b/>
      <w:bCs/>
      <w:iCs/>
      <w:color w:val="00A9E0"/>
      <w:sz w:val="32"/>
      <w:szCs w:val="28"/>
    </w:rPr>
  </w:style>
  <w:style w:type="paragraph" w:styleId="Heading3">
    <w:name w:val="heading 3"/>
    <w:basedOn w:val="Normal"/>
    <w:next w:val="Normal"/>
    <w:qFormat/>
    <w:rsid w:val="00814524"/>
    <w:pPr>
      <w:keepNext/>
      <w:outlineLvl w:val="2"/>
    </w:pPr>
    <w:rPr>
      <w:rFonts w:cs="Arial"/>
      <w:b/>
      <w:bCs/>
      <w:color w:val="00A9E0"/>
      <w:sz w:val="28"/>
      <w:szCs w:val="26"/>
    </w:rPr>
  </w:style>
  <w:style w:type="paragraph" w:styleId="Heading5">
    <w:name w:val="heading 5"/>
    <w:basedOn w:val="Normal"/>
    <w:next w:val="Normal"/>
    <w:link w:val="Heading5Char"/>
    <w:semiHidden/>
    <w:unhideWhenUsed/>
    <w:qFormat/>
    <w:rsid w:val="00A81023"/>
    <w:pP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18ptBold">
    <w:name w:val="Style Bulleted 18 pt Bold"/>
    <w:basedOn w:val="NoList"/>
    <w:rsid w:val="00FC6288"/>
    <w:pPr>
      <w:numPr>
        <w:numId w:val="2"/>
      </w:numPr>
    </w:pPr>
  </w:style>
  <w:style w:type="character" w:styleId="Strong">
    <w:name w:val="Strong"/>
    <w:qFormat/>
    <w:rsid w:val="006D619B"/>
    <w:rPr>
      <w:b/>
      <w:bCs/>
      <w:color w:val="00A9E0"/>
    </w:rPr>
  </w:style>
  <w:style w:type="paragraph" w:customStyle="1" w:styleId="Rightindent">
    <w:name w:val="Right indent"/>
    <w:basedOn w:val="Normal"/>
    <w:link w:val="RightindentChar"/>
    <w:qFormat/>
    <w:rsid w:val="006D619B"/>
    <w:pPr>
      <w:jc w:val="right"/>
    </w:pPr>
  </w:style>
  <w:style w:type="paragraph" w:customStyle="1" w:styleId="Bullet">
    <w:name w:val="Bullet"/>
    <w:basedOn w:val="Normal"/>
    <w:link w:val="BulletChar"/>
    <w:qFormat/>
    <w:rsid w:val="006D619B"/>
    <w:pPr>
      <w:numPr>
        <w:numId w:val="6"/>
      </w:numPr>
    </w:pPr>
  </w:style>
  <w:style w:type="character" w:customStyle="1" w:styleId="RightindentChar">
    <w:name w:val="Right indent Char"/>
    <w:link w:val="Rightindent"/>
    <w:rsid w:val="006D619B"/>
    <w:rPr>
      <w:rFonts w:ascii="Arial" w:hAnsi="Arial"/>
      <w:sz w:val="24"/>
      <w:szCs w:val="24"/>
    </w:rPr>
  </w:style>
  <w:style w:type="paragraph" w:styleId="Subtitle">
    <w:name w:val="Subtitle"/>
    <w:basedOn w:val="Normal"/>
    <w:next w:val="Normal"/>
    <w:link w:val="SubtitleChar"/>
    <w:qFormat/>
    <w:rsid w:val="006D619B"/>
    <w:pPr>
      <w:jc w:val="center"/>
      <w:outlineLvl w:val="1"/>
    </w:pPr>
    <w:rPr>
      <w:rFonts w:ascii="Cambria" w:hAnsi="Cambria"/>
    </w:rPr>
  </w:style>
  <w:style w:type="character" w:customStyle="1" w:styleId="BulletChar">
    <w:name w:val="Bullet Char"/>
    <w:link w:val="Bullet"/>
    <w:rsid w:val="006D619B"/>
    <w:rPr>
      <w:rFonts w:ascii="Arial" w:hAnsi="Arial"/>
      <w:sz w:val="24"/>
      <w:szCs w:val="24"/>
    </w:rPr>
  </w:style>
  <w:style w:type="character" w:customStyle="1" w:styleId="SubtitleChar">
    <w:name w:val="Subtitle Char"/>
    <w:link w:val="Subtitle"/>
    <w:rsid w:val="006D619B"/>
    <w:rPr>
      <w:rFonts w:ascii="Cambria" w:eastAsia="Times New Roman" w:hAnsi="Cambria" w:cs="Times New Roman"/>
      <w:sz w:val="24"/>
      <w:szCs w:val="24"/>
    </w:rPr>
  </w:style>
  <w:style w:type="paragraph" w:customStyle="1" w:styleId="Superscript">
    <w:name w:val="Superscript"/>
    <w:basedOn w:val="Normal"/>
    <w:link w:val="SuperscriptChar"/>
    <w:qFormat/>
    <w:rsid w:val="00D670D8"/>
    <w:rPr>
      <w:vertAlign w:val="superscript"/>
    </w:rPr>
  </w:style>
  <w:style w:type="character" w:styleId="Hyperlink">
    <w:name w:val="Hyperlink"/>
    <w:uiPriority w:val="99"/>
    <w:unhideWhenUsed/>
    <w:rsid w:val="004138D0"/>
    <w:rPr>
      <w:color w:val="0000FF"/>
      <w:u w:val="single"/>
    </w:rPr>
  </w:style>
  <w:style w:type="character" w:customStyle="1" w:styleId="SuperscriptChar">
    <w:name w:val="Superscript Char"/>
    <w:link w:val="Superscript"/>
    <w:rsid w:val="00D670D8"/>
    <w:rPr>
      <w:rFonts w:ascii="Arial" w:hAnsi="Arial"/>
      <w:sz w:val="24"/>
      <w:szCs w:val="24"/>
      <w:vertAlign w:val="superscript"/>
    </w:rPr>
  </w:style>
  <w:style w:type="character" w:customStyle="1" w:styleId="UnresolvedMention1">
    <w:name w:val="Unresolved Mention1"/>
    <w:uiPriority w:val="99"/>
    <w:semiHidden/>
    <w:unhideWhenUsed/>
    <w:rsid w:val="004138D0"/>
    <w:rPr>
      <w:color w:val="808080"/>
      <w:shd w:val="clear" w:color="auto" w:fill="E6E6E6"/>
    </w:rPr>
  </w:style>
  <w:style w:type="paragraph" w:customStyle="1" w:styleId="Bullet2">
    <w:name w:val="Bullet 2"/>
    <w:basedOn w:val="Normal"/>
    <w:link w:val="Bullet2Char"/>
    <w:qFormat/>
    <w:rsid w:val="0098072D"/>
    <w:pPr>
      <w:numPr>
        <w:numId w:val="13"/>
      </w:numPr>
      <w:ind w:left="714" w:hanging="357"/>
    </w:pPr>
  </w:style>
  <w:style w:type="character" w:customStyle="1" w:styleId="Bullet2Char">
    <w:name w:val="Bullet 2 Char"/>
    <w:link w:val="Bullet2"/>
    <w:rsid w:val="0098072D"/>
    <w:rPr>
      <w:rFonts w:ascii="Arial" w:hAnsi="Arial"/>
      <w:sz w:val="24"/>
      <w:szCs w:val="24"/>
    </w:rPr>
  </w:style>
  <w:style w:type="paragraph" w:styleId="Header">
    <w:name w:val="header"/>
    <w:basedOn w:val="Normal"/>
    <w:link w:val="HeaderChar"/>
    <w:unhideWhenUsed/>
    <w:rsid w:val="00BE5573"/>
    <w:pPr>
      <w:tabs>
        <w:tab w:val="center" w:pos="4513"/>
        <w:tab w:val="right" w:pos="9026"/>
      </w:tabs>
    </w:pPr>
  </w:style>
  <w:style w:type="character" w:customStyle="1" w:styleId="HeaderChar">
    <w:name w:val="Header Char"/>
    <w:link w:val="Header"/>
    <w:rsid w:val="00BE5573"/>
    <w:rPr>
      <w:rFonts w:ascii="Arial" w:hAnsi="Arial"/>
      <w:sz w:val="24"/>
      <w:szCs w:val="24"/>
    </w:rPr>
  </w:style>
  <w:style w:type="paragraph" w:styleId="Footer">
    <w:name w:val="footer"/>
    <w:basedOn w:val="Normal"/>
    <w:link w:val="FooterChar"/>
    <w:uiPriority w:val="99"/>
    <w:unhideWhenUsed/>
    <w:rsid w:val="00BE5573"/>
    <w:pPr>
      <w:tabs>
        <w:tab w:val="center" w:pos="4513"/>
        <w:tab w:val="right" w:pos="9026"/>
      </w:tabs>
    </w:pPr>
  </w:style>
  <w:style w:type="character" w:customStyle="1" w:styleId="FooterChar">
    <w:name w:val="Footer Char"/>
    <w:link w:val="Footer"/>
    <w:uiPriority w:val="99"/>
    <w:rsid w:val="00BE5573"/>
    <w:rPr>
      <w:rFonts w:ascii="Arial" w:hAnsi="Arial"/>
      <w:sz w:val="24"/>
      <w:szCs w:val="24"/>
    </w:rPr>
  </w:style>
  <w:style w:type="paragraph" w:styleId="TOCHeading">
    <w:name w:val="TOC Heading"/>
    <w:basedOn w:val="Heading1"/>
    <w:next w:val="Normal"/>
    <w:uiPriority w:val="39"/>
    <w:unhideWhenUsed/>
    <w:qFormat/>
    <w:rsid w:val="00D63C5E"/>
    <w:pPr>
      <w:keepLines/>
      <w:spacing w:after="0" w:line="259" w:lineRule="auto"/>
      <w:outlineLvl w:val="9"/>
    </w:pPr>
    <w:rPr>
      <w:rFonts w:ascii="Calibri Light" w:hAnsi="Calibri Light" w:cs="Times New Roman"/>
      <w:b w:val="0"/>
      <w:bCs w:val="0"/>
      <w:color w:val="2F5496"/>
      <w:kern w:val="0"/>
      <w:sz w:val="32"/>
      <w:lang w:val="en-US" w:eastAsia="en-US"/>
    </w:rPr>
  </w:style>
  <w:style w:type="paragraph" w:styleId="TOC1">
    <w:name w:val="toc 1"/>
    <w:basedOn w:val="Normal"/>
    <w:next w:val="Normal"/>
    <w:autoRedefine/>
    <w:uiPriority w:val="39"/>
    <w:unhideWhenUsed/>
    <w:rsid w:val="009E3A9C"/>
    <w:pPr>
      <w:tabs>
        <w:tab w:val="right" w:pos="9026"/>
      </w:tabs>
    </w:pPr>
    <w:rPr>
      <w:noProof/>
      <w:color w:val="00B0F0"/>
      <w:sz w:val="28"/>
      <w:szCs w:val="28"/>
    </w:rPr>
  </w:style>
  <w:style w:type="paragraph" w:styleId="TOC2">
    <w:name w:val="toc 2"/>
    <w:basedOn w:val="Normal"/>
    <w:next w:val="Normal"/>
    <w:autoRedefine/>
    <w:uiPriority w:val="39"/>
    <w:unhideWhenUsed/>
    <w:rsid w:val="009E3A9C"/>
    <w:pPr>
      <w:tabs>
        <w:tab w:val="left" w:pos="880"/>
        <w:tab w:val="right" w:leader="dot" w:pos="9026"/>
      </w:tabs>
      <w:ind w:left="240"/>
    </w:pPr>
  </w:style>
  <w:style w:type="paragraph" w:styleId="TOC3">
    <w:name w:val="toc 3"/>
    <w:basedOn w:val="Normal"/>
    <w:next w:val="Normal"/>
    <w:autoRedefine/>
    <w:uiPriority w:val="39"/>
    <w:unhideWhenUsed/>
    <w:rsid w:val="009E3A9C"/>
    <w:pPr>
      <w:tabs>
        <w:tab w:val="left" w:pos="1320"/>
        <w:tab w:val="right" w:leader="dot" w:pos="9026"/>
      </w:tabs>
      <w:ind w:left="480"/>
    </w:pPr>
  </w:style>
  <w:style w:type="paragraph" w:styleId="TOC4">
    <w:name w:val="toc 4"/>
    <w:basedOn w:val="Normal"/>
    <w:next w:val="Normal"/>
    <w:autoRedefine/>
    <w:uiPriority w:val="39"/>
    <w:unhideWhenUsed/>
    <w:rsid w:val="00D63C5E"/>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D63C5E"/>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D63C5E"/>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D63C5E"/>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D63C5E"/>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D63C5E"/>
    <w:pPr>
      <w:spacing w:after="100" w:line="259" w:lineRule="auto"/>
      <w:ind w:left="1760"/>
    </w:pPr>
    <w:rPr>
      <w:rFonts w:ascii="Calibri" w:hAnsi="Calibri"/>
      <w:sz w:val="22"/>
      <w:szCs w:val="22"/>
    </w:rPr>
  </w:style>
  <w:style w:type="character" w:customStyle="1" w:styleId="Heading5Char">
    <w:name w:val="Heading 5 Char"/>
    <w:link w:val="Heading5"/>
    <w:semiHidden/>
    <w:rsid w:val="00A81023"/>
    <w:rPr>
      <w:rFonts w:ascii="Calibri" w:eastAsia="Times New Roman" w:hAnsi="Calibri" w:cs="Times New Roman"/>
      <w:b/>
      <w:bCs/>
      <w:i/>
      <w:iCs/>
      <w:sz w:val="26"/>
      <w:szCs w:val="26"/>
    </w:rPr>
  </w:style>
  <w:style w:type="table" w:styleId="TableGrid">
    <w:name w:val="Table Grid"/>
    <w:basedOn w:val="TableNormal"/>
    <w:uiPriority w:val="59"/>
    <w:rsid w:val="00E27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27957"/>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rsid w:val="00E27957"/>
    <w:rPr>
      <w:rFonts w:ascii="Calibri" w:eastAsia="Calibri" w:hAnsi="Calibri"/>
      <w:sz w:val="22"/>
      <w:szCs w:val="22"/>
      <w:lang w:eastAsia="en-US"/>
    </w:rPr>
  </w:style>
  <w:style w:type="paragraph" w:styleId="BalloonText">
    <w:name w:val="Balloon Text"/>
    <w:basedOn w:val="Normal"/>
    <w:link w:val="BalloonTextChar"/>
    <w:rsid w:val="0091363E"/>
    <w:pPr>
      <w:spacing w:line="240" w:lineRule="auto"/>
    </w:pPr>
    <w:rPr>
      <w:rFonts w:ascii="Tahoma" w:hAnsi="Tahoma" w:cs="Tahoma"/>
      <w:sz w:val="16"/>
      <w:szCs w:val="16"/>
    </w:rPr>
  </w:style>
  <w:style w:type="character" w:customStyle="1" w:styleId="BalloonTextChar">
    <w:name w:val="Balloon Text Char"/>
    <w:link w:val="BalloonText"/>
    <w:rsid w:val="0091363E"/>
    <w:rPr>
      <w:rFonts w:ascii="Tahoma" w:hAnsi="Tahoma" w:cs="Tahoma"/>
      <w:sz w:val="16"/>
      <w:szCs w:val="16"/>
    </w:rPr>
  </w:style>
  <w:style w:type="paragraph" w:customStyle="1" w:styleId="Legend">
    <w:name w:val="Legend"/>
    <w:basedOn w:val="Normal"/>
    <w:link w:val="LegendChar"/>
    <w:qFormat/>
    <w:rsid w:val="00883E01"/>
    <w:pPr>
      <w:spacing w:after="120" w:line="240" w:lineRule="auto"/>
    </w:pPr>
    <w:rPr>
      <w:rFonts w:ascii="Source Sans Pro" w:eastAsia="Calibri" w:hAnsi="Source Sans Pro"/>
      <w:sz w:val="20"/>
      <w:szCs w:val="20"/>
      <w:lang w:eastAsia="en-US"/>
    </w:rPr>
  </w:style>
  <w:style w:type="character" w:customStyle="1" w:styleId="LegendChar">
    <w:name w:val="Legend Char"/>
    <w:link w:val="Legend"/>
    <w:rsid w:val="00883E01"/>
    <w:rPr>
      <w:rFonts w:ascii="Source Sans Pro" w:eastAsia="Calibri" w:hAnsi="Source Sans Pro" w:cs="Times New Roman"/>
      <w:lang w:eastAsia="en-US"/>
    </w:rPr>
  </w:style>
  <w:style w:type="character" w:styleId="CommentReference">
    <w:name w:val="annotation reference"/>
    <w:semiHidden/>
    <w:unhideWhenUsed/>
    <w:rsid w:val="009050D3"/>
    <w:rPr>
      <w:sz w:val="16"/>
      <w:szCs w:val="16"/>
    </w:rPr>
  </w:style>
  <w:style w:type="paragraph" w:styleId="CommentText">
    <w:name w:val="annotation text"/>
    <w:basedOn w:val="Normal"/>
    <w:link w:val="CommentTextChar"/>
    <w:semiHidden/>
    <w:unhideWhenUsed/>
    <w:rsid w:val="009050D3"/>
    <w:rPr>
      <w:sz w:val="20"/>
      <w:szCs w:val="20"/>
    </w:rPr>
  </w:style>
  <w:style w:type="character" w:customStyle="1" w:styleId="CommentTextChar">
    <w:name w:val="Comment Text Char"/>
    <w:link w:val="CommentText"/>
    <w:semiHidden/>
    <w:rsid w:val="009050D3"/>
    <w:rPr>
      <w:rFonts w:ascii="Arial" w:hAnsi="Arial"/>
    </w:rPr>
  </w:style>
  <w:style w:type="paragraph" w:styleId="CommentSubject">
    <w:name w:val="annotation subject"/>
    <w:basedOn w:val="CommentText"/>
    <w:next w:val="CommentText"/>
    <w:link w:val="CommentSubjectChar"/>
    <w:semiHidden/>
    <w:unhideWhenUsed/>
    <w:rsid w:val="009050D3"/>
    <w:rPr>
      <w:b/>
      <w:bCs/>
    </w:rPr>
  </w:style>
  <w:style w:type="character" w:customStyle="1" w:styleId="CommentSubjectChar">
    <w:name w:val="Comment Subject Char"/>
    <w:link w:val="CommentSubject"/>
    <w:semiHidden/>
    <w:rsid w:val="009050D3"/>
    <w:rPr>
      <w:rFonts w:ascii="Arial" w:hAnsi="Arial"/>
      <w:b/>
      <w:bCs/>
    </w:rPr>
  </w:style>
  <w:style w:type="character" w:styleId="UnresolvedMention">
    <w:name w:val="Unresolved Mention"/>
    <w:uiPriority w:val="99"/>
    <w:semiHidden/>
    <w:unhideWhenUsed/>
    <w:rsid w:val="009657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20548">
      <w:bodyDiv w:val="1"/>
      <w:marLeft w:val="0"/>
      <w:marRight w:val="0"/>
      <w:marTop w:val="0"/>
      <w:marBottom w:val="0"/>
      <w:divBdr>
        <w:top w:val="none" w:sz="0" w:space="0" w:color="auto"/>
        <w:left w:val="none" w:sz="0" w:space="0" w:color="auto"/>
        <w:bottom w:val="none" w:sz="0" w:space="0" w:color="auto"/>
        <w:right w:val="none" w:sz="0" w:space="0" w:color="auto"/>
      </w:divBdr>
    </w:div>
    <w:div w:id="769933154">
      <w:bodyDiv w:val="1"/>
      <w:marLeft w:val="0"/>
      <w:marRight w:val="0"/>
      <w:marTop w:val="0"/>
      <w:marBottom w:val="0"/>
      <w:divBdr>
        <w:top w:val="none" w:sz="0" w:space="0" w:color="auto"/>
        <w:left w:val="none" w:sz="0" w:space="0" w:color="auto"/>
        <w:bottom w:val="none" w:sz="0" w:space="0" w:color="auto"/>
        <w:right w:val="none" w:sz="0" w:space="0" w:color="auto"/>
      </w:divBdr>
    </w:div>
    <w:div w:id="1141119702">
      <w:bodyDiv w:val="1"/>
      <w:marLeft w:val="0"/>
      <w:marRight w:val="0"/>
      <w:marTop w:val="0"/>
      <w:marBottom w:val="0"/>
      <w:divBdr>
        <w:top w:val="none" w:sz="0" w:space="0" w:color="auto"/>
        <w:left w:val="none" w:sz="0" w:space="0" w:color="auto"/>
        <w:bottom w:val="none" w:sz="0" w:space="0" w:color="auto"/>
        <w:right w:val="none" w:sz="0" w:space="0" w:color="auto"/>
      </w:divBdr>
    </w:div>
    <w:div w:id="13887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dcep.org.uk/published-guidance/caries-in-children/" TargetMode="External"/><Relationship Id="rId18" Type="http://schemas.openxmlformats.org/officeDocument/2006/relationships/header" Target="header1.xml"/><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dcep.org.uk" TargetMode="Externa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mailto:scottishdental.cep@nes.scot.nhs.uk" TargetMode="External"/><Relationship Id="rId20" Type="http://schemas.openxmlformats.org/officeDocument/2006/relationships/image" Target="media/image3.emf"/><Relationship Id="rId29" Type="http://schemas.openxmlformats.org/officeDocument/2006/relationships/hyperlink" Target="http://www.sdcep.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http://www.sdcep.org.uk/how-we-work/nice-accreditation" TargetMode="External"/><Relationship Id="rId23" Type="http://schemas.openxmlformats.org/officeDocument/2006/relationships/image" Target="media/image6.emf"/><Relationship Id="rId28" Type="http://schemas.openxmlformats.org/officeDocument/2006/relationships/hyperlink" Target="mailto:scottishdental.cep@nes.scot.nhs.uk"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ce.org.uk/accreditation" TargetMode="External"/><Relationship Id="rId22" Type="http://schemas.openxmlformats.org/officeDocument/2006/relationships/image" Target="media/image5.emf"/><Relationship Id="rId27" Type="http://schemas.openxmlformats.org/officeDocument/2006/relationships/image" Target="media/image10.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P\Desktop\Word%20Accessible%20Document-EDWS0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1af21db-acb7-4cd8-9d39-87c99945203d">
      <UserInfo>
        <DisplayName>Douglas Stirling</DisplayName>
        <AccountId>48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8" ma:contentTypeDescription="Create a new document." ma:contentTypeScope="" ma:versionID="fec25d53587a1e9567b26793f5345b4f">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3f7d06f802ea745e3df02fbf71e6c3b2"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DA0A3-2557-4D2A-925F-3F1806E2B5EE}">
  <ds:schemaRefs>
    <ds:schemaRef ds:uri="http://schemas.microsoft.com/sharepoint/v3/contenttype/forms"/>
  </ds:schemaRefs>
</ds:datastoreItem>
</file>

<file path=customXml/itemProps2.xml><?xml version="1.0" encoding="utf-8"?>
<ds:datastoreItem xmlns:ds="http://schemas.openxmlformats.org/officeDocument/2006/customXml" ds:itemID="{15905C38-0898-4D5D-B6E3-5364F6C19644}">
  <ds:schemaRefs>
    <ds:schemaRef ds:uri="http://schemas.microsoft.com/office/2006/metadata/properties"/>
    <ds:schemaRef ds:uri="http://schemas.microsoft.com/office/infopath/2007/PartnerControls"/>
    <ds:schemaRef ds:uri="31af21db-acb7-4cd8-9d39-87c99945203d"/>
  </ds:schemaRefs>
</ds:datastoreItem>
</file>

<file path=customXml/itemProps3.xml><?xml version="1.0" encoding="utf-8"?>
<ds:datastoreItem xmlns:ds="http://schemas.openxmlformats.org/officeDocument/2006/customXml" ds:itemID="{12892EE7-7412-4893-B335-38AE055FC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251c-e201-40f4-9320-97dc16f963fc"/>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8FEDDC-0B25-4E6F-B580-FDC66FE1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Accessible Document-EDWS0020-4</Template>
  <TotalTime>0</TotalTime>
  <Pages>200</Pages>
  <Words>46247</Words>
  <Characters>263611</Characters>
  <Application>Microsoft Office Word</Application>
  <DocSecurity>0</DocSecurity>
  <Lines>2196</Lines>
  <Paragraphs>618</Paragraphs>
  <ScaleCrop>false</ScaleCrop>
  <HeadingPairs>
    <vt:vector size="2" baseType="variant">
      <vt:variant>
        <vt:lpstr>Title</vt:lpstr>
      </vt:variant>
      <vt:variant>
        <vt:i4>1</vt:i4>
      </vt:variant>
    </vt:vector>
  </HeadingPairs>
  <TitlesOfParts>
    <vt:vector size="1" baseType="lpstr">
      <vt:lpstr>NHS Education for Scotland National PEF Priorities</vt:lpstr>
    </vt:vector>
  </TitlesOfParts>
  <Company>NES</Company>
  <LinksUpToDate>false</LinksUpToDate>
  <CharactersWithSpaces>309240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Education for Scotland National PEF Priorities</dc:title>
  <dc:subject>PEF priorities for 2012 -13</dc:subject>
  <dc:creator>SDCEP</dc:creator>
  <cp:lastModifiedBy>Elizabeth Payne</cp:lastModifiedBy>
  <cp:revision>2</cp:revision>
  <cp:lastPrinted>1900-01-01T00:00:00Z</cp:lastPrinted>
  <dcterms:created xsi:type="dcterms:W3CDTF">2019-05-08T10:08:00Z</dcterms:created>
  <dcterms:modified xsi:type="dcterms:W3CDTF">2019-05-08T10:08:00Z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0x01010019501BC83C27154F860480D66183E0B2</vt:lpwstr>
  </property>
  <property fmtid="{D5CDD505-2E9C-101B-9397-08002B2CF9AE}" pid="4" name="Modified Date">
    <vt:filetime>2014-08-29T13:14:49Z</vt:filetime>
  </property>
  <property fmtid="{D5CDD505-2E9C-101B-9397-08002B2CF9AE}" pid="5" name="Modifier">
    <vt:lpwstr>KristiL</vt:lpwstr>
  </property>
  <property fmtid="{D5CDD505-2E9C-101B-9397-08002B2CF9AE}" pid="6" name="Size">
    <vt:r8>12389</vt:r8>
  </property>
  <property fmtid="{D5CDD505-2E9C-101B-9397-08002B2CF9AE}" pid="7" name="Created Date1">
    <vt:filetime>2014-08-29T13:14:49Z</vt:filetime>
  </property>
  <property fmtid="{D5CDD505-2E9C-101B-9397-08002B2CF9AE}" pid="8" name="_dlc_DocIdItemGuid">
    <vt:lpwstr>b1caa6f8-0c53-460a-92ca-f7115d31ba74</vt:lpwstr>
  </property>
</Properties>
</file>