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AC5B" w14:textId="345BC95B" w:rsidR="009658B8" w:rsidRPr="00DA2EED" w:rsidRDefault="00C80305" w:rsidP="00EC29A0">
      <w:pPr>
        <w:rPr>
          <w:rFonts w:cs="Arial"/>
        </w:rPr>
      </w:pPr>
      <w:r w:rsidRPr="00DA2EED">
        <w:rPr>
          <w:rFonts w:cs="Arial"/>
          <w:noProof/>
          <w:lang w:eastAsia="en-GB"/>
        </w:rPr>
        <w:drawing>
          <wp:anchor distT="0" distB="0" distL="114300" distR="114300" simplePos="0" relativeHeight="251641856" behindDoc="0" locked="0" layoutInCell="1" allowOverlap="1" wp14:anchorId="33A0B7F5" wp14:editId="7431C4E7">
            <wp:simplePos x="0" y="0"/>
            <wp:positionH relativeFrom="column">
              <wp:posOffset>1971675</wp:posOffset>
            </wp:positionH>
            <wp:positionV relativeFrom="paragraph">
              <wp:posOffset>6350</wp:posOffset>
            </wp:positionV>
            <wp:extent cx="4229100" cy="850265"/>
            <wp:effectExtent l="0" t="0" r="0" b="0"/>
            <wp:wrapNone/>
            <wp:docPr id="64" name="Picture 8" descr="name and 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me and logo - whi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9100" cy="850265"/>
                    </a:xfrm>
                    <a:prstGeom prst="rect">
                      <a:avLst/>
                    </a:prstGeom>
                    <a:noFill/>
                  </pic:spPr>
                </pic:pic>
              </a:graphicData>
            </a:graphic>
            <wp14:sizeRelH relativeFrom="page">
              <wp14:pctWidth>0</wp14:pctWidth>
            </wp14:sizeRelH>
            <wp14:sizeRelV relativeFrom="page">
              <wp14:pctHeight>0</wp14:pctHeight>
            </wp14:sizeRelV>
          </wp:anchor>
        </w:drawing>
      </w:r>
    </w:p>
    <w:p w14:paraId="33A0AC5C" w14:textId="77777777" w:rsidR="009658B8" w:rsidRPr="00DA2EED" w:rsidRDefault="009658B8" w:rsidP="007577F8">
      <w:pPr>
        <w:rPr>
          <w:rFonts w:cs="Arial"/>
        </w:rPr>
      </w:pPr>
    </w:p>
    <w:p w14:paraId="33A0AC5D" w14:textId="77777777" w:rsidR="009658B8" w:rsidRPr="00DA2EED" w:rsidRDefault="009658B8" w:rsidP="007577F8">
      <w:pPr>
        <w:rPr>
          <w:rFonts w:cs="Arial"/>
        </w:rPr>
      </w:pPr>
    </w:p>
    <w:p w14:paraId="33A0AC5E" w14:textId="77777777" w:rsidR="00DA0199" w:rsidRPr="00DA2EED" w:rsidRDefault="00DA0199" w:rsidP="007577F8">
      <w:pPr>
        <w:rPr>
          <w:rFonts w:cs="Arial"/>
        </w:rPr>
      </w:pPr>
      <w:bookmarkStart w:id="0" w:name="_Toc138151394"/>
      <w:bookmarkStart w:id="1" w:name="_Toc131235931"/>
      <w:bookmarkStart w:id="2" w:name="_Toc131236196"/>
      <w:bookmarkStart w:id="3" w:name="_Toc131238662"/>
      <w:bookmarkStart w:id="4" w:name="_Toc138151395"/>
    </w:p>
    <w:p w14:paraId="33A0AC5F" w14:textId="77777777" w:rsidR="00DA0199" w:rsidRPr="003E569C" w:rsidRDefault="00DA0199" w:rsidP="00913B82">
      <w:pPr>
        <w:ind w:right="821"/>
        <w:jc w:val="right"/>
        <w:rPr>
          <w:rFonts w:cs="Arial"/>
          <w:b/>
          <w:color w:val="00B050"/>
          <w:sz w:val="56"/>
          <w:szCs w:val="56"/>
        </w:rPr>
      </w:pPr>
      <w:r w:rsidRPr="003E569C">
        <w:rPr>
          <w:rFonts w:cs="Arial"/>
          <w:b/>
          <w:color w:val="00B050"/>
          <w:sz w:val="56"/>
          <w:szCs w:val="56"/>
        </w:rPr>
        <w:t>Drug Prescribing For Dentistry</w:t>
      </w:r>
    </w:p>
    <w:p w14:paraId="33A0AC60" w14:textId="77777777" w:rsidR="00DA0199" w:rsidRPr="00DA2EED" w:rsidRDefault="00DA0199" w:rsidP="00913B82">
      <w:pPr>
        <w:ind w:right="821"/>
        <w:jc w:val="right"/>
        <w:rPr>
          <w:rFonts w:cs="Arial"/>
          <w:sz w:val="32"/>
          <w:szCs w:val="32"/>
        </w:rPr>
      </w:pPr>
      <w:r w:rsidRPr="00DA2EED">
        <w:rPr>
          <w:rFonts w:cs="Arial"/>
          <w:sz w:val="32"/>
          <w:szCs w:val="32"/>
        </w:rPr>
        <w:t>Dental Clinical Guidance</w:t>
      </w:r>
    </w:p>
    <w:p w14:paraId="33A0AC61" w14:textId="77777777" w:rsidR="00DA0199" w:rsidRPr="00DA2EED" w:rsidRDefault="00DA0199" w:rsidP="00913B82">
      <w:pPr>
        <w:ind w:right="821"/>
        <w:jc w:val="right"/>
        <w:rPr>
          <w:rFonts w:cs="Arial"/>
          <w:sz w:val="28"/>
          <w:szCs w:val="28"/>
        </w:rPr>
      </w:pPr>
      <w:r w:rsidRPr="00DA2EED">
        <w:rPr>
          <w:rFonts w:cs="Arial"/>
          <w:sz w:val="28"/>
          <w:szCs w:val="28"/>
        </w:rPr>
        <w:t>Third Edition</w:t>
      </w:r>
    </w:p>
    <w:p w14:paraId="33A0AC62" w14:textId="77777777" w:rsidR="00DA0199" w:rsidRPr="00DA2EED" w:rsidRDefault="00DA0199" w:rsidP="00913B82">
      <w:pPr>
        <w:ind w:right="821"/>
        <w:jc w:val="right"/>
        <w:rPr>
          <w:rFonts w:cs="Arial"/>
        </w:rPr>
      </w:pPr>
    </w:p>
    <w:p w14:paraId="33A0AC63" w14:textId="77777777" w:rsidR="00DA0199" w:rsidRPr="00DA2EED" w:rsidRDefault="00DA0199" w:rsidP="00913B82">
      <w:pPr>
        <w:ind w:right="821"/>
        <w:jc w:val="right"/>
        <w:rPr>
          <w:rFonts w:cs="Arial"/>
        </w:rPr>
      </w:pPr>
    </w:p>
    <w:p w14:paraId="33A0AC64" w14:textId="77777777" w:rsidR="00DA0199" w:rsidRPr="00DA2EED" w:rsidRDefault="00DA0199" w:rsidP="00913B82">
      <w:pPr>
        <w:ind w:right="821"/>
        <w:jc w:val="right"/>
        <w:rPr>
          <w:rFonts w:cs="Arial"/>
        </w:rPr>
      </w:pPr>
    </w:p>
    <w:p w14:paraId="33A0AC65" w14:textId="77777777" w:rsidR="00DA0199" w:rsidRPr="00DA2EED" w:rsidRDefault="00DA0199" w:rsidP="00913B82">
      <w:pPr>
        <w:ind w:right="821"/>
        <w:jc w:val="right"/>
        <w:rPr>
          <w:rFonts w:cs="Arial"/>
        </w:rPr>
      </w:pPr>
    </w:p>
    <w:p w14:paraId="33A0AC66" w14:textId="77777777" w:rsidR="00DA0199" w:rsidRPr="00DA2EED" w:rsidRDefault="00DA0199" w:rsidP="00913B82">
      <w:pPr>
        <w:ind w:right="821"/>
        <w:jc w:val="right"/>
        <w:rPr>
          <w:rFonts w:cs="Arial"/>
        </w:rPr>
      </w:pPr>
    </w:p>
    <w:p w14:paraId="33A0AC67" w14:textId="77777777" w:rsidR="00DA0199" w:rsidRPr="00DA2EED" w:rsidRDefault="00DA0199" w:rsidP="00913B82">
      <w:pPr>
        <w:ind w:right="821"/>
        <w:jc w:val="right"/>
        <w:rPr>
          <w:rFonts w:cs="Arial"/>
        </w:rPr>
      </w:pPr>
    </w:p>
    <w:p w14:paraId="33A0AC68" w14:textId="77777777" w:rsidR="00DA0199" w:rsidRPr="00DA2EED" w:rsidRDefault="00DA0199" w:rsidP="00913B82">
      <w:pPr>
        <w:ind w:right="821"/>
        <w:jc w:val="right"/>
        <w:rPr>
          <w:rFonts w:cs="Arial"/>
        </w:rPr>
      </w:pPr>
      <w:r w:rsidRPr="00DA2EED">
        <w:rPr>
          <w:rFonts w:cs="Arial"/>
        </w:rPr>
        <w:t>January 2016</w:t>
      </w:r>
    </w:p>
    <w:p w14:paraId="33A0AC69" w14:textId="77777777" w:rsidR="00DA0199" w:rsidRPr="00DA2EED" w:rsidRDefault="00DA0199" w:rsidP="00913B82">
      <w:pPr>
        <w:ind w:right="821"/>
        <w:jc w:val="right"/>
        <w:rPr>
          <w:rFonts w:cs="Arial"/>
        </w:rPr>
      </w:pPr>
    </w:p>
    <w:p w14:paraId="33A0AC6A" w14:textId="77777777" w:rsidR="00DA0199" w:rsidRPr="00DA2EED" w:rsidRDefault="00DA0199" w:rsidP="007577F8">
      <w:pPr>
        <w:jc w:val="right"/>
        <w:rPr>
          <w:rFonts w:cs="Arial"/>
        </w:rPr>
      </w:pPr>
    </w:p>
    <w:p w14:paraId="33A0AC6B" w14:textId="77777777" w:rsidR="00DA0199" w:rsidRPr="00DA2EED" w:rsidRDefault="00DA0199" w:rsidP="007577F8">
      <w:pPr>
        <w:jc w:val="right"/>
        <w:rPr>
          <w:rFonts w:cs="Arial"/>
        </w:rPr>
      </w:pPr>
    </w:p>
    <w:p w14:paraId="33A0AC6C" w14:textId="77777777" w:rsidR="00ED60AE" w:rsidRPr="00DA2EED" w:rsidRDefault="00913B82" w:rsidP="00913B82">
      <w:pPr>
        <w:rPr>
          <w:rFonts w:cs="Arial"/>
          <w:b/>
        </w:rPr>
      </w:pPr>
      <w:r w:rsidRPr="00DA2EED">
        <w:rPr>
          <w:rFonts w:cs="Arial"/>
        </w:rPr>
        <w:br w:type="page"/>
      </w:r>
      <w:r w:rsidR="00DA0199" w:rsidRPr="00DA2EED">
        <w:rPr>
          <w:rFonts w:cs="Arial"/>
          <w:b/>
        </w:rPr>
        <w:lastRenderedPageBreak/>
        <w:t>D</w:t>
      </w:r>
      <w:r w:rsidR="00A82EA8" w:rsidRPr="00DA2EED">
        <w:rPr>
          <w:rFonts w:cs="Arial"/>
          <w:b/>
        </w:rPr>
        <w:t>isclaimer</w:t>
      </w:r>
    </w:p>
    <w:p w14:paraId="33A0AC6D" w14:textId="77777777" w:rsidR="00ED60AE" w:rsidRPr="00DA2EED" w:rsidRDefault="00A82EA8" w:rsidP="007577F8">
      <w:pPr>
        <w:rPr>
          <w:rFonts w:cs="Arial"/>
        </w:rPr>
      </w:pPr>
      <w:r w:rsidRPr="00DA2EED">
        <w:rPr>
          <w:rFonts w:cs="Arial"/>
        </w:rPr>
        <w:t>This product contains information from the British National Formulary (BNF). For more comprehensive prescribing and drug information, refer to the complete current edition of the British National Formulary or www.bnf.org.</w:t>
      </w:r>
    </w:p>
    <w:p w14:paraId="33A0AC6E" w14:textId="77777777" w:rsidR="00ED60AE" w:rsidRPr="00DA2EED" w:rsidRDefault="00A82EA8" w:rsidP="007577F8">
      <w:pPr>
        <w:rPr>
          <w:rFonts w:cs="Arial"/>
        </w:rPr>
      </w:pPr>
      <w:r w:rsidRPr="00DA2EED">
        <w:rPr>
          <w:rFonts w:cs="Arial"/>
        </w:rPr>
        <w:t>The BNF is jointly owned by the Royal Pharmaceutical Society of Great Britain a</w:t>
      </w:r>
      <w:r w:rsidR="00ED60AE" w:rsidRPr="00DA2EED">
        <w:rPr>
          <w:rFonts w:cs="Arial"/>
        </w:rPr>
        <w:t>nd the BMJ Publishing Group Ltd</w:t>
      </w:r>
      <w:r w:rsidRPr="00DA2EED">
        <w:rPr>
          <w:rFonts w:cs="Arial"/>
        </w:rPr>
        <w:t xml:space="preserve"> (jointly referred to as “The Publisher”). The BNF provides UK healthcare professionals with authoritative and practical information on the selection and clinical use of medicines in a clear, concise and accessible manner. The BNF is designed for prescribers, pharmacists and other healthcare professionals, situated within the United Kingdom.  The Publisher works to ensure that the information provided in the BNF is accurate and up-to-date as at the date of publication, but changes do regularly occur and the Publisher does not warrant that it is accurate. </w:t>
      </w:r>
    </w:p>
    <w:p w14:paraId="33A0AC6F" w14:textId="77777777" w:rsidR="00ED60AE" w:rsidRPr="00DA2EED" w:rsidRDefault="00A82EA8" w:rsidP="007577F8">
      <w:pPr>
        <w:rPr>
          <w:rFonts w:cs="Arial"/>
        </w:rPr>
      </w:pPr>
      <w:r w:rsidRPr="00DA2EED">
        <w:rPr>
          <w:rFonts w:cs="Arial"/>
        </w:rPr>
        <w:t>The BNF is designed as a digest for rapid reference and it may not always include all information necessary for prescribing or dispensing. Also less detail is given on certain specialties since those involved are expected to have specialist knowledge and access to specialist literature. The BNF should be interpreted in light of professional knowledge and supplemented as necessary with specialist publications and by reference to product literature. Information is also available from medicines information services. </w:t>
      </w:r>
    </w:p>
    <w:p w14:paraId="33A0AC70" w14:textId="77777777" w:rsidR="00ED60AE" w:rsidRPr="00DA2EED" w:rsidRDefault="00A82EA8" w:rsidP="007577F8">
      <w:pPr>
        <w:rPr>
          <w:rFonts w:cs="Arial"/>
        </w:rPr>
      </w:pPr>
      <w:r w:rsidRPr="00DA2EED">
        <w:rPr>
          <w:rFonts w:cs="Arial"/>
        </w:rPr>
        <w:t xml:space="preserve">To the fullest extent permitted by law the Publisher assumes no responsibility for any aspect of healthcare administered with the aid of this information or any other use of this information. The Publisher does not exclude any liability for death or personal injury resulting from negligence, fraud, or any liability which cannot be excluded by applicable law. </w:t>
      </w:r>
    </w:p>
    <w:p w14:paraId="33A0AC71" w14:textId="77777777" w:rsidR="00AC5E6A" w:rsidRPr="00DA2EED" w:rsidRDefault="00AC5E6A" w:rsidP="007577F8">
      <w:pPr>
        <w:rPr>
          <w:rFonts w:cs="Arial"/>
        </w:rPr>
      </w:pPr>
    </w:p>
    <w:p w14:paraId="33A0AC72" w14:textId="2426B832" w:rsidR="00AC5E6A" w:rsidRDefault="00AC5E6A" w:rsidP="007577F8">
      <w:pPr>
        <w:rPr>
          <w:rFonts w:cs="Arial"/>
        </w:rPr>
      </w:pPr>
    </w:p>
    <w:p w14:paraId="7C75183F" w14:textId="77777777" w:rsidR="003E569C" w:rsidRPr="00DA2EED" w:rsidRDefault="003E569C" w:rsidP="007577F8">
      <w:pPr>
        <w:rPr>
          <w:rFonts w:cs="Arial"/>
        </w:rPr>
      </w:pPr>
    </w:p>
    <w:p w14:paraId="33A0AC73" w14:textId="34592281" w:rsidR="00285A73" w:rsidRPr="00DA2EED" w:rsidRDefault="00AC5E6A" w:rsidP="007577F8">
      <w:pPr>
        <w:rPr>
          <w:rFonts w:cs="Arial"/>
          <w:b/>
        </w:rPr>
      </w:pPr>
      <w:r w:rsidRPr="00426227">
        <w:rPr>
          <w:rFonts w:cs="Arial"/>
          <w:b/>
          <w:vertAlign w:val="superscript"/>
        </w:rPr>
        <w:lastRenderedPageBreak/>
        <w:t>©</w:t>
      </w:r>
      <w:r w:rsidRPr="00DA2EED">
        <w:rPr>
          <w:rFonts w:cs="Arial"/>
          <w:b/>
        </w:rPr>
        <w:t>Scottish Dental Clinical Effectiveness Programme</w:t>
      </w:r>
    </w:p>
    <w:p w14:paraId="33A0AC74" w14:textId="77777777" w:rsidR="00AC5E6A" w:rsidRPr="00DA2EED" w:rsidRDefault="00AC5E6A" w:rsidP="007577F8">
      <w:pPr>
        <w:rPr>
          <w:rFonts w:cs="Arial"/>
        </w:rPr>
      </w:pPr>
      <w:r w:rsidRPr="00DA2EED">
        <w:rPr>
          <w:rFonts w:cs="Arial"/>
        </w:rPr>
        <w:t>SDCEP operates within NHS Education for Scotland. You may copy or reproduce the information in this document for use within NHS Scotland and for non-commercial educational purposes.</w:t>
      </w:r>
    </w:p>
    <w:p w14:paraId="33A0AC75" w14:textId="77777777" w:rsidR="00AC5E6A" w:rsidRPr="00DA2EED" w:rsidRDefault="00AC5E6A" w:rsidP="007577F8">
      <w:pPr>
        <w:rPr>
          <w:rFonts w:cs="Arial"/>
        </w:rPr>
      </w:pPr>
      <w:r w:rsidRPr="00DA2EED">
        <w:rPr>
          <w:rFonts w:cs="Arial"/>
        </w:rPr>
        <w:t>Use of this document for commercial purpose</w:t>
      </w:r>
      <w:r w:rsidR="00E97048" w:rsidRPr="00DA2EED">
        <w:rPr>
          <w:rFonts w:cs="Arial"/>
        </w:rPr>
        <w:t>s</w:t>
      </w:r>
      <w:r w:rsidRPr="00DA2EED">
        <w:rPr>
          <w:rFonts w:cs="Arial"/>
        </w:rPr>
        <w:t xml:space="preserve"> is </w:t>
      </w:r>
      <w:r w:rsidR="00331B5B" w:rsidRPr="00DA2EED">
        <w:rPr>
          <w:rFonts w:cs="Arial"/>
        </w:rPr>
        <w:t xml:space="preserve">not </w:t>
      </w:r>
      <w:r w:rsidRPr="00DA2EED">
        <w:rPr>
          <w:rFonts w:cs="Arial"/>
        </w:rPr>
        <w:t>permitted.</w:t>
      </w:r>
    </w:p>
    <w:p w14:paraId="33A0AC76" w14:textId="77777777" w:rsidR="00AC5E6A" w:rsidRPr="00DA2EED" w:rsidRDefault="00AC5E6A" w:rsidP="007577F8">
      <w:pPr>
        <w:rPr>
          <w:rFonts w:cs="Arial"/>
        </w:rPr>
      </w:pPr>
      <w:r w:rsidRPr="00DA2EED">
        <w:rPr>
          <w:rFonts w:cs="Arial"/>
        </w:rPr>
        <w:t xml:space="preserve">ISBN </w:t>
      </w:r>
      <w:r w:rsidR="00A82EA8" w:rsidRPr="00DA2EED">
        <w:rPr>
          <w:rFonts w:cs="Arial"/>
        </w:rPr>
        <w:t>978-1-905829-28-6</w:t>
      </w:r>
    </w:p>
    <w:p w14:paraId="33A0AC77" w14:textId="77777777" w:rsidR="00AC5E6A" w:rsidRPr="00DA2EED" w:rsidRDefault="00AC5E6A" w:rsidP="007577F8">
      <w:pPr>
        <w:rPr>
          <w:rFonts w:cs="Arial"/>
        </w:rPr>
      </w:pPr>
      <w:r w:rsidRPr="00DA2EED">
        <w:rPr>
          <w:rFonts w:cs="Arial"/>
        </w:rPr>
        <w:t xml:space="preserve">First published </w:t>
      </w:r>
      <w:r w:rsidR="00ED1F1B" w:rsidRPr="00DA2EED">
        <w:rPr>
          <w:rFonts w:cs="Arial"/>
        </w:rPr>
        <w:t>2008</w:t>
      </w:r>
    </w:p>
    <w:p w14:paraId="33A0AC78" w14:textId="77777777" w:rsidR="00ED1F1B" w:rsidRPr="00DA2EED" w:rsidRDefault="00ED1F1B" w:rsidP="007577F8">
      <w:pPr>
        <w:rPr>
          <w:rFonts w:cs="Arial"/>
        </w:rPr>
      </w:pPr>
      <w:r w:rsidRPr="00DA2EED">
        <w:rPr>
          <w:rFonts w:cs="Arial"/>
        </w:rPr>
        <w:t xml:space="preserve">Third edition published </w:t>
      </w:r>
      <w:r w:rsidR="00753A4F" w:rsidRPr="00DA2EED">
        <w:rPr>
          <w:rFonts w:cs="Arial"/>
        </w:rPr>
        <w:t>January</w:t>
      </w:r>
      <w:r w:rsidRPr="00DA2EED">
        <w:rPr>
          <w:rFonts w:cs="Arial"/>
        </w:rPr>
        <w:t xml:space="preserve"> 201</w:t>
      </w:r>
      <w:r w:rsidR="00753A4F" w:rsidRPr="00DA2EED">
        <w:rPr>
          <w:rFonts w:cs="Arial"/>
        </w:rPr>
        <w:t>6</w:t>
      </w:r>
    </w:p>
    <w:p w14:paraId="33A0AC79" w14:textId="77777777" w:rsidR="00AC5E6A" w:rsidRPr="00DA2EED" w:rsidRDefault="00AC5E6A" w:rsidP="007577F8">
      <w:pPr>
        <w:rPr>
          <w:rFonts w:cs="Arial"/>
          <w:b/>
        </w:rPr>
      </w:pPr>
      <w:r w:rsidRPr="00DA2EED">
        <w:rPr>
          <w:rFonts w:cs="Arial"/>
          <w:b/>
        </w:rPr>
        <w:t>Scottish Dental Clinical Effectiveness Programme</w:t>
      </w:r>
    </w:p>
    <w:p w14:paraId="33A0AC7A" w14:textId="77777777" w:rsidR="00AC5E6A" w:rsidRPr="00DA2EED" w:rsidRDefault="00AC5E6A" w:rsidP="007577F8">
      <w:pPr>
        <w:rPr>
          <w:rFonts w:cs="Arial"/>
        </w:rPr>
      </w:pPr>
      <w:r w:rsidRPr="00DA2EED">
        <w:rPr>
          <w:rFonts w:cs="Arial"/>
        </w:rPr>
        <w:t>Dundee Dental Education Centre, Frankland Building, Small’s Wynd, Dundee DD1 4HN</w:t>
      </w:r>
    </w:p>
    <w:p w14:paraId="33A0AC7B" w14:textId="77777777" w:rsidR="00AC5E6A" w:rsidRPr="00DA2EED" w:rsidRDefault="00AC5E6A" w:rsidP="007577F8">
      <w:pPr>
        <w:rPr>
          <w:rFonts w:cs="Arial"/>
        </w:rPr>
      </w:pPr>
      <w:r w:rsidRPr="00DA2EED">
        <w:rPr>
          <w:rFonts w:cs="Arial"/>
        </w:rPr>
        <w:t>Email</w:t>
      </w:r>
      <w:r w:rsidRPr="00DA2EED">
        <w:rPr>
          <w:rFonts w:cs="Arial"/>
        </w:rPr>
        <w:tab/>
      </w:r>
      <w:r w:rsidRPr="00DA2EED">
        <w:rPr>
          <w:rFonts w:cs="Arial"/>
        </w:rPr>
        <w:tab/>
        <w:t>scottishdental.cep@nes.scot.nhs.uk</w:t>
      </w:r>
    </w:p>
    <w:p w14:paraId="33A0AC7C" w14:textId="77777777" w:rsidR="00AC5E6A" w:rsidRPr="00DA2EED" w:rsidRDefault="00AC5E6A" w:rsidP="007577F8">
      <w:pPr>
        <w:rPr>
          <w:rFonts w:cs="Arial"/>
        </w:rPr>
      </w:pPr>
      <w:r w:rsidRPr="00DA2EED">
        <w:rPr>
          <w:rFonts w:cs="Arial"/>
        </w:rPr>
        <w:t>Tel</w:t>
      </w:r>
      <w:r w:rsidRPr="00DA2EED">
        <w:rPr>
          <w:rFonts w:cs="Arial"/>
        </w:rPr>
        <w:tab/>
      </w:r>
      <w:r w:rsidRPr="00DA2EED">
        <w:rPr>
          <w:rFonts w:cs="Arial"/>
        </w:rPr>
        <w:tab/>
        <w:t>01382 425751 / 425771</w:t>
      </w:r>
    </w:p>
    <w:p w14:paraId="33A0AC7D" w14:textId="77777777" w:rsidR="00AC5E6A" w:rsidRPr="00DA2EED" w:rsidRDefault="00AC5E6A" w:rsidP="007577F8">
      <w:pPr>
        <w:rPr>
          <w:rFonts w:cs="Arial"/>
        </w:rPr>
      </w:pPr>
      <w:r w:rsidRPr="00DA2EED">
        <w:rPr>
          <w:rFonts w:cs="Arial"/>
        </w:rPr>
        <w:t xml:space="preserve">Website </w:t>
      </w:r>
      <w:r w:rsidR="00BF30E8" w:rsidRPr="00DA2EED">
        <w:rPr>
          <w:rFonts w:cs="Arial"/>
        </w:rPr>
        <w:tab/>
      </w:r>
      <w:hyperlink r:id="rId14" w:history="1">
        <w:r w:rsidRPr="00DA2EED">
          <w:rPr>
            <w:rStyle w:val="Hyperlink"/>
            <w:rFonts w:cs="Arial"/>
          </w:rPr>
          <w:t>www.s</w:t>
        </w:r>
        <w:r w:rsidR="00ED7A3E" w:rsidRPr="00DA2EED">
          <w:rPr>
            <w:rStyle w:val="Hyperlink"/>
            <w:rFonts w:cs="Arial"/>
          </w:rPr>
          <w:t>dcep.</w:t>
        </w:r>
        <w:r w:rsidRPr="00DA2EED">
          <w:rPr>
            <w:rStyle w:val="Hyperlink"/>
            <w:rFonts w:cs="Arial"/>
          </w:rPr>
          <w:t>org</w:t>
        </w:r>
        <w:r w:rsidR="00B94F72" w:rsidRPr="00DA2EED">
          <w:rPr>
            <w:rStyle w:val="Hyperlink"/>
            <w:rFonts w:cs="Arial"/>
          </w:rPr>
          <w:t>.</w:t>
        </w:r>
        <w:r w:rsidR="00ED7A3E" w:rsidRPr="00DA2EED">
          <w:rPr>
            <w:rStyle w:val="Hyperlink"/>
            <w:rFonts w:cs="Arial"/>
          </w:rPr>
          <w:t>uk</w:t>
        </w:r>
      </w:hyperlink>
    </w:p>
    <w:p w14:paraId="33A0AC7E" w14:textId="098BD5EE" w:rsidR="009658B8" w:rsidRPr="00DA2EED" w:rsidRDefault="00C80305" w:rsidP="007577F8">
      <w:pPr>
        <w:rPr>
          <w:rFonts w:cs="Arial"/>
        </w:rPr>
        <w:sectPr w:rsidR="009658B8" w:rsidRPr="00DA2EED" w:rsidSect="00C27FCE">
          <w:headerReference w:type="even" r:id="rId15"/>
          <w:footerReference w:type="even" r:id="rId16"/>
          <w:footerReference w:type="default" r:id="rId17"/>
          <w:footerReference w:type="first" r:id="rId18"/>
          <w:footnotePr>
            <w:numRestart w:val="eachPage"/>
          </w:footnotePr>
          <w:pgSz w:w="11907" w:h="16840" w:code="9"/>
          <w:pgMar w:top="1304" w:right="1361" w:bottom="720" w:left="1361" w:header="720" w:footer="958" w:gutter="0"/>
          <w:pgNumType w:fmt="lowerRoman"/>
          <w:cols w:space="240"/>
          <w:titlePg/>
        </w:sectPr>
      </w:pPr>
      <w:r w:rsidRPr="00DA2EED">
        <w:rPr>
          <w:rFonts w:cs="Arial"/>
          <w:noProof/>
          <w:lang w:eastAsia="en-GB"/>
        </w:rPr>
        <mc:AlternateContent>
          <mc:Choice Requires="wps">
            <w:drawing>
              <wp:anchor distT="0" distB="0" distL="114300" distR="114300" simplePos="0" relativeHeight="251657728" behindDoc="0" locked="0" layoutInCell="1" allowOverlap="1" wp14:anchorId="33A0B7F6" wp14:editId="4714F1C4">
                <wp:simplePos x="0" y="0"/>
                <wp:positionH relativeFrom="column">
                  <wp:posOffset>-1600200</wp:posOffset>
                </wp:positionH>
                <wp:positionV relativeFrom="paragraph">
                  <wp:posOffset>2171700</wp:posOffset>
                </wp:positionV>
                <wp:extent cx="5753100" cy="5677535"/>
                <wp:effectExtent l="0" t="3175" r="2540" b="0"/>
                <wp:wrapNone/>
                <wp:docPr id="3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5677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9BC48" id="Rectangle 16" o:spid="_x0000_s1026" style="position:absolute;margin-left:-126pt;margin-top:171pt;width:453pt;height:44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" stroked="f"/>
            </w:pict>
          </mc:Fallback>
        </mc:AlternateContent>
      </w:r>
    </w:p>
    <w:p w14:paraId="33A0AC7F" w14:textId="566DAEDC" w:rsidR="00E62F7B" w:rsidRPr="003E569C" w:rsidRDefault="00DB1AB0" w:rsidP="003E569C">
      <w:pPr>
        <w:pStyle w:val="Heading1"/>
      </w:pPr>
      <w:bookmarkStart w:id="5" w:name="_Toc453161567"/>
      <w:bookmarkStart w:id="6" w:name="_Toc453167009"/>
      <w:r>
        <w:t xml:space="preserve"> </w:t>
      </w:r>
      <w:r w:rsidR="00E62F7B" w:rsidRPr="003E569C">
        <w:t>Drug Prescribing for Dentistry</w:t>
      </w:r>
      <w:bookmarkEnd w:id="5"/>
      <w:bookmarkEnd w:id="6"/>
    </w:p>
    <w:p w14:paraId="7BA6D591" w14:textId="0FC5EE6D" w:rsidR="00467784" w:rsidRPr="00FC5851" w:rsidRDefault="008F34E0" w:rsidP="003149A0">
      <w:pPr>
        <w:pStyle w:val="TOC1"/>
        <w:rPr>
          <w:rFonts w:eastAsiaTheme="minorEastAsia"/>
          <w:spacing w:val="0"/>
          <w:sz w:val="22"/>
          <w:szCs w:val="22"/>
          <w:lang w:eastAsia="en-GB"/>
        </w:rPr>
      </w:pPr>
      <w:r w:rsidRPr="00FC5851">
        <w:fldChar w:fldCharType="begin"/>
      </w:r>
      <w:r w:rsidR="009658B8" w:rsidRPr="00FC5851">
        <w:instrText xml:space="preserve"> TOC \o "1-3" \h \z \u </w:instrText>
      </w:r>
      <w:r w:rsidRPr="00FC5851">
        <w:fldChar w:fldCharType="separate"/>
      </w:r>
      <w:hyperlink w:anchor="_Toc453167010" w:history="1">
        <w:r w:rsidR="00467784" w:rsidRPr="00FC5851">
          <w:rPr>
            <w:rStyle w:val="Hyperlink"/>
          </w:rPr>
          <w:t>1 Introduction</w:t>
        </w:r>
        <w:r w:rsidR="00467784" w:rsidRPr="00FC5851">
          <w:rPr>
            <w:webHidden/>
          </w:rPr>
          <w:tab/>
        </w:r>
        <w:r w:rsidR="00467784" w:rsidRPr="00FC5851">
          <w:rPr>
            <w:webHidden/>
          </w:rPr>
          <w:fldChar w:fldCharType="begin"/>
        </w:r>
        <w:r w:rsidR="00467784" w:rsidRPr="00FC5851">
          <w:rPr>
            <w:webHidden/>
          </w:rPr>
          <w:instrText xml:space="preserve"> PAGEREF _Toc453167010 \h </w:instrText>
        </w:r>
        <w:r w:rsidR="00467784" w:rsidRPr="00FC5851">
          <w:rPr>
            <w:webHidden/>
          </w:rPr>
        </w:r>
        <w:r w:rsidR="00467784" w:rsidRPr="00FC5851">
          <w:rPr>
            <w:webHidden/>
          </w:rPr>
          <w:fldChar w:fldCharType="separate"/>
        </w:r>
        <w:r w:rsidR="00797C9C">
          <w:rPr>
            <w:webHidden/>
          </w:rPr>
          <w:t>6</w:t>
        </w:r>
        <w:r w:rsidR="00467784" w:rsidRPr="00FC5851">
          <w:rPr>
            <w:webHidden/>
          </w:rPr>
          <w:fldChar w:fldCharType="end"/>
        </w:r>
      </w:hyperlink>
    </w:p>
    <w:p w14:paraId="4A5C18A8" w14:textId="36FF3499"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11" w:history="1">
        <w:r w:rsidR="00467784" w:rsidRPr="00FC5851">
          <w:rPr>
            <w:rStyle w:val="Hyperlink"/>
            <w:rFonts w:cs="Arial"/>
            <w:noProof/>
          </w:rPr>
          <w:t>1.1 Scope of this Guidance</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_Toc453167011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7</w:t>
        </w:r>
        <w:r w:rsidR="00467784" w:rsidRPr="00FC5851">
          <w:rPr>
            <w:rFonts w:cs="Arial"/>
            <w:noProof/>
            <w:webHidden/>
          </w:rPr>
          <w:fldChar w:fldCharType="end"/>
        </w:r>
      </w:hyperlink>
    </w:p>
    <w:p w14:paraId="4A2ABDF9" w14:textId="24D099C3" w:rsidR="00467784" w:rsidRPr="00FC5851" w:rsidRDefault="00841CFC" w:rsidP="00467784">
      <w:pPr>
        <w:pStyle w:val="TOC3"/>
        <w:spacing w:before="120" w:after="120"/>
        <w:rPr>
          <w:rFonts w:eastAsiaTheme="minorEastAsia" w:cs="Arial"/>
          <w:noProof/>
          <w:sz w:val="22"/>
          <w:szCs w:val="22"/>
          <w:lang w:eastAsia="en-GB"/>
        </w:rPr>
      </w:pPr>
      <w:hyperlink w:anchor="_Toc453167012" w:history="1">
        <w:r w:rsidR="00467784" w:rsidRPr="00FC5851">
          <w:rPr>
            <w:rStyle w:val="Hyperlink"/>
            <w:rFonts w:cs="Arial"/>
            <w:noProof/>
          </w:rPr>
          <w:t>1.1.1 Medical Emergency Information</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_Toc453167012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8</w:t>
        </w:r>
        <w:r w:rsidR="00467784" w:rsidRPr="00FC5851">
          <w:rPr>
            <w:rFonts w:cs="Arial"/>
            <w:noProof/>
            <w:webHidden/>
          </w:rPr>
          <w:fldChar w:fldCharType="end"/>
        </w:r>
      </w:hyperlink>
    </w:p>
    <w:p w14:paraId="64C6C43C" w14:textId="0767A26E" w:rsidR="00467784" w:rsidRPr="00FC5851" w:rsidRDefault="00841CFC" w:rsidP="00467784">
      <w:pPr>
        <w:pStyle w:val="TOC3"/>
        <w:spacing w:before="120" w:after="120"/>
        <w:rPr>
          <w:rFonts w:eastAsiaTheme="minorEastAsia" w:cs="Arial"/>
          <w:noProof/>
          <w:sz w:val="22"/>
          <w:szCs w:val="22"/>
          <w:lang w:eastAsia="en-GB"/>
        </w:rPr>
      </w:pPr>
      <w:hyperlink w:anchor="_Toc453167013" w:history="1">
        <w:r w:rsidR="00467784" w:rsidRPr="00FC5851">
          <w:rPr>
            <w:rStyle w:val="Hyperlink"/>
            <w:rFonts w:cs="Arial"/>
            <w:noProof/>
          </w:rPr>
          <w:t>1.1.2 Prescribing Information</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_Toc453167013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8</w:t>
        </w:r>
        <w:r w:rsidR="00467784" w:rsidRPr="00FC5851">
          <w:rPr>
            <w:rFonts w:cs="Arial"/>
            <w:noProof/>
            <w:webHidden/>
          </w:rPr>
          <w:fldChar w:fldCharType="end"/>
        </w:r>
      </w:hyperlink>
    </w:p>
    <w:p w14:paraId="38631647" w14:textId="0F7BD7E3" w:rsidR="00467784" w:rsidRPr="00FC5851" w:rsidRDefault="00841CFC" w:rsidP="00467784">
      <w:pPr>
        <w:pStyle w:val="TOC3"/>
        <w:spacing w:before="120" w:after="120"/>
        <w:rPr>
          <w:rFonts w:eastAsiaTheme="minorEastAsia" w:cs="Arial"/>
          <w:noProof/>
          <w:sz w:val="22"/>
          <w:szCs w:val="22"/>
          <w:lang w:eastAsia="en-GB"/>
        </w:rPr>
      </w:pPr>
      <w:hyperlink w:anchor="_Toc453167014" w:history="1">
        <w:r w:rsidR="00467784" w:rsidRPr="00FC5851">
          <w:rPr>
            <w:rStyle w:val="Hyperlink"/>
            <w:rFonts w:cs="Arial"/>
            <w:noProof/>
          </w:rPr>
          <w:t>1.1.3 Drug Interactions</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_Toc453167014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9</w:t>
        </w:r>
        <w:r w:rsidR="00467784" w:rsidRPr="00FC5851">
          <w:rPr>
            <w:rFonts w:cs="Arial"/>
            <w:noProof/>
            <w:webHidden/>
          </w:rPr>
          <w:fldChar w:fldCharType="end"/>
        </w:r>
      </w:hyperlink>
    </w:p>
    <w:p w14:paraId="4C5A6B86" w14:textId="74EA5A39" w:rsidR="00467784" w:rsidRPr="00FC5851" w:rsidRDefault="00841CFC" w:rsidP="00467784">
      <w:pPr>
        <w:pStyle w:val="TOC3"/>
        <w:spacing w:before="120" w:after="120"/>
        <w:rPr>
          <w:rFonts w:eastAsiaTheme="minorEastAsia" w:cs="Arial"/>
          <w:noProof/>
          <w:sz w:val="22"/>
          <w:szCs w:val="22"/>
          <w:lang w:eastAsia="en-GB"/>
        </w:rPr>
      </w:pPr>
      <w:hyperlink w:anchor="_Toc453167015" w:history="1">
        <w:r w:rsidR="00467784" w:rsidRPr="00FC5851">
          <w:rPr>
            <w:rStyle w:val="Hyperlink"/>
            <w:rFonts w:cs="Arial"/>
            <w:noProof/>
          </w:rPr>
          <w:t>1.1.4 Prescribing For Specific Patient Groups</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_Toc453167015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10</w:t>
        </w:r>
        <w:r w:rsidR="00467784" w:rsidRPr="00FC5851">
          <w:rPr>
            <w:rFonts w:cs="Arial"/>
            <w:noProof/>
            <w:webHidden/>
          </w:rPr>
          <w:fldChar w:fldCharType="end"/>
        </w:r>
      </w:hyperlink>
    </w:p>
    <w:p w14:paraId="43DBC354" w14:textId="46E40F28" w:rsidR="00467784" w:rsidRPr="00FC5851" w:rsidRDefault="00841CFC" w:rsidP="00467784">
      <w:pPr>
        <w:pStyle w:val="TOC3"/>
        <w:spacing w:before="120" w:after="120"/>
        <w:rPr>
          <w:rFonts w:eastAsiaTheme="minorEastAsia" w:cs="Arial"/>
          <w:noProof/>
          <w:sz w:val="22"/>
          <w:szCs w:val="22"/>
          <w:lang w:eastAsia="en-GB"/>
        </w:rPr>
      </w:pPr>
      <w:hyperlink w:anchor="_Toc453167016" w:history="1">
        <w:r w:rsidR="00467784" w:rsidRPr="00FC5851">
          <w:rPr>
            <w:rStyle w:val="Hyperlink"/>
            <w:rFonts w:cs="Arial"/>
            <w:noProof/>
          </w:rPr>
          <w:t>1.1.5 Off-label Prescribing</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_Toc453167016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10</w:t>
        </w:r>
        <w:r w:rsidR="00467784" w:rsidRPr="00FC5851">
          <w:rPr>
            <w:rFonts w:cs="Arial"/>
            <w:noProof/>
            <w:webHidden/>
          </w:rPr>
          <w:fldChar w:fldCharType="end"/>
        </w:r>
      </w:hyperlink>
    </w:p>
    <w:p w14:paraId="60E14A93" w14:textId="67E9F4C5" w:rsidR="00467784" w:rsidRPr="00FC5851" w:rsidRDefault="00841CFC" w:rsidP="00467784">
      <w:pPr>
        <w:pStyle w:val="TOC3"/>
        <w:spacing w:before="120" w:after="120"/>
        <w:rPr>
          <w:rFonts w:eastAsiaTheme="minorEastAsia" w:cs="Arial"/>
          <w:noProof/>
          <w:sz w:val="22"/>
          <w:szCs w:val="22"/>
          <w:lang w:eastAsia="en-GB"/>
        </w:rPr>
      </w:pPr>
      <w:hyperlink w:anchor="_Toc453167017" w:history="1">
        <w:r w:rsidR="00467784" w:rsidRPr="00FC5851">
          <w:rPr>
            <w:rStyle w:val="Hyperlink"/>
            <w:rFonts w:cs="Arial"/>
            <w:noProof/>
          </w:rPr>
          <w:t>1.1.6 Local Measures</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_Toc453167017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10</w:t>
        </w:r>
        <w:r w:rsidR="00467784" w:rsidRPr="00FC5851">
          <w:rPr>
            <w:rFonts w:cs="Arial"/>
            <w:noProof/>
            <w:webHidden/>
          </w:rPr>
          <w:fldChar w:fldCharType="end"/>
        </w:r>
      </w:hyperlink>
    </w:p>
    <w:p w14:paraId="3DF6DA2B" w14:textId="4E1552F1"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18" w:history="1">
        <w:r w:rsidR="00467784" w:rsidRPr="00FC5851">
          <w:rPr>
            <w:rStyle w:val="Hyperlink"/>
            <w:rFonts w:cs="Arial"/>
            <w:noProof/>
          </w:rPr>
          <w:t>1.2 Statement of Intent</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_Toc453167018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11</w:t>
        </w:r>
        <w:r w:rsidR="00467784" w:rsidRPr="00FC5851">
          <w:rPr>
            <w:rFonts w:cs="Arial"/>
            <w:noProof/>
            <w:webHidden/>
          </w:rPr>
          <w:fldChar w:fldCharType="end"/>
        </w:r>
      </w:hyperlink>
    </w:p>
    <w:p w14:paraId="421C8B9F" w14:textId="7657EA61"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19" w:history="1">
        <w:r w:rsidR="00467784" w:rsidRPr="00FC5851">
          <w:rPr>
            <w:rStyle w:val="Hyperlink"/>
            <w:rFonts w:cs="Arial"/>
            <w:noProof/>
          </w:rPr>
          <w:t>1.3 Prescription Writing</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_Toc453167019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11</w:t>
        </w:r>
        <w:r w:rsidR="00467784" w:rsidRPr="00FC5851">
          <w:rPr>
            <w:rFonts w:cs="Arial"/>
            <w:noProof/>
            <w:webHidden/>
          </w:rPr>
          <w:fldChar w:fldCharType="end"/>
        </w:r>
      </w:hyperlink>
    </w:p>
    <w:p w14:paraId="5C253118" w14:textId="57282255"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20" w:history="1">
        <w:r w:rsidR="00467784" w:rsidRPr="00FC5851">
          <w:rPr>
            <w:rStyle w:val="Hyperlink"/>
            <w:rFonts w:cs="Arial"/>
            <w:noProof/>
          </w:rPr>
          <w:t>1.4 Adverse Reactions to Drugs</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_Toc453167020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13</w:t>
        </w:r>
        <w:r w:rsidR="00467784" w:rsidRPr="00FC5851">
          <w:rPr>
            <w:rFonts w:cs="Arial"/>
            <w:noProof/>
            <w:webHidden/>
          </w:rPr>
          <w:fldChar w:fldCharType="end"/>
        </w:r>
      </w:hyperlink>
    </w:p>
    <w:p w14:paraId="19D959DC" w14:textId="1305B479" w:rsidR="00467784" w:rsidRPr="00FC5851" w:rsidRDefault="00841CFC" w:rsidP="003149A0">
      <w:pPr>
        <w:pStyle w:val="TOC1"/>
        <w:rPr>
          <w:rFonts w:eastAsiaTheme="minorEastAsia"/>
          <w:spacing w:val="0"/>
          <w:sz w:val="22"/>
          <w:szCs w:val="22"/>
          <w:lang w:eastAsia="en-GB"/>
        </w:rPr>
      </w:pPr>
      <w:hyperlink w:anchor="_Toc453167021" w:history="1">
        <w:r w:rsidR="00467784" w:rsidRPr="00FC5851">
          <w:rPr>
            <w:rStyle w:val="Hyperlink"/>
          </w:rPr>
          <w:t>2 Medical Emergencies in Dental Practice</w:t>
        </w:r>
        <w:r w:rsidR="00467784" w:rsidRPr="00FC5851">
          <w:rPr>
            <w:webHidden/>
          </w:rPr>
          <w:tab/>
        </w:r>
        <w:r w:rsidR="00467784" w:rsidRPr="00FC5851">
          <w:rPr>
            <w:webHidden/>
          </w:rPr>
          <w:fldChar w:fldCharType="begin"/>
        </w:r>
        <w:r w:rsidR="00467784" w:rsidRPr="00FC5851">
          <w:rPr>
            <w:webHidden/>
          </w:rPr>
          <w:instrText xml:space="preserve"> PAGEREF _Toc453167021 \h </w:instrText>
        </w:r>
        <w:r w:rsidR="00467784" w:rsidRPr="00FC5851">
          <w:rPr>
            <w:webHidden/>
          </w:rPr>
        </w:r>
        <w:r w:rsidR="00467784" w:rsidRPr="00FC5851">
          <w:rPr>
            <w:webHidden/>
          </w:rPr>
          <w:fldChar w:fldCharType="separate"/>
        </w:r>
        <w:r w:rsidR="00797C9C">
          <w:rPr>
            <w:webHidden/>
          </w:rPr>
          <w:t>14</w:t>
        </w:r>
        <w:r w:rsidR="00467784" w:rsidRPr="00FC5851">
          <w:rPr>
            <w:webHidden/>
          </w:rPr>
          <w:fldChar w:fldCharType="end"/>
        </w:r>
      </w:hyperlink>
    </w:p>
    <w:p w14:paraId="4259153A" w14:textId="73890699"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22" w:history="1">
        <w:r w:rsidR="00467784" w:rsidRPr="00FC5851">
          <w:rPr>
            <w:rStyle w:val="Hyperlink"/>
            <w:rFonts w:cs="Arial"/>
            <w:noProof/>
          </w:rPr>
          <w:t>2.1 Anaphylaxis</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_Toc453167022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17</w:t>
        </w:r>
        <w:r w:rsidR="00467784" w:rsidRPr="00FC5851">
          <w:rPr>
            <w:rFonts w:cs="Arial"/>
            <w:noProof/>
            <w:webHidden/>
          </w:rPr>
          <w:fldChar w:fldCharType="end"/>
        </w:r>
      </w:hyperlink>
    </w:p>
    <w:p w14:paraId="6E9036C5" w14:textId="36854A41"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23" w:history="1">
        <w:r w:rsidR="00467784" w:rsidRPr="00FC5851">
          <w:rPr>
            <w:rStyle w:val="Hyperlink"/>
            <w:rFonts w:cs="Arial"/>
            <w:noProof/>
          </w:rPr>
          <w:t>2.2 Treatment of Milder Forms of Allergy</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_Toc453167023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19</w:t>
        </w:r>
        <w:r w:rsidR="00467784" w:rsidRPr="00FC5851">
          <w:rPr>
            <w:rFonts w:cs="Arial"/>
            <w:noProof/>
            <w:webHidden/>
          </w:rPr>
          <w:fldChar w:fldCharType="end"/>
        </w:r>
      </w:hyperlink>
    </w:p>
    <w:p w14:paraId="2D922891" w14:textId="36C2FDDE"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24" w:history="1">
        <w:r w:rsidR="00467784" w:rsidRPr="00FC5851">
          <w:rPr>
            <w:rStyle w:val="Hyperlink"/>
            <w:rFonts w:cs="Arial"/>
            <w:noProof/>
          </w:rPr>
          <w:t>2.3 Asthma</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_Toc453167024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22</w:t>
        </w:r>
        <w:r w:rsidR="00467784" w:rsidRPr="00FC5851">
          <w:rPr>
            <w:rFonts w:cs="Arial"/>
            <w:noProof/>
            <w:webHidden/>
          </w:rPr>
          <w:fldChar w:fldCharType="end"/>
        </w:r>
      </w:hyperlink>
    </w:p>
    <w:p w14:paraId="5B2B0609" w14:textId="11605EBC"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25" w:history="1">
        <w:r w:rsidR="00467784" w:rsidRPr="00FC5851">
          <w:rPr>
            <w:rStyle w:val="Hyperlink"/>
            <w:rFonts w:cs="Arial"/>
            <w:noProof/>
          </w:rPr>
          <w:t>2.4 Cardiac Emergencies</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_Toc453167025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24</w:t>
        </w:r>
        <w:r w:rsidR="00467784" w:rsidRPr="00FC5851">
          <w:rPr>
            <w:rFonts w:cs="Arial"/>
            <w:noProof/>
            <w:webHidden/>
          </w:rPr>
          <w:fldChar w:fldCharType="end"/>
        </w:r>
      </w:hyperlink>
    </w:p>
    <w:p w14:paraId="1C936C6D" w14:textId="3B345BC2" w:rsidR="00467784" w:rsidRPr="00FC5851" w:rsidRDefault="00841CFC" w:rsidP="00467784">
      <w:pPr>
        <w:pStyle w:val="TOC3"/>
        <w:spacing w:before="120" w:after="120"/>
        <w:rPr>
          <w:rFonts w:eastAsiaTheme="minorEastAsia" w:cs="Arial"/>
          <w:noProof/>
          <w:sz w:val="22"/>
          <w:szCs w:val="22"/>
          <w:lang w:eastAsia="en-GB"/>
        </w:rPr>
      </w:pPr>
      <w:hyperlink w:anchor="_Toc453167026" w:history="1">
        <w:r w:rsidR="00467784" w:rsidRPr="00FC5851">
          <w:rPr>
            <w:rStyle w:val="Hyperlink"/>
            <w:rFonts w:cs="Arial"/>
            <w:noProof/>
          </w:rPr>
          <w:t>2.4.1 Acute Coronary Syndromes (Angina and Myocardial Infarction)</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_Toc453167026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24</w:t>
        </w:r>
        <w:r w:rsidR="00467784" w:rsidRPr="00FC5851">
          <w:rPr>
            <w:rFonts w:cs="Arial"/>
            <w:noProof/>
            <w:webHidden/>
          </w:rPr>
          <w:fldChar w:fldCharType="end"/>
        </w:r>
      </w:hyperlink>
    </w:p>
    <w:p w14:paraId="5EB34D50" w14:textId="2645098A" w:rsidR="00467784" w:rsidRPr="00FC5851" w:rsidRDefault="00841CFC" w:rsidP="00467784">
      <w:pPr>
        <w:pStyle w:val="TOC3"/>
        <w:spacing w:before="120" w:after="120"/>
        <w:rPr>
          <w:rFonts w:eastAsiaTheme="minorEastAsia" w:cs="Arial"/>
          <w:noProof/>
          <w:sz w:val="22"/>
          <w:szCs w:val="22"/>
          <w:lang w:eastAsia="en-GB"/>
        </w:rPr>
      </w:pPr>
      <w:hyperlink w:anchor="_Toc453167027" w:history="1">
        <w:r w:rsidR="00467784" w:rsidRPr="00FC5851">
          <w:rPr>
            <w:rStyle w:val="Hyperlink"/>
            <w:rFonts w:cs="Arial"/>
            <w:noProof/>
          </w:rPr>
          <w:t>2.4.2 Cardiac Arrest</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_Toc453167027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26</w:t>
        </w:r>
        <w:r w:rsidR="00467784" w:rsidRPr="00FC5851">
          <w:rPr>
            <w:rFonts w:cs="Arial"/>
            <w:noProof/>
            <w:webHidden/>
          </w:rPr>
          <w:fldChar w:fldCharType="end"/>
        </w:r>
      </w:hyperlink>
    </w:p>
    <w:p w14:paraId="1FA9ED5A" w14:textId="5DC43DA3"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28" w:history="1">
        <w:r w:rsidR="00467784" w:rsidRPr="00FC5851">
          <w:rPr>
            <w:rStyle w:val="Hyperlink"/>
            <w:rFonts w:cs="Arial"/>
            <w:noProof/>
          </w:rPr>
          <w:t>2.5 Epilepsy</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_Toc453167028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27</w:t>
        </w:r>
        <w:r w:rsidR="00467784" w:rsidRPr="00FC5851">
          <w:rPr>
            <w:rFonts w:cs="Arial"/>
            <w:noProof/>
            <w:webHidden/>
          </w:rPr>
          <w:fldChar w:fldCharType="end"/>
        </w:r>
      </w:hyperlink>
    </w:p>
    <w:p w14:paraId="55034FC4" w14:textId="05D7EE27"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29" w:history="1">
        <w:r w:rsidR="00467784" w:rsidRPr="00FC5851">
          <w:rPr>
            <w:rStyle w:val="Hyperlink"/>
            <w:rFonts w:cs="Arial"/>
            <w:noProof/>
          </w:rPr>
          <w:t>2.6 Faint</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_Toc453167029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29</w:t>
        </w:r>
        <w:r w:rsidR="00467784" w:rsidRPr="00FC5851">
          <w:rPr>
            <w:rFonts w:cs="Arial"/>
            <w:noProof/>
            <w:webHidden/>
          </w:rPr>
          <w:fldChar w:fldCharType="end"/>
        </w:r>
      </w:hyperlink>
    </w:p>
    <w:p w14:paraId="7B17E346" w14:textId="20DFDCC9"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30" w:history="1">
        <w:r w:rsidR="00467784" w:rsidRPr="00FC5851">
          <w:rPr>
            <w:rStyle w:val="Hyperlink"/>
            <w:rFonts w:cs="Arial"/>
            <w:noProof/>
          </w:rPr>
          <w:t>2.7 Hypoglycaemia</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_Toc453167030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30</w:t>
        </w:r>
        <w:r w:rsidR="00467784" w:rsidRPr="00FC5851">
          <w:rPr>
            <w:rFonts w:cs="Arial"/>
            <w:noProof/>
            <w:webHidden/>
          </w:rPr>
          <w:fldChar w:fldCharType="end"/>
        </w:r>
      </w:hyperlink>
    </w:p>
    <w:p w14:paraId="5E76E2CC" w14:textId="42AE925B"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31" w:history="1">
        <w:r w:rsidR="00467784" w:rsidRPr="00FC5851">
          <w:rPr>
            <w:rStyle w:val="Hyperlink"/>
            <w:rFonts w:cs="Arial"/>
            <w:noProof/>
          </w:rPr>
          <w:t>2.8 Other Medical Emergencies</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_Toc453167031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32</w:t>
        </w:r>
        <w:r w:rsidR="00467784" w:rsidRPr="00FC5851">
          <w:rPr>
            <w:rFonts w:cs="Arial"/>
            <w:noProof/>
            <w:webHidden/>
          </w:rPr>
          <w:fldChar w:fldCharType="end"/>
        </w:r>
      </w:hyperlink>
    </w:p>
    <w:p w14:paraId="11E79B62" w14:textId="59157C29" w:rsidR="00467784" w:rsidRPr="00FC5851" w:rsidRDefault="00841CFC" w:rsidP="00467784">
      <w:pPr>
        <w:pStyle w:val="TOC3"/>
        <w:spacing w:before="120" w:after="120"/>
        <w:rPr>
          <w:rFonts w:eastAsiaTheme="minorEastAsia" w:cs="Arial"/>
          <w:noProof/>
          <w:sz w:val="22"/>
          <w:szCs w:val="22"/>
          <w:lang w:eastAsia="en-GB"/>
        </w:rPr>
      </w:pPr>
      <w:hyperlink w:anchor="_Toc453167032" w:history="1">
        <w:r w:rsidR="00467784" w:rsidRPr="00FC5851">
          <w:rPr>
            <w:rStyle w:val="Hyperlink"/>
            <w:rFonts w:cs="Arial"/>
            <w:noProof/>
          </w:rPr>
          <w:t>2.8.1 Stroke</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_Toc453167032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32</w:t>
        </w:r>
        <w:r w:rsidR="00467784" w:rsidRPr="00FC5851">
          <w:rPr>
            <w:rFonts w:cs="Arial"/>
            <w:noProof/>
            <w:webHidden/>
          </w:rPr>
          <w:fldChar w:fldCharType="end"/>
        </w:r>
      </w:hyperlink>
    </w:p>
    <w:p w14:paraId="7D40A7F5" w14:textId="3D6D82F5" w:rsidR="00467784" w:rsidRPr="00FC5851" w:rsidRDefault="00841CFC" w:rsidP="00467784">
      <w:pPr>
        <w:pStyle w:val="TOC3"/>
        <w:spacing w:before="120" w:after="120"/>
        <w:rPr>
          <w:rFonts w:eastAsiaTheme="minorEastAsia" w:cs="Arial"/>
          <w:noProof/>
          <w:sz w:val="22"/>
          <w:szCs w:val="22"/>
          <w:lang w:eastAsia="en-GB"/>
        </w:rPr>
      </w:pPr>
      <w:hyperlink w:anchor="_Toc453167033" w:history="1">
        <w:r w:rsidR="00467784" w:rsidRPr="00FC5851">
          <w:rPr>
            <w:rStyle w:val="Hyperlink"/>
            <w:rFonts w:cs="Arial"/>
            <w:noProof/>
          </w:rPr>
          <w:t>2.8.2 Aspiration and Choking</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_Toc453167033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33</w:t>
        </w:r>
        <w:r w:rsidR="00467784" w:rsidRPr="00FC5851">
          <w:rPr>
            <w:rFonts w:cs="Arial"/>
            <w:noProof/>
            <w:webHidden/>
          </w:rPr>
          <w:fldChar w:fldCharType="end"/>
        </w:r>
      </w:hyperlink>
    </w:p>
    <w:p w14:paraId="34786C66" w14:textId="7D5E11C3" w:rsidR="00467784" w:rsidRPr="00FC5851" w:rsidRDefault="00841CFC" w:rsidP="003149A0">
      <w:pPr>
        <w:pStyle w:val="TOC1"/>
        <w:rPr>
          <w:rFonts w:eastAsiaTheme="minorEastAsia"/>
          <w:spacing w:val="0"/>
          <w:sz w:val="22"/>
          <w:szCs w:val="22"/>
          <w:lang w:eastAsia="en-GB"/>
        </w:rPr>
      </w:pPr>
      <w:hyperlink w:anchor="_Toc453167034" w:history="1">
        <w:r w:rsidR="00467784" w:rsidRPr="00FC5851">
          <w:rPr>
            <w:rStyle w:val="Hyperlink"/>
          </w:rPr>
          <w:t>3 Anxiety</w:t>
        </w:r>
        <w:r w:rsidR="00467784" w:rsidRPr="00FC5851">
          <w:rPr>
            <w:webHidden/>
          </w:rPr>
          <w:tab/>
        </w:r>
        <w:r w:rsidR="00467784" w:rsidRPr="00FC5851">
          <w:rPr>
            <w:webHidden/>
          </w:rPr>
          <w:fldChar w:fldCharType="begin"/>
        </w:r>
        <w:r w:rsidR="00467784" w:rsidRPr="00FC5851">
          <w:rPr>
            <w:webHidden/>
          </w:rPr>
          <w:instrText xml:space="preserve"> PAGEREF _Toc453167034 \h </w:instrText>
        </w:r>
        <w:r w:rsidR="00467784" w:rsidRPr="00FC5851">
          <w:rPr>
            <w:webHidden/>
          </w:rPr>
        </w:r>
        <w:r w:rsidR="00467784" w:rsidRPr="00FC5851">
          <w:rPr>
            <w:webHidden/>
          </w:rPr>
          <w:fldChar w:fldCharType="separate"/>
        </w:r>
        <w:r w:rsidR="00797C9C">
          <w:rPr>
            <w:webHidden/>
          </w:rPr>
          <w:t>35</w:t>
        </w:r>
        <w:r w:rsidR="00467784" w:rsidRPr="00FC5851">
          <w:rPr>
            <w:webHidden/>
          </w:rPr>
          <w:fldChar w:fldCharType="end"/>
        </w:r>
      </w:hyperlink>
    </w:p>
    <w:p w14:paraId="0AE34B6A" w14:textId="67EF7BD2" w:rsidR="00467784" w:rsidRPr="00FC5851" w:rsidRDefault="00841CFC" w:rsidP="003149A0">
      <w:pPr>
        <w:pStyle w:val="TOC1"/>
        <w:rPr>
          <w:rFonts w:eastAsiaTheme="minorEastAsia"/>
          <w:spacing w:val="0"/>
          <w:sz w:val="22"/>
          <w:szCs w:val="22"/>
          <w:lang w:eastAsia="en-GB"/>
        </w:rPr>
      </w:pPr>
      <w:hyperlink w:anchor="_Toc453167035" w:history="1">
        <w:r w:rsidR="00467784" w:rsidRPr="00FC5851">
          <w:rPr>
            <w:rStyle w:val="Hyperlink"/>
          </w:rPr>
          <w:t>4 Bacterial Infections</w:t>
        </w:r>
        <w:r w:rsidR="00467784" w:rsidRPr="00FC5851">
          <w:rPr>
            <w:webHidden/>
          </w:rPr>
          <w:tab/>
        </w:r>
        <w:r w:rsidR="00467784" w:rsidRPr="00FC5851">
          <w:rPr>
            <w:webHidden/>
          </w:rPr>
          <w:fldChar w:fldCharType="begin"/>
        </w:r>
        <w:r w:rsidR="00467784" w:rsidRPr="00FC5851">
          <w:rPr>
            <w:webHidden/>
          </w:rPr>
          <w:instrText xml:space="preserve"> PAGEREF _Toc453167035 \h </w:instrText>
        </w:r>
        <w:r w:rsidR="00467784" w:rsidRPr="00FC5851">
          <w:rPr>
            <w:webHidden/>
          </w:rPr>
        </w:r>
        <w:r w:rsidR="00467784" w:rsidRPr="00FC5851">
          <w:rPr>
            <w:webHidden/>
          </w:rPr>
          <w:fldChar w:fldCharType="separate"/>
        </w:r>
        <w:r w:rsidR="00797C9C">
          <w:rPr>
            <w:webHidden/>
          </w:rPr>
          <w:t>36</w:t>
        </w:r>
        <w:r w:rsidR="00467784" w:rsidRPr="00FC5851">
          <w:rPr>
            <w:webHidden/>
          </w:rPr>
          <w:fldChar w:fldCharType="end"/>
        </w:r>
      </w:hyperlink>
    </w:p>
    <w:p w14:paraId="4CD0EA7D" w14:textId="156906F2"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36" w:history="1">
        <w:r w:rsidR="00467784" w:rsidRPr="00FC5851">
          <w:rPr>
            <w:rStyle w:val="Hyperlink"/>
            <w:rFonts w:cs="Arial"/>
            <w:noProof/>
          </w:rPr>
          <w:t>4.1 Antibiotics and Contraception</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_Toc453167036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38</w:t>
        </w:r>
        <w:r w:rsidR="00467784" w:rsidRPr="00FC5851">
          <w:rPr>
            <w:rFonts w:cs="Arial"/>
            <w:noProof/>
            <w:webHidden/>
          </w:rPr>
          <w:fldChar w:fldCharType="end"/>
        </w:r>
      </w:hyperlink>
    </w:p>
    <w:p w14:paraId="05C0941B" w14:textId="5A68C235"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37" w:history="1">
        <w:r w:rsidR="00467784" w:rsidRPr="00FC5851">
          <w:rPr>
            <w:rStyle w:val="Hyperlink"/>
            <w:rFonts w:cs="Arial"/>
            <w:noProof/>
          </w:rPr>
          <w:t>4.2 Infective Endocarditis</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_Toc453167037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38</w:t>
        </w:r>
        <w:r w:rsidR="00467784" w:rsidRPr="00FC5851">
          <w:rPr>
            <w:rFonts w:cs="Arial"/>
            <w:noProof/>
            <w:webHidden/>
          </w:rPr>
          <w:fldChar w:fldCharType="end"/>
        </w:r>
      </w:hyperlink>
    </w:p>
    <w:p w14:paraId="47FE895A" w14:textId="049B6C44"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38" w:history="1">
        <w:r w:rsidR="00467784" w:rsidRPr="00FC5851">
          <w:rPr>
            <w:rStyle w:val="Hyperlink"/>
            <w:rFonts w:cs="Arial"/>
            <w:noProof/>
          </w:rPr>
          <w:t>4.3 Dental Abscess</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_Toc453167038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39</w:t>
        </w:r>
        <w:r w:rsidR="00467784" w:rsidRPr="00FC5851">
          <w:rPr>
            <w:rFonts w:cs="Arial"/>
            <w:noProof/>
            <w:webHidden/>
          </w:rPr>
          <w:fldChar w:fldCharType="end"/>
        </w:r>
      </w:hyperlink>
    </w:p>
    <w:p w14:paraId="08550756" w14:textId="199C8709"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40" w:history="1">
        <w:r w:rsidR="00467784" w:rsidRPr="00FC5851">
          <w:rPr>
            <w:rStyle w:val="Hyperlink"/>
            <w:rFonts w:cs="Arial"/>
            <w:noProof/>
          </w:rPr>
          <w:t>4.4 Necrotising Ulcerative Gingivitis and Pericoronitis</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_Toc453167040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46</w:t>
        </w:r>
        <w:r w:rsidR="00467784" w:rsidRPr="00FC5851">
          <w:rPr>
            <w:rFonts w:cs="Arial"/>
            <w:noProof/>
            <w:webHidden/>
          </w:rPr>
          <w:fldChar w:fldCharType="end"/>
        </w:r>
      </w:hyperlink>
    </w:p>
    <w:p w14:paraId="41073473" w14:textId="33676807"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41" w:history="1">
        <w:r w:rsidR="00467784" w:rsidRPr="00FC5851">
          <w:rPr>
            <w:rStyle w:val="Hyperlink"/>
            <w:rFonts w:cs="Arial"/>
            <w:noProof/>
          </w:rPr>
          <w:t>4.5 Sinusitis</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_Toc453167041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49</w:t>
        </w:r>
        <w:r w:rsidR="00467784" w:rsidRPr="00FC5851">
          <w:rPr>
            <w:rFonts w:cs="Arial"/>
            <w:noProof/>
            <w:webHidden/>
          </w:rPr>
          <w:fldChar w:fldCharType="end"/>
        </w:r>
      </w:hyperlink>
    </w:p>
    <w:p w14:paraId="4C74012F" w14:textId="2618B4B7" w:rsidR="00467784" w:rsidRPr="00FC5851" w:rsidRDefault="00841CFC" w:rsidP="003149A0">
      <w:pPr>
        <w:pStyle w:val="TOC1"/>
        <w:rPr>
          <w:rFonts w:eastAsiaTheme="minorEastAsia"/>
          <w:spacing w:val="0"/>
          <w:sz w:val="22"/>
          <w:szCs w:val="22"/>
          <w:lang w:eastAsia="en-GB"/>
        </w:rPr>
      </w:pPr>
      <w:hyperlink w:anchor="_Toc453167042" w:history="1">
        <w:r w:rsidR="00467784" w:rsidRPr="00FC5851">
          <w:rPr>
            <w:rStyle w:val="Hyperlink"/>
          </w:rPr>
          <w:t>5 Fungal Infections</w:t>
        </w:r>
        <w:r w:rsidR="00467784" w:rsidRPr="00FC5851">
          <w:rPr>
            <w:webHidden/>
          </w:rPr>
          <w:tab/>
        </w:r>
        <w:r w:rsidR="00467784" w:rsidRPr="00FC5851">
          <w:rPr>
            <w:webHidden/>
          </w:rPr>
          <w:fldChar w:fldCharType="begin"/>
        </w:r>
        <w:r w:rsidR="00467784" w:rsidRPr="00FC5851">
          <w:rPr>
            <w:webHidden/>
          </w:rPr>
          <w:instrText xml:space="preserve"> PAGEREF _Toc453167042 \h </w:instrText>
        </w:r>
        <w:r w:rsidR="00467784" w:rsidRPr="00FC5851">
          <w:rPr>
            <w:webHidden/>
          </w:rPr>
        </w:r>
        <w:r w:rsidR="00467784" w:rsidRPr="00FC5851">
          <w:rPr>
            <w:webHidden/>
          </w:rPr>
          <w:fldChar w:fldCharType="separate"/>
        </w:r>
        <w:r w:rsidR="00797C9C">
          <w:rPr>
            <w:webHidden/>
          </w:rPr>
          <w:t>52</w:t>
        </w:r>
        <w:r w:rsidR="00467784" w:rsidRPr="00FC5851">
          <w:rPr>
            <w:webHidden/>
          </w:rPr>
          <w:fldChar w:fldCharType="end"/>
        </w:r>
      </w:hyperlink>
    </w:p>
    <w:p w14:paraId="195E4703" w14:textId="0A965AA7"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43" w:history="1">
        <w:r w:rsidR="00467784" w:rsidRPr="00FC5851">
          <w:rPr>
            <w:rStyle w:val="Hyperlink"/>
            <w:rFonts w:cs="Arial"/>
            <w:noProof/>
          </w:rPr>
          <w:t>5.1 Pseudomembranous Candidosis and Erythematous Candidosis</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_Toc453167043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52</w:t>
        </w:r>
        <w:r w:rsidR="00467784" w:rsidRPr="00FC5851">
          <w:rPr>
            <w:rFonts w:cs="Arial"/>
            <w:noProof/>
            <w:webHidden/>
          </w:rPr>
          <w:fldChar w:fldCharType="end"/>
        </w:r>
      </w:hyperlink>
    </w:p>
    <w:p w14:paraId="50D6F6E3" w14:textId="491178EA"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44" w:history="1">
        <w:r w:rsidR="00467784" w:rsidRPr="00FC5851">
          <w:rPr>
            <w:rStyle w:val="Hyperlink"/>
            <w:rFonts w:cs="Arial"/>
            <w:noProof/>
          </w:rPr>
          <w:t>5.2 Denture Stomatitis</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_Toc453167044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54</w:t>
        </w:r>
        <w:r w:rsidR="00467784" w:rsidRPr="00FC5851">
          <w:rPr>
            <w:rFonts w:cs="Arial"/>
            <w:noProof/>
            <w:webHidden/>
          </w:rPr>
          <w:fldChar w:fldCharType="end"/>
        </w:r>
      </w:hyperlink>
    </w:p>
    <w:p w14:paraId="61CA302A" w14:textId="530B1323"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45" w:history="1">
        <w:r w:rsidR="00467784" w:rsidRPr="00FC5851">
          <w:rPr>
            <w:rStyle w:val="Hyperlink"/>
            <w:rFonts w:cs="Arial"/>
            <w:noProof/>
          </w:rPr>
          <w:t>5.3 Angular Cheilitis</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_Toc453167045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56</w:t>
        </w:r>
        <w:r w:rsidR="00467784" w:rsidRPr="00FC5851">
          <w:rPr>
            <w:rFonts w:cs="Arial"/>
            <w:noProof/>
            <w:webHidden/>
          </w:rPr>
          <w:fldChar w:fldCharType="end"/>
        </w:r>
      </w:hyperlink>
    </w:p>
    <w:p w14:paraId="24A6A2F6" w14:textId="40F344C6" w:rsidR="00467784" w:rsidRPr="00FC5851" w:rsidRDefault="00841CFC" w:rsidP="003149A0">
      <w:pPr>
        <w:pStyle w:val="TOC1"/>
        <w:rPr>
          <w:rFonts w:eastAsiaTheme="minorEastAsia"/>
          <w:spacing w:val="0"/>
          <w:sz w:val="22"/>
          <w:szCs w:val="22"/>
          <w:lang w:eastAsia="en-GB"/>
        </w:rPr>
      </w:pPr>
      <w:hyperlink w:anchor="_Toc453167046" w:history="1">
        <w:r w:rsidR="00467784" w:rsidRPr="00FC5851">
          <w:rPr>
            <w:rStyle w:val="Hyperlink"/>
          </w:rPr>
          <w:t>6 Viral Infections</w:t>
        </w:r>
        <w:r w:rsidR="00467784" w:rsidRPr="00FC5851">
          <w:rPr>
            <w:webHidden/>
          </w:rPr>
          <w:tab/>
        </w:r>
        <w:r w:rsidR="00467784" w:rsidRPr="00FC5851">
          <w:rPr>
            <w:webHidden/>
          </w:rPr>
          <w:fldChar w:fldCharType="begin"/>
        </w:r>
        <w:r w:rsidR="00467784" w:rsidRPr="00FC5851">
          <w:rPr>
            <w:webHidden/>
          </w:rPr>
          <w:instrText xml:space="preserve"> PAGEREF _Toc453167046 \h </w:instrText>
        </w:r>
        <w:r w:rsidR="00467784" w:rsidRPr="00FC5851">
          <w:rPr>
            <w:webHidden/>
          </w:rPr>
        </w:r>
        <w:r w:rsidR="00467784" w:rsidRPr="00FC5851">
          <w:rPr>
            <w:webHidden/>
          </w:rPr>
          <w:fldChar w:fldCharType="separate"/>
        </w:r>
        <w:r w:rsidR="00797C9C">
          <w:rPr>
            <w:webHidden/>
          </w:rPr>
          <w:t>59</w:t>
        </w:r>
        <w:r w:rsidR="00467784" w:rsidRPr="00FC5851">
          <w:rPr>
            <w:webHidden/>
          </w:rPr>
          <w:fldChar w:fldCharType="end"/>
        </w:r>
      </w:hyperlink>
    </w:p>
    <w:p w14:paraId="27C679D5" w14:textId="33D814F6"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47" w:history="1">
        <w:r w:rsidR="00467784" w:rsidRPr="00FC5851">
          <w:rPr>
            <w:rStyle w:val="Hyperlink"/>
            <w:rFonts w:cs="Arial"/>
            <w:noProof/>
          </w:rPr>
          <w:t>6.1 Herpes Simplex Infections</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_Toc453167047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59</w:t>
        </w:r>
        <w:r w:rsidR="00467784" w:rsidRPr="00FC5851">
          <w:rPr>
            <w:rFonts w:cs="Arial"/>
            <w:noProof/>
            <w:webHidden/>
          </w:rPr>
          <w:fldChar w:fldCharType="end"/>
        </w:r>
      </w:hyperlink>
    </w:p>
    <w:p w14:paraId="043C9848" w14:textId="6E69CE8C"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48" w:history="1">
        <w:r w:rsidR="00467784" w:rsidRPr="00FC5851">
          <w:rPr>
            <w:rStyle w:val="Hyperlink"/>
            <w:rFonts w:cs="Arial"/>
            <w:noProof/>
          </w:rPr>
          <w:t>6.2 Varicella-zoster Infections</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_Toc453167048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62</w:t>
        </w:r>
        <w:r w:rsidR="00467784" w:rsidRPr="00FC5851">
          <w:rPr>
            <w:rFonts w:cs="Arial"/>
            <w:noProof/>
            <w:webHidden/>
          </w:rPr>
          <w:fldChar w:fldCharType="end"/>
        </w:r>
      </w:hyperlink>
    </w:p>
    <w:p w14:paraId="23AAA29A" w14:textId="3AAED9C7" w:rsidR="00467784" w:rsidRPr="00FC5851" w:rsidRDefault="00841CFC" w:rsidP="003149A0">
      <w:pPr>
        <w:pStyle w:val="TOC1"/>
        <w:rPr>
          <w:rFonts w:eastAsiaTheme="minorEastAsia"/>
          <w:spacing w:val="0"/>
          <w:sz w:val="22"/>
          <w:szCs w:val="22"/>
          <w:lang w:eastAsia="en-GB"/>
        </w:rPr>
      </w:pPr>
      <w:hyperlink w:anchor="_Toc453167049" w:history="1">
        <w:r w:rsidR="00467784" w:rsidRPr="00FC5851">
          <w:rPr>
            <w:rStyle w:val="Hyperlink"/>
          </w:rPr>
          <w:t>7 Odontogenic Pain</w:t>
        </w:r>
        <w:r w:rsidR="00467784" w:rsidRPr="00FC5851">
          <w:rPr>
            <w:webHidden/>
          </w:rPr>
          <w:tab/>
        </w:r>
        <w:r w:rsidR="00467784" w:rsidRPr="00FC5851">
          <w:rPr>
            <w:webHidden/>
          </w:rPr>
          <w:fldChar w:fldCharType="begin"/>
        </w:r>
        <w:r w:rsidR="00467784" w:rsidRPr="00FC5851">
          <w:rPr>
            <w:webHidden/>
          </w:rPr>
          <w:instrText xml:space="preserve"> PAGEREF _Toc453167049 \h </w:instrText>
        </w:r>
        <w:r w:rsidR="00467784" w:rsidRPr="00FC5851">
          <w:rPr>
            <w:webHidden/>
          </w:rPr>
        </w:r>
        <w:r w:rsidR="00467784" w:rsidRPr="00FC5851">
          <w:rPr>
            <w:webHidden/>
          </w:rPr>
          <w:fldChar w:fldCharType="separate"/>
        </w:r>
        <w:r w:rsidR="00797C9C">
          <w:rPr>
            <w:webHidden/>
          </w:rPr>
          <w:t>63</w:t>
        </w:r>
        <w:r w:rsidR="00467784" w:rsidRPr="00FC5851">
          <w:rPr>
            <w:webHidden/>
          </w:rPr>
          <w:fldChar w:fldCharType="end"/>
        </w:r>
      </w:hyperlink>
    </w:p>
    <w:p w14:paraId="642CBA5F" w14:textId="038191FB" w:rsidR="00467784" w:rsidRPr="00FC5851" w:rsidRDefault="00841CFC" w:rsidP="003149A0">
      <w:pPr>
        <w:pStyle w:val="TOC1"/>
        <w:rPr>
          <w:rFonts w:eastAsiaTheme="minorEastAsia"/>
          <w:spacing w:val="0"/>
          <w:sz w:val="22"/>
          <w:szCs w:val="22"/>
          <w:lang w:eastAsia="en-GB"/>
        </w:rPr>
      </w:pPr>
      <w:hyperlink w:anchor="_Toc453167050" w:history="1">
        <w:r w:rsidR="00467784" w:rsidRPr="00FC5851">
          <w:rPr>
            <w:rStyle w:val="Hyperlink"/>
          </w:rPr>
          <w:t>8 Facial Pain</w:t>
        </w:r>
        <w:r w:rsidR="00467784" w:rsidRPr="00FC5851">
          <w:rPr>
            <w:webHidden/>
          </w:rPr>
          <w:tab/>
        </w:r>
        <w:r w:rsidR="00467784" w:rsidRPr="00FC5851">
          <w:rPr>
            <w:webHidden/>
          </w:rPr>
          <w:fldChar w:fldCharType="begin"/>
        </w:r>
        <w:r w:rsidR="00467784" w:rsidRPr="00FC5851">
          <w:rPr>
            <w:webHidden/>
          </w:rPr>
          <w:instrText xml:space="preserve"> PAGEREF _Toc453167050 \h </w:instrText>
        </w:r>
        <w:r w:rsidR="00467784" w:rsidRPr="00FC5851">
          <w:rPr>
            <w:webHidden/>
          </w:rPr>
        </w:r>
        <w:r w:rsidR="00467784" w:rsidRPr="00FC5851">
          <w:rPr>
            <w:webHidden/>
          </w:rPr>
          <w:fldChar w:fldCharType="separate"/>
        </w:r>
        <w:r w:rsidR="00797C9C">
          <w:rPr>
            <w:webHidden/>
          </w:rPr>
          <w:t>70</w:t>
        </w:r>
        <w:r w:rsidR="00467784" w:rsidRPr="00FC5851">
          <w:rPr>
            <w:webHidden/>
          </w:rPr>
          <w:fldChar w:fldCharType="end"/>
        </w:r>
      </w:hyperlink>
    </w:p>
    <w:p w14:paraId="22F6B2D8" w14:textId="47D236DE"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51" w:history="1">
        <w:r w:rsidR="00467784" w:rsidRPr="00FC5851">
          <w:rPr>
            <w:rStyle w:val="Hyperlink"/>
            <w:rFonts w:cs="Arial"/>
            <w:noProof/>
          </w:rPr>
          <w:t>8.1 Trigeminal Neuralgia</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_Toc453167051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70</w:t>
        </w:r>
        <w:r w:rsidR="00467784" w:rsidRPr="00FC5851">
          <w:rPr>
            <w:rFonts w:cs="Arial"/>
            <w:noProof/>
            <w:webHidden/>
          </w:rPr>
          <w:fldChar w:fldCharType="end"/>
        </w:r>
      </w:hyperlink>
    </w:p>
    <w:p w14:paraId="6D37C442" w14:textId="08D09777"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52" w:history="1">
        <w:r w:rsidR="00467784" w:rsidRPr="00FC5851">
          <w:rPr>
            <w:rStyle w:val="Hyperlink"/>
            <w:rFonts w:cs="Arial"/>
            <w:noProof/>
          </w:rPr>
          <w:t>8.2 Other Facial Pain</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_Toc453167052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71</w:t>
        </w:r>
        <w:r w:rsidR="00467784" w:rsidRPr="00FC5851">
          <w:rPr>
            <w:rFonts w:cs="Arial"/>
            <w:noProof/>
            <w:webHidden/>
          </w:rPr>
          <w:fldChar w:fldCharType="end"/>
        </w:r>
      </w:hyperlink>
    </w:p>
    <w:p w14:paraId="0F71163C" w14:textId="63E86323" w:rsidR="00467784" w:rsidRPr="00FC5851" w:rsidRDefault="00841CFC" w:rsidP="003149A0">
      <w:pPr>
        <w:pStyle w:val="TOC1"/>
        <w:rPr>
          <w:rFonts w:eastAsiaTheme="minorEastAsia"/>
          <w:spacing w:val="0"/>
          <w:sz w:val="22"/>
          <w:szCs w:val="22"/>
          <w:lang w:eastAsia="en-GB"/>
        </w:rPr>
      </w:pPr>
      <w:hyperlink w:anchor="_Toc453167053" w:history="1">
        <w:r w:rsidR="00467784" w:rsidRPr="00FC5851">
          <w:rPr>
            <w:rStyle w:val="Hyperlink"/>
          </w:rPr>
          <w:t>9 Mucosal Ulceration and Inflammation</w:t>
        </w:r>
        <w:r w:rsidR="00467784" w:rsidRPr="00FC5851">
          <w:rPr>
            <w:webHidden/>
          </w:rPr>
          <w:tab/>
        </w:r>
        <w:r w:rsidR="00467784" w:rsidRPr="00FC5851">
          <w:rPr>
            <w:webHidden/>
          </w:rPr>
          <w:fldChar w:fldCharType="begin"/>
        </w:r>
        <w:r w:rsidR="00467784" w:rsidRPr="00FC5851">
          <w:rPr>
            <w:webHidden/>
          </w:rPr>
          <w:instrText xml:space="preserve"> PAGEREF _Toc453167053 \h </w:instrText>
        </w:r>
        <w:r w:rsidR="00467784" w:rsidRPr="00FC5851">
          <w:rPr>
            <w:webHidden/>
          </w:rPr>
        </w:r>
        <w:r w:rsidR="00467784" w:rsidRPr="00FC5851">
          <w:rPr>
            <w:webHidden/>
          </w:rPr>
          <w:fldChar w:fldCharType="separate"/>
        </w:r>
        <w:r w:rsidR="00797C9C">
          <w:rPr>
            <w:webHidden/>
          </w:rPr>
          <w:t>72</w:t>
        </w:r>
        <w:r w:rsidR="00467784" w:rsidRPr="00FC5851">
          <w:rPr>
            <w:webHidden/>
          </w:rPr>
          <w:fldChar w:fldCharType="end"/>
        </w:r>
      </w:hyperlink>
    </w:p>
    <w:p w14:paraId="006EB1D3" w14:textId="44278908"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54" w:history="1">
        <w:r w:rsidR="00467784" w:rsidRPr="00FC5851">
          <w:rPr>
            <w:rStyle w:val="Hyperlink"/>
            <w:rFonts w:cs="Arial"/>
            <w:noProof/>
          </w:rPr>
          <w:t>9.1 Simple Mouthwashes</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_Toc453167054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72</w:t>
        </w:r>
        <w:r w:rsidR="00467784" w:rsidRPr="00FC5851">
          <w:rPr>
            <w:rFonts w:cs="Arial"/>
            <w:noProof/>
            <w:webHidden/>
          </w:rPr>
          <w:fldChar w:fldCharType="end"/>
        </w:r>
      </w:hyperlink>
    </w:p>
    <w:p w14:paraId="31A89DB5" w14:textId="1489B85D"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55" w:history="1">
        <w:r w:rsidR="00467784" w:rsidRPr="00FC5851">
          <w:rPr>
            <w:rStyle w:val="Hyperlink"/>
            <w:rFonts w:cs="Arial"/>
            <w:noProof/>
          </w:rPr>
          <w:t>9.2 Antimicrobial Mouthwashes</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_Toc453167055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73</w:t>
        </w:r>
        <w:r w:rsidR="00467784" w:rsidRPr="00FC5851">
          <w:rPr>
            <w:rFonts w:cs="Arial"/>
            <w:noProof/>
            <w:webHidden/>
          </w:rPr>
          <w:fldChar w:fldCharType="end"/>
        </w:r>
      </w:hyperlink>
    </w:p>
    <w:p w14:paraId="2CB6E91F" w14:textId="4D6A034D"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56" w:history="1">
        <w:r w:rsidR="00467784" w:rsidRPr="00FC5851">
          <w:rPr>
            <w:rStyle w:val="Hyperlink"/>
            <w:rFonts w:cs="Arial"/>
            <w:noProof/>
          </w:rPr>
          <w:t>9.3 Local Analgesics</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_Toc453167056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74</w:t>
        </w:r>
        <w:r w:rsidR="00467784" w:rsidRPr="00FC5851">
          <w:rPr>
            <w:rFonts w:cs="Arial"/>
            <w:noProof/>
            <w:webHidden/>
          </w:rPr>
          <w:fldChar w:fldCharType="end"/>
        </w:r>
      </w:hyperlink>
    </w:p>
    <w:p w14:paraId="001A0A5E" w14:textId="17F6F0C5"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57" w:history="1">
        <w:r w:rsidR="00467784" w:rsidRPr="00FC5851">
          <w:rPr>
            <w:rStyle w:val="Hyperlink"/>
            <w:rFonts w:cs="Arial"/>
            <w:noProof/>
          </w:rPr>
          <w:t>9.4 Topical Corticosteroids</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_Toc453167057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76</w:t>
        </w:r>
        <w:r w:rsidR="00467784" w:rsidRPr="00FC5851">
          <w:rPr>
            <w:rFonts w:cs="Arial"/>
            <w:noProof/>
            <w:webHidden/>
          </w:rPr>
          <w:fldChar w:fldCharType="end"/>
        </w:r>
      </w:hyperlink>
    </w:p>
    <w:p w14:paraId="020C678B" w14:textId="76458865" w:rsidR="00467784" w:rsidRPr="00FC5851" w:rsidRDefault="00841CFC" w:rsidP="003149A0">
      <w:pPr>
        <w:pStyle w:val="TOC1"/>
        <w:rPr>
          <w:rFonts w:eastAsiaTheme="minorEastAsia"/>
          <w:spacing w:val="0"/>
          <w:sz w:val="22"/>
          <w:szCs w:val="22"/>
          <w:lang w:eastAsia="en-GB"/>
        </w:rPr>
      </w:pPr>
      <w:hyperlink w:anchor="_Toc453167058" w:history="1">
        <w:r w:rsidR="00467784" w:rsidRPr="00FC5851">
          <w:rPr>
            <w:rStyle w:val="Hyperlink"/>
          </w:rPr>
          <w:t>10 Dry Mouth</w:t>
        </w:r>
        <w:r w:rsidR="00467784" w:rsidRPr="00FC5851">
          <w:rPr>
            <w:webHidden/>
          </w:rPr>
          <w:tab/>
        </w:r>
        <w:r w:rsidR="00467784" w:rsidRPr="00FC5851">
          <w:rPr>
            <w:webHidden/>
          </w:rPr>
          <w:fldChar w:fldCharType="begin"/>
        </w:r>
        <w:r w:rsidR="00467784" w:rsidRPr="00FC5851">
          <w:rPr>
            <w:webHidden/>
          </w:rPr>
          <w:instrText xml:space="preserve"> PAGEREF _Toc453167058 \h </w:instrText>
        </w:r>
        <w:r w:rsidR="00467784" w:rsidRPr="00FC5851">
          <w:rPr>
            <w:webHidden/>
          </w:rPr>
        </w:r>
        <w:r w:rsidR="00467784" w:rsidRPr="00FC5851">
          <w:rPr>
            <w:webHidden/>
          </w:rPr>
          <w:fldChar w:fldCharType="separate"/>
        </w:r>
        <w:r w:rsidR="00797C9C">
          <w:rPr>
            <w:webHidden/>
          </w:rPr>
          <w:t>79</w:t>
        </w:r>
        <w:r w:rsidR="00467784" w:rsidRPr="00FC5851">
          <w:rPr>
            <w:webHidden/>
          </w:rPr>
          <w:fldChar w:fldCharType="end"/>
        </w:r>
      </w:hyperlink>
    </w:p>
    <w:p w14:paraId="30ED01D9" w14:textId="674D1E32"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59" w:history="1">
        <w:r w:rsidR="00467784" w:rsidRPr="00FC5851">
          <w:rPr>
            <w:rStyle w:val="Hyperlink"/>
            <w:rFonts w:cs="Arial"/>
            <w:noProof/>
          </w:rPr>
          <w:t>10.1 Local Measures</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_Toc453167059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79</w:t>
        </w:r>
        <w:r w:rsidR="00467784" w:rsidRPr="00FC5851">
          <w:rPr>
            <w:rFonts w:cs="Arial"/>
            <w:noProof/>
            <w:webHidden/>
          </w:rPr>
          <w:fldChar w:fldCharType="end"/>
        </w:r>
      </w:hyperlink>
    </w:p>
    <w:p w14:paraId="0F6CB0D6" w14:textId="511288EA"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60" w:history="1">
        <w:r w:rsidR="00467784" w:rsidRPr="00FC5851">
          <w:rPr>
            <w:rStyle w:val="Hyperlink"/>
            <w:rFonts w:cs="Arial"/>
            <w:noProof/>
          </w:rPr>
          <w:t>10.2 Artificial Saliva Preparations</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_Toc453167060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79</w:t>
        </w:r>
        <w:r w:rsidR="00467784" w:rsidRPr="00FC5851">
          <w:rPr>
            <w:rFonts w:cs="Arial"/>
            <w:noProof/>
            <w:webHidden/>
          </w:rPr>
          <w:fldChar w:fldCharType="end"/>
        </w:r>
      </w:hyperlink>
    </w:p>
    <w:p w14:paraId="57C8B6DD" w14:textId="7FEDBA74"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61" w:history="1">
        <w:r w:rsidR="00467784" w:rsidRPr="00FC5851">
          <w:rPr>
            <w:rStyle w:val="Hyperlink"/>
            <w:rFonts w:cs="Arial"/>
            <w:noProof/>
          </w:rPr>
          <w:t>10.3 Topical Fluoride</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_Toc453167061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83</w:t>
        </w:r>
        <w:r w:rsidR="00467784" w:rsidRPr="00FC5851">
          <w:rPr>
            <w:rFonts w:cs="Arial"/>
            <w:noProof/>
            <w:webHidden/>
          </w:rPr>
          <w:fldChar w:fldCharType="end"/>
        </w:r>
      </w:hyperlink>
    </w:p>
    <w:p w14:paraId="4A1C342C" w14:textId="102BBDD0" w:rsidR="00467784" w:rsidRPr="00FC5851" w:rsidRDefault="00841CFC" w:rsidP="003149A0">
      <w:pPr>
        <w:pStyle w:val="TOC1"/>
        <w:rPr>
          <w:rFonts w:eastAsiaTheme="minorEastAsia"/>
          <w:spacing w:val="0"/>
          <w:sz w:val="22"/>
          <w:szCs w:val="22"/>
          <w:lang w:eastAsia="en-GB"/>
        </w:rPr>
      </w:pPr>
      <w:hyperlink w:anchor="_Toc453167062" w:history="1">
        <w:r w:rsidR="00467784" w:rsidRPr="00FC5851">
          <w:rPr>
            <w:rStyle w:val="Hyperlink"/>
          </w:rPr>
          <w:t>11 Dental Caries</w:t>
        </w:r>
        <w:r w:rsidR="00467784" w:rsidRPr="00FC5851">
          <w:rPr>
            <w:webHidden/>
          </w:rPr>
          <w:tab/>
        </w:r>
        <w:r w:rsidR="00467784" w:rsidRPr="00FC5851">
          <w:rPr>
            <w:webHidden/>
          </w:rPr>
          <w:fldChar w:fldCharType="begin"/>
        </w:r>
        <w:r w:rsidR="00467784" w:rsidRPr="00FC5851">
          <w:rPr>
            <w:webHidden/>
          </w:rPr>
          <w:instrText xml:space="preserve"> PAGEREF _Toc453167062 \h </w:instrText>
        </w:r>
        <w:r w:rsidR="00467784" w:rsidRPr="00FC5851">
          <w:rPr>
            <w:webHidden/>
          </w:rPr>
        </w:r>
        <w:r w:rsidR="00467784" w:rsidRPr="00FC5851">
          <w:rPr>
            <w:webHidden/>
          </w:rPr>
          <w:fldChar w:fldCharType="separate"/>
        </w:r>
        <w:r w:rsidR="00797C9C">
          <w:rPr>
            <w:webHidden/>
          </w:rPr>
          <w:t>85</w:t>
        </w:r>
        <w:r w:rsidR="00467784" w:rsidRPr="00FC5851">
          <w:rPr>
            <w:webHidden/>
          </w:rPr>
          <w:fldChar w:fldCharType="end"/>
        </w:r>
      </w:hyperlink>
    </w:p>
    <w:p w14:paraId="370A4770" w14:textId="626E61B3" w:rsidR="00467784" w:rsidRPr="00FC5851" w:rsidRDefault="00841CFC" w:rsidP="003149A0">
      <w:pPr>
        <w:pStyle w:val="TOC1"/>
        <w:rPr>
          <w:rFonts w:eastAsiaTheme="minorEastAsia"/>
          <w:spacing w:val="0"/>
          <w:sz w:val="22"/>
          <w:szCs w:val="22"/>
          <w:lang w:eastAsia="en-GB"/>
        </w:rPr>
      </w:pPr>
      <w:hyperlink w:anchor="_Toc453167063" w:history="1">
        <w:r w:rsidR="00467784" w:rsidRPr="00FC5851">
          <w:rPr>
            <w:rStyle w:val="Hyperlink"/>
          </w:rPr>
          <w:t>12 Clinical Governance, CPD and Training</w:t>
        </w:r>
        <w:r w:rsidR="00467784" w:rsidRPr="00FC5851">
          <w:rPr>
            <w:webHidden/>
          </w:rPr>
          <w:tab/>
        </w:r>
        <w:r w:rsidR="00467784" w:rsidRPr="00FC5851">
          <w:rPr>
            <w:webHidden/>
          </w:rPr>
          <w:fldChar w:fldCharType="begin"/>
        </w:r>
        <w:r w:rsidR="00467784" w:rsidRPr="00FC5851">
          <w:rPr>
            <w:webHidden/>
          </w:rPr>
          <w:instrText xml:space="preserve"> PAGEREF _Toc453167063 \h </w:instrText>
        </w:r>
        <w:r w:rsidR="00467784" w:rsidRPr="00FC5851">
          <w:rPr>
            <w:webHidden/>
          </w:rPr>
        </w:r>
        <w:r w:rsidR="00467784" w:rsidRPr="00FC5851">
          <w:rPr>
            <w:webHidden/>
          </w:rPr>
          <w:fldChar w:fldCharType="separate"/>
        </w:r>
        <w:r w:rsidR="00797C9C">
          <w:rPr>
            <w:webHidden/>
          </w:rPr>
          <w:t>87</w:t>
        </w:r>
        <w:r w:rsidR="00467784" w:rsidRPr="00FC5851">
          <w:rPr>
            <w:webHidden/>
          </w:rPr>
          <w:fldChar w:fldCharType="end"/>
        </w:r>
      </w:hyperlink>
    </w:p>
    <w:p w14:paraId="20636A28" w14:textId="5E878712"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64" w:history="1">
        <w:r w:rsidR="00467784" w:rsidRPr="00FC5851">
          <w:rPr>
            <w:rStyle w:val="Hyperlink"/>
            <w:rFonts w:cs="Arial"/>
            <w:noProof/>
          </w:rPr>
          <w:t>12.1 Recommendations for Self Audit</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_Toc453167064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88</w:t>
        </w:r>
        <w:r w:rsidR="00467784" w:rsidRPr="00FC5851">
          <w:rPr>
            <w:rFonts w:cs="Arial"/>
            <w:noProof/>
            <w:webHidden/>
          </w:rPr>
          <w:fldChar w:fldCharType="end"/>
        </w:r>
      </w:hyperlink>
    </w:p>
    <w:p w14:paraId="20EC4B89" w14:textId="4D8B2DBD" w:rsidR="00467784" w:rsidRPr="00FC5851" w:rsidRDefault="00841CFC" w:rsidP="00467784">
      <w:pPr>
        <w:pStyle w:val="TOC3"/>
        <w:spacing w:before="120" w:after="120"/>
        <w:rPr>
          <w:rFonts w:eastAsiaTheme="minorEastAsia" w:cs="Arial"/>
          <w:noProof/>
          <w:sz w:val="22"/>
          <w:szCs w:val="22"/>
          <w:lang w:eastAsia="en-GB"/>
        </w:rPr>
      </w:pPr>
      <w:hyperlink w:anchor="_Toc453167065" w:history="1">
        <w:r w:rsidR="00467784" w:rsidRPr="00FC5851">
          <w:rPr>
            <w:rStyle w:val="Hyperlink"/>
            <w:rFonts w:eastAsia="SimSun" w:cs="Arial"/>
            <w:noProof/>
          </w:rPr>
          <w:t>12.2 National Audit</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_Toc453167065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88</w:t>
        </w:r>
        <w:r w:rsidR="00467784" w:rsidRPr="00FC5851">
          <w:rPr>
            <w:rFonts w:cs="Arial"/>
            <w:noProof/>
            <w:webHidden/>
          </w:rPr>
          <w:fldChar w:fldCharType="end"/>
        </w:r>
      </w:hyperlink>
    </w:p>
    <w:p w14:paraId="241A99CB" w14:textId="66A68CDA" w:rsidR="00467784" w:rsidRPr="00FC5851" w:rsidRDefault="00841CFC" w:rsidP="003149A0">
      <w:pPr>
        <w:pStyle w:val="TOC1"/>
        <w:rPr>
          <w:rFonts w:eastAsiaTheme="minorEastAsia"/>
          <w:spacing w:val="0"/>
          <w:sz w:val="22"/>
          <w:szCs w:val="22"/>
          <w:lang w:eastAsia="en-GB"/>
        </w:rPr>
      </w:pPr>
      <w:hyperlink w:anchor="_Toc453167066" w:history="1">
        <w:r w:rsidR="00467784" w:rsidRPr="00FC5851">
          <w:rPr>
            <w:rStyle w:val="Hyperlink"/>
          </w:rPr>
          <w:t>Appendix 1 Guidance Development</w:t>
        </w:r>
        <w:r w:rsidR="00467784" w:rsidRPr="00FC5851">
          <w:rPr>
            <w:webHidden/>
          </w:rPr>
          <w:tab/>
        </w:r>
        <w:r w:rsidR="00467784" w:rsidRPr="00FC5851">
          <w:rPr>
            <w:webHidden/>
          </w:rPr>
          <w:fldChar w:fldCharType="begin"/>
        </w:r>
        <w:r w:rsidR="00467784" w:rsidRPr="00FC5851">
          <w:rPr>
            <w:webHidden/>
          </w:rPr>
          <w:instrText xml:space="preserve"> PAGEREF _Toc453167066 \h </w:instrText>
        </w:r>
        <w:r w:rsidR="00467784" w:rsidRPr="00FC5851">
          <w:rPr>
            <w:webHidden/>
          </w:rPr>
        </w:r>
        <w:r w:rsidR="00467784" w:rsidRPr="00FC5851">
          <w:rPr>
            <w:webHidden/>
          </w:rPr>
          <w:fldChar w:fldCharType="separate"/>
        </w:r>
        <w:r w:rsidR="00797C9C">
          <w:rPr>
            <w:webHidden/>
          </w:rPr>
          <w:t>89</w:t>
        </w:r>
        <w:r w:rsidR="00467784" w:rsidRPr="00FC5851">
          <w:rPr>
            <w:webHidden/>
          </w:rPr>
          <w:fldChar w:fldCharType="end"/>
        </w:r>
      </w:hyperlink>
    </w:p>
    <w:p w14:paraId="2B8ABE1D" w14:textId="622A1D3E"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67" w:history="1">
        <w:r w:rsidR="00467784" w:rsidRPr="00FC5851">
          <w:rPr>
            <w:rStyle w:val="Hyperlink"/>
            <w:rFonts w:cs="Arial"/>
            <w:noProof/>
          </w:rPr>
          <w:t>The Programme Development Team</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_Toc453167067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90</w:t>
        </w:r>
        <w:r w:rsidR="00467784" w:rsidRPr="00FC5851">
          <w:rPr>
            <w:rFonts w:cs="Arial"/>
            <w:noProof/>
            <w:webHidden/>
          </w:rPr>
          <w:fldChar w:fldCharType="end"/>
        </w:r>
      </w:hyperlink>
    </w:p>
    <w:p w14:paraId="04AC2F50" w14:textId="19A31757"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68" w:history="1">
        <w:r w:rsidR="00467784" w:rsidRPr="00FC5851">
          <w:rPr>
            <w:rStyle w:val="Hyperlink"/>
            <w:rFonts w:cs="Arial"/>
            <w:noProof/>
          </w:rPr>
          <w:t>The Guidance Development Group</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_Toc453167068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90</w:t>
        </w:r>
        <w:r w:rsidR="00467784" w:rsidRPr="00FC5851">
          <w:rPr>
            <w:rFonts w:cs="Arial"/>
            <w:noProof/>
            <w:webHidden/>
          </w:rPr>
          <w:fldChar w:fldCharType="end"/>
        </w:r>
      </w:hyperlink>
    </w:p>
    <w:p w14:paraId="5C9FBC32" w14:textId="118BE284"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69" w:history="1">
        <w:r w:rsidR="00467784" w:rsidRPr="00FC5851">
          <w:rPr>
            <w:rStyle w:val="Hyperlink"/>
            <w:rFonts w:cs="Arial"/>
            <w:noProof/>
          </w:rPr>
          <w:t>Guidance Development Methodology</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_Toc453167069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91</w:t>
        </w:r>
        <w:r w:rsidR="00467784" w:rsidRPr="00FC5851">
          <w:rPr>
            <w:rFonts w:cs="Arial"/>
            <w:noProof/>
            <w:webHidden/>
          </w:rPr>
          <w:fldChar w:fldCharType="end"/>
        </w:r>
      </w:hyperlink>
    </w:p>
    <w:p w14:paraId="7703A37A" w14:textId="3C88D9B0"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70" w:history="1">
        <w:r w:rsidR="00467784" w:rsidRPr="00FC5851">
          <w:rPr>
            <w:rStyle w:val="Hyperlink"/>
            <w:rFonts w:cs="Arial"/>
            <w:noProof/>
          </w:rPr>
          <w:t>Review and Updating</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_Toc453167070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92</w:t>
        </w:r>
        <w:r w:rsidR="00467784" w:rsidRPr="00FC5851">
          <w:rPr>
            <w:rFonts w:cs="Arial"/>
            <w:noProof/>
            <w:webHidden/>
          </w:rPr>
          <w:fldChar w:fldCharType="end"/>
        </w:r>
      </w:hyperlink>
    </w:p>
    <w:p w14:paraId="61A36CF0" w14:textId="097FA025"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71" w:history="1">
        <w:r w:rsidR="00467784" w:rsidRPr="00FC5851">
          <w:rPr>
            <w:rStyle w:val="Hyperlink"/>
            <w:rFonts w:cs="Arial"/>
            <w:noProof/>
          </w:rPr>
          <w:t>Steering Group</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_Toc453167071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93</w:t>
        </w:r>
        <w:r w:rsidR="00467784" w:rsidRPr="00FC5851">
          <w:rPr>
            <w:rFonts w:cs="Arial"/>
            <w:noProof/>
            <w:webHidden/>
          </w:rPr>
          <w:fldChar w:fldCharType="end"/>
        </w:r>
      </w:hyperlink>
    </w:p>
    <w:p w14:paraId="55972980" w14:textId="22F79381" w:rsidR="00467784" w:rsidRPr="00FC5851" w:rsidRDefault="00841CFC" w:rsidP="00467784">
      <w:pPr>
        <w:pStyle w:val="TOC2"/>
        <w:tabs>
          <w:tab w:val="right" w:leader="dot" w:pos="9175"/>
        </w:tabs>
        <w:spacing w:before="120" w:after="120"/>
        <w:rPr>
          <w:rFonts w:eastAsiaTheme="minorEastAsia" w:cs="Arial"/>
          <w:noProof/>
          <w:sz w:val="22"/>
          <w:szCs w:val="22"/>
          <w:lang w:eastAsia="en-GB"/>
        </w:rPr>
      </w:pPr>
      <w:hyperlink w:anchor="_Toc453167072" w:history="1">
        <w:r w:rsidR="00467784" w:rsidRPr="00FC5851">
          <w:rPr>
            <w:rStyle w:val="Hyperlink"/>
            <w:rFonts w:cs="Arial"/>
            <w:noProof/>
          </w:rPr>
          <w:t>Conflict of Interest</w:t>
        </w:r>
        <w:r w:rsidR="00467784" w:rsidRPr="00FC5851">
          <w:rPr>
            <w:rFonts w:cs="Arial"/>
            <w:noProof/>
            <w:webHidden/>
          </w:rPr>
          <w:tab/>
        </w:r>
        <w:r w:rsidR="00467784" w:rsidRPr="00FC5851">
          <w:rPr>
            <w:rFonts w:cs="Arial"/>
            <w:noProof/>
            <w:webHidden/>
          </w:rPr>
          <w:fldChar w:fldCharType="begin"/>
        </w:r>
        <w:r w:rsidR="00467784" w:rsidRPr="00FC5851">
          <w:rPr>
            <w:rFonts w:cs="Arial"/>
            <w:noProof/>
            <w:webHidden/>
          </w:rPr>
          <w:instrText xml:space="preserve"> PAGEREF _Toc453167072 \h </w:instrText>
        </w:r>
        <w:r w:rsidR="00467784" w:rsidRPr="00FC5851">
          <w:rPr>
            <w:rFonts w:cs="Arial"/>
            <w:noProof/>
            <w:webHidden/>
          </w:rPr>
        </w:r>
        <w:r w:rsidR="00467784" w:rsidRPr="00FC5851">
          <w:rPr>
            <w:rFonts w:cs="Arial"/>
            <w:noProof/>
            <w:webHidden/>
          </w:rPr>
          <w:fldChar w:fldCharType="separate"/>
        </w:r>
        <w:r w:rsidR="00797C9C">
          <w:rPr>
            <w:rFonts w:cs="Arial"/>
            <w:noProof/>
            <w:webHidden/>
          </w:rPr>
          <w:t>93</w:t>
        </w:r>
        <w:r w:rsidR="00467784" w:rsidRPr="00FC5851">
          <w:rPr>
            <w:rFonts w:cs="Arial"/>
            <w:noProof/>
            <w:webHidden/>
          </w:rPr>
          <w:fldChar w:fldCharType="end"/>
        </w:r>
      </w:hyperlink>
    </w:p>
    <w:p w14:paraId="231FE613" w14:textId="3AC0BEB4" w:rsidR="00467784" w:rsidRPr="00FC5851" w:rsidRDefault="00841CFC" w:rsidP="003149A0">
      <w:pPr>
        <w:pStyle w:val="TOC1"/>
        <w:rPr>
          <w:rFonts w:eastAsiaTheme="minorEastAsia"/>
          <w:spacing w:val="0"/>
          <w:sz w:val="22"/>
          <w:szCs w:val="22"/>
          <w:lang w:eastAsia="en-GB"/>
        </w:rPr>
      </w:pPr>
      <w:hyperlink w:anchor="_Toc453167073" w:history="1">
        <w:r w:rsidR="00467784" w:rsidRPr="00FC5851">
          <w:rPr>
            <w:rStyle w:val="Hyperlink"/>
          </w:rPr>
          <w:t>Appendix 2 List of Drugs</w:t>
        </w:r>
        <w:r w:rsidR="00467784" w:rsidRPr="00FC5851">
          <w:rPr>
            <w:webHidden/>
          </w:rPr>
          <w:tab/>
        </w:r>
        <w:r w:rsidR="00467784" w:rsidRPr="00FC5851">
          <w:rPr>
            <w:webHidden/>
          </w:rPr>
          <w:fldChar w:fldCharType="begin"/>
        </w:r>
        <w:r w:rsidR="00467784" w:rsidRPr="00FC5851">
          <w:rPr>
            <w:webHidden/>
          </w:rPr>
          <w:instrText xml:space="preserve"> PAGEREF _Toc453167073 \h </w:instrText>
        </w:r>
        <w:r w:rsidR="00467784" w:rsidRPr="00FC5851">
          <w:rPr>
            <w:webHidden/>
          </w:rPr>
        </w:r>
        <w:r w:rsidR="00467784" w:rsidRPr="00FC5851">
          <w:rPr>
            <w:webHidden/>
          </w:rPr>
          <w:fldChar w:fldCharType="separate"/>
        </w:r>
        <w:r w:rsidR="00797C9C">
          <w:rPr>
            <w:webHidden/>
          </w:rPr>
          <w:t>94</w:t>
        </w:r>
        <w:r w:rsidR="00467784" w:rsidRPr="00FC5851">
          <w:rPr>
            <w:webHidden/>
          </w:rPr>
          <w:fldChar w:fldCharType="end"/>
        </w:r>
      </w:hyperlink>
    </w:p>
    <w:p w14:paraId="19CA20D3" w14:textId="72A05FA3" w:rsidR="00467784" w:rsidRPr="00FC5851" w:rsidRDefault="00841CFC" w:rsidP="003149A0">
      <w:pPr>
        <w:pStyle w:val="TOC1"/>
        <w:rPr>
          <w:rFonts w:eastAsiaTheme="minorEastAsia"/>
          <w:spacing w:val="0"/>
          <w:sz w:val="22"/>
          <w:szCs w:val="22"/>
          <w:lang w:eastAsia="en-GB"/>
        </w:rPr>
      </w:pPr>
      <w:hyperlink w:anchor="_Toc453167074" w:history="1">
        <w:r w:rsidR="00467784" w:rsidRPr="00FC5851">
          <w:rPr>
            <w:rStyle w:val="Hyperlink"/>
          </w:rPr>
          <w:t>Appendix 3 Useful Sources of Information</w:t>
        </w:r>
        <w:r w:rsidR="00467784" w:rsidRPr="00FC5851">
          <w:rPr>
            <w:webHidden/>
          </w:rPr>
          <w:tab/>
        </w:r>
        <w:r w:rsidR="00467784" w:rsidRPr="00FC5851">
          <w:rPr>
            <w:webHidden/>
          </w:rPr>
          <w:fldChar w:fldCharType="begin"/>
        </w:r>
        <w:r w:rsidR="00467784" w:rsidRPr="00FC5851">
          <w:rPr>
            <w:webHidden/>
          </w:rPr>
          <w:instrText xml:space="preserve"> PAGEREF _Toc453167074 \h </w:instrText>
        </w:r>
        <w:r w:rsidR="00467784" w:rsidRPr="00FC5851">
          <w:rPr>
            <w:webHidden/>
          </w:rPr>
        </w:r>
        <w:r w:rsidR="00467784" w:rsidRPr="00FC5851">
          <w:rPr>
            <w:webHidden/>
          </w:rPr>
          <w:fldChar w:fldCharType="separate"/>
        </w:r>
        <w:r w:rsidR="00797C9C">
          <w:rPr>
            <w:webHidden/>
          </w:rPr>
          <w:t>97</w:t>
        </w:r>
        <w:r w:rsidR="00467784" w:rsidRPr="00FC5851">
          <w:rPr>
            <w:webHidden/>
          </w:rPr>
          <w:fldChar w:fldCharType="end"/>
        </w:r>
      </w:hyperlink>
    </w:p>
    <w:p w14:paraId="7A5A01C9" w14:textId="44D4F0F8" w:rsidR="00467784" w:rsidRPr="00FC5851" w:rsidRDefault="00841CFC" w:rsidP="003149A0">
      <w:pPr>
        <w:pStyle w:val="TOC1"/>
        <w:rPr>
          <w:rFonts w:eastAsiaTheme="minorEastAsia"/>
          <w:spacing w:val="0"/>
          <w:sz w:val="22"/>
          <w:szCs w:val="22"/>
          <w:lang w:eastAsia="en-GB"/>
        </w:rPr>
      </w:pPr>
      <w:hyperlink w:anchor="_Toc453167075" w:history="1">
        <w:r w:rsidR="00467784" w:rsidRPr="00FC5851">
          <w:rPr>
            <w:rStyle w:val="Hyperlink"/>
          </w:rPr>
          <w:t>Appendix 4 Drug Interactions</w:t>
        </w:r>
        <w:r w:rsidR="00467784" w:rsidRPr="00FC5851">
          <w:rPr>
            <w:webHidden/>
          </w:rPr>
          <w:tab/>
        </w:r>
        <w:r w:rsidR="00467784" w:rsidRPr="00FC5851">
          <w:rPr>
            <w:webHidden/>
          </w:rPr>
          <w:fldChar w:fldCharType="begin"/>
        </w:r>
        <w:r w:rsidR="00467784" w:rsidRPr="00FC5851">
          <w:rPr>
            <w:webHidden/>
          </w:rPr>
          <w:instrText xml:space="preserve"> PAGEREF _Toc453167075 \h </w:instrText>
        </w:r>
        <w:r w:rsidR="00467784" w:rsidRPr="00FC5851">
          <w:rPr>
            <w:webHidden/>
          </w:rPr>
        </w:r>
        <w:r w:rsidR="00467784" w:rsidRPr="00FC5851">
          <w:rPr>
            <w:webHidden/>
          </w:rPr>
          <w:fldChar w:fldCharType="separate"/>
        </w:r>
        <w:r w:rsidR="00797C9C">
          <w:rPr>
            <w:webHidden/>
          </w:rPr>
          <w:t>100</w:t>
        </w:r>
        <w:r w:rsidR="00467784" w:rsidRPr="00FC5851">
          <w:rPr>
            <w:webHidden/>
          </w:rPr>
          <w:fldChar w:fldCharType="end"/>
        </w:r>
      </w:hyperlink>
    </w:p>
    <w:p w14:paraId="6A0372A1" w14:textId="08123F96" w:rsidR="00467784" w:rsidRPr="00FC5851" w:rsidRDefault="00841CFC" w:rsidP="003149A0">
      <w:pPr>
        <w:pStyle w:val="TOC1"/>
        <w:rPr>
          <w:rFonts w:eastAsiaTheme="minorEastAsia"/>
          <w:spacing w:val="0"/>
          <w:sz w:val="22"/>
          <w:szCs w:val="22"/>
          <w:lang w:eastAsia="en-GB"/>
        </w:rPr>
      </w:pPr>
      <w:hyperlink w:anchor="_Toc453167076" w:history="1">
        <w:r w:rsidR="00467784" w:rsidRPr="00FC5851">
          <w:rPr>
            <w:rStyle w:val="Hyperlink"/>
          </w:rPr>
          <w:t>Appendix 5 Bacterial Infections Management Guide</w:t>
        </w:r>
        <w:r w:rsidR="00467784" w:rsidRPr="00FC5851">
          <w:rPr>
            <w:webHidden/>
          </w:rPr>
          <w:tab/>
        </w:r>
        <w:r w:rsidR="00467784" w:rsidRPr="00FC5851">
          <w:rPr>
            <w:webHidden/>
          </w:rPr>
          <w:fldChar w:fldCharType="begin"/>
        </w:r>
        <w:r w:rsidR="00467784" w:rsidRPr="00FC5851">
          <w:rPr>
            <w:webHidden/>
          </w:rPr>
          <w:instrText xml:space="preserve"> PAGEREF _Toc453167076 \h </w:instrText>
        </w:r>
        <w:r w:rsidR="00467784" w:rsidRPr="00FC5851">
          <w:rPr>
            <w:webHidden/>
          </w:rPr>
        </w:r>
        <w:r w:rsidR="00467784" w:rsidRPr="00FC5851">
          <w:rPr>
            <w:webHidden/>
          </w:rPr>
          <w:fldChar w:fldCharType="separate"/>
        </w:r>
        <w:r w:rsidR="00797C9C">
          <w:rPr>
            <w:webHidden/>
          </w:rPr>
          <w:t>103</w:t>
        </w:r>
        <w:r w:rsidR="00467784" w:rsidRPr="00FC5851">
          <w:rPr>
            <w:webHidden/>
          </w:rPr>
          <w:fldChar w:fldCharType="end"/>
        </w:r>
      </w:hyperlink>
    </w:p>
    <w:p w14:paraId="21517902" w14:textId="6E79C7DC" w:rsidR="00467784" w:rsidRPr="00FC5851" w:rsidRDefault="00841CFC" w:rsidP="003149A0">
      <w:pPr>
        <w:pStyle w:val="TOC1"/>
        <w:rPr>
          <w:rFonts w:eastAsiaTheme="minorEastAsia"/>
          <w:spacing w:val="0"/>
          <w:sz w:val="22"/>
          <w:szCs w:val="22"/>
          <w:lang w:eastAsia="en-GB"/>
        </w:rPr>
      </w:pPr>
      <w:hyperlink w:anchor="_Toc453167077" w:history="1">
        <w:r w:rsidR="00467784" w:rsidRPr="00FC5851">
          <w:rPr>
            <w:rStyle w:val="Hyperlink"/>
          </w:rPr>
          <w:t>Index</w:t>
        </w:r>
        <w:r w:rsidR="00467784" w:rsidRPr="00FC5851">
          <w:rPr>
            <w:webHidden/>
          </w:rPr>
          <w:tab/>
        </w:r>
        <w:r w:rsidR="00467784" w:rsidRPr="00FC5851">
          <w:rPr>
            <w:webHidden/>
          </w:rPr>
          <w:fldChar w:fldCharType="begin"/>
        </w:r>
        <w:r w:rsidR="00467784" w:rsidRPr="00FC5851">
          <w:rPr>
            <w:webHidden/>
          </w:rPr>
          <w:instrText xml:space="preserve"> PAGEREF _Toc453167077 \h </w:instrText>
        </w:r>
        <w:r w:rsidR="00467784" w:rsidRPr="00FC5851">
          <w:rPr>
            <w:webHidden/>
          </w:rPr>
        </w:r>
        <w:r w:rsidR="00467784" w:rsidRPr="00FC5851">
          <w:rPr>
            <w:webHidden/>
          </w:rPr>
          <w:fldChar w:fldCharType="separate"/>
        </w:r>
        <w:r w:rsidR="00797C9C">
          <w:rPr>
            <w:webHidden/>
          </w:rPr>
          <w:t>104</w:t>
        </w:r>
        <w:r w:rsidR="00467784" w:rsidRPr="00FC5851">
          <w:rPr>
            <w:webHidden/>
          </w:rPr>
          <w:fldChar w:fldCharType="end"/>
        </w:r>
      </w:hyperlink>
    </w:p>
    <w:p w14:paraId="4D9C187E" w14:textId="0E82993B" w:rsidR="00467784" w:rsidRPr="00FC5851" w:rsidRDefault="00841CFC" w:rsidP="003149A0">
      <w:pPr>
        <w:pStyle w:val="TOC1"/>
        <w:rPr>
          <w:rFonts w:eastAsiaTheme="minorEastAsia"/>
          <w:spacing w:val="0"/>
          <w:sz w:val="22"/>
          <w:szCs w:val="22"/>
          <w:lang w:eastAsia="en-GB"/>
        </w:rPr>
      </w:pPr>
      <w:hyperlink w:anchor="_Toc453167078" w:history="1">
        <w:r w:rsidR="00467784" w:rsidRPr="00FC5851">
          <w:rPr>
            <w:rStyle w:val="Hyperlink"/>
          </w:rPr>
          <w:t>References</w:t>
        </w:r>
        <w:r w:rsidR="00467784" w:rsidRPr="00FC5851">
          <w:rPr>
            <w:webHidden/>
          </w:rPr>
          <w:tab/>
        </w:r>
        <w:r w:rsidR="00467784" w:rsidRPr="00FC5851">
          <w:rPr>
            <w:webHidden/>
          </w:rPr>
          <w:fldChar w:fldCharType="begin"/>
        </w:r>
        <w:r w:rsidR="00467784" w:rsidRPr="00FC5851">
          <w:rPr>
            <w:webHidden/>
          </w:rPr>
          <w:instrText xml:space="preserve"> PAGEREF _Toc453167078 \h </w:instrText>
        </w:r>
        <w:r w:rsidR="00467784" w:rsidRPr="00FC5851">
          <w:rPr>
            <w:webHidden/>
          </w:rPr>
        </w:r>
        <w:r w:rsidR="00467784" w:rsidRPr="00FC5851">
          <w:rPr>
            <w:webHidden/>
          </w:rPr>
          <w:fldChar w:fldCharType="separate"/>
        </w:r>
        <w:r w:rsidR="00797C9C">
          <w:rPr>
            <w:webHidden/>
          </w:rPr>
          <w:t>110</w:t>
        </w:r>
        <w:r w:rsidR="00467784" w:rsidRPr="00FC5851">
          <w:rPr>
            <w:webHidden/>
          </w:rPr>
          <w:fldChar w:fldCharType="end"/>
        </w:r>
      </w:hyperlink>
    </w:p>
    <w:p w14:paraId="33A0ACC6" w14:textId="281ACBD4" w:rsidR="00227EAE" w:rsidRPr="00FC5851" w:rsidRDefault="008F34E0" w:rsidP="003E569C">
      <w:pPr>
        <w:spacing w:before="0"/>
        <w:rPr>
          <w:rFonts w:cs="Arial"/>
        </w:rPr>
        <w:sectPr w:rsidR="00227EAE" w:rsidRPr="00FC5851" w:rsidSect="0002454D">
          <w:headerReference w:type="even" r:id="rId19"/>
          <w:headerReference w:type="default" r:id="rId20"/>
          <w:headerReference w:type="first" r:id="rId21"/>
          <w:footnotePr>
            <w:numRestart w:val="eachPage"/>
          </w:footnotePr>
          <w:pgSz w:w="11907" w:h="16840" w:code="9"/>
          <w:pgMar w:top="1304" w:right="1361" w:bottom="720" w:left="1361" w:header="720" w:footer="958" w:gutter="0"/>
          <w:pgNumType w:fmt="lowerRoman" w:start="3"/>
          <w:cols w:space="240"/>
          <w:docGrid w:linePitch="326"/>
        </w:sectPr>
      </w:pPr>
      <w:r w:rsidRPr="00FC5851">
        <w:rPr>
          <w:rFonts w:cs="Arial"/>
        </w:rPr>
        <w:fldChar w:fldCharType="end"/>
      </w:r>
      <w:bookmarkStart w:id="7" w:name="_Toc131235418"/>
      <w:bookmarkStart w:id="8" w:name="_Toc131235485"/>
      <w:bookmarkStart w:id="9" w:name="_Toc131235797"/>
      <w:bookmarkStart w:id="10" w:name="_Toc131235932"/>
      <w:bookmarkStart w:id="11" w:name="_Toc131236197"/>
      <w:bookmarkStart w:id="12" w:name="_Toc131238663"/>
      <w:bookmarkStart w:id="13" w:name="_Toc131239011"/>
      <w:bookmarkStart w:id="14" w:name="_Toc131239211"/>
      <w:bookmarkStart w:id="15" w:name="_Toc138151396"/>
    </w:p>
    <w:p w14:paraId="33A0ACC7" w14:textId="1E268225" w:rsidR="009658B8" w:rsidRPr="00DA2EED" w:rsidRDefault="009658B8" w:rsidP="003E569C">
      <w:pPr>
        <w:pStyle w:val="Heading1"/>
      </w:pPr>
      <w:bookmarkStart w:id="16" w:name="_Toc453167010"/>
      <w:r w:rsidRPr="00DA2EED">
        <w:t>1 Introduction</w:t>
      </w:r>
      <w:bookmarkEnd w:id="0"/>
      <w:bookmarkEnd w:id="1"/>
      <w:bookmarkEnd w:id="2"/>
      <w:bookmarkEnd w:id="3"/>
      <w:bookmarkEnd w:id="4"/>
      <w:bookmarkEnd w:id="7"/>
      <w:bookmarkEnd w:id="8"/>
      <w:bookmarkEnd w:id="9"/>
      <w:bookmarkEnd w:id="10"/>
      <w:bookmarkEnd w:id="11"/>
      <w:bookmarkEnd w:id="12"/>
      <w:bookmarkEnd w:id="13"/>
      <w:bookmarkEnd w:id="14"/>
      <w:bookmarkEnd w:id="15"/>
      <w:bookmarkEnd w:id="16"/>
    </w:p>
    <w:p w14:paraId="33A0ACC8" w14:textId="77777777" w:rsidR="00EF108C" w:rsidRPr="00DA2EED" w:rsidRDefault="009658B8" w:rsidP="007577F8">
      <w:pPr>
        <w:rPr>
          <w:rFonts w:cs="Arial"/>
        </w:rPr>
      </w:pPr>
      <w:r w:rsidRPr="00DA2EED">
        <w:rPr>
          <w:rFonts w:cs="Arial"/>
        </w:rPr>
        <w:t xml:space="preserve">Registered dentists are legally entitled to prescribe from the entirety of the </w:t>
      </w:r>
      <w:r w:rsidR="00B90609" w:rsidRPr="00DA2EED">
        <w:rPr>
          <w:rFonts w:cs="Arial"/>
        </w:rPr>
        <w:t>British National Formulary</w:t>
      </w:r>
      <w:r w:rsidRPr="00DA2EED">
        <w:rPr>
          <w:rFonts w:cs="Arial"/>
        </w:rPr>
        <w:t xml:space="preserve"> (BNF) and </w:t>
      </w:r>
      <w:r w:rsidR="00B90609" w:rsidRPr="00DA2EED">
        <w:rPr>
          <w:rFonts w:cs="Arial"/>
        </w:rPr>
        <w:t>BNF for Children</w:t>
      </w:r>
      <w:r w:rsidRPr="00DA2EED">
        <w:rPr>
          <w:rFonts w:cs="Arial"/>
        </w:rPr>
        <w:t xml:space="preserve"> (BNFC</w:t>
      </w:r>
      <w:r w:rsidR="0098784C" w:rsidRPr="00DA2EED">
        <w:rPr>
          <w:rFonts w:cs="Arial"/>
        </w:rPr>
        <w:t>)</w:t>
      </w:r>
      <w:r w:rsidRPr="00DA2EED">
        <w:rPr>
          <w:rFonts w:cs="Arial"/>
        </w:rPr>
        <w:t xml:space="preserve">. However, dental prescribing within the National Health Service (NHS) is restricted to those drugs contained within the List of Dental Preparations in the </w:t>
      </w:r>
      <w:r w:rsidR="00B90609" w:rsidRPr="00DA2EED">
        <w:rPr>
          <w:rFonts w:cs="Arial"/>
        </w:rPr>
        <w:t>Dental Practitioners’ Formulary</w:t>
      </w:r>
      <w:r w:rsidR="0079005C" w:rsidRPr="00DA2EED">
        <w:rPr>
          <w:rFonts w:cs="Arial"/>
        </w:rPr>
        <w:t xml:space="preserve"> </w:t>
      </w:r>
      <w:r w:rsidRPr="00DA2EED">
        <w:rPr>
          <w:rFonts w:cs="Arial"/>
        </w:rPr>
        <w:t xml:space="preserve">(DPF). </w:t>
      </w:r>
      <w:r w:rsidR="00C07C59" w:rsidRPr="00DA2EED">
        <w:rPr>
          <w:rFonts w:cs="Arial"/>
        </w:rPr>
        <w:t>Since 2005</w:t>
      </w:r>
      <w:r w:rsidR="00F85258" w:rsidRPr="00DA2EED">
        <w:rPr>
          <w:rFonts w:cs="Arial"/>
        </w:rPr>
        <w:t xml:space="preserve"> the DPF, which was formerly a distinct publication</w:t>
      </w:r>
      <w:r w:rsidR="00EF108C" w:rsidRPr="00DA2EED">
        <w:rPr>
          <w:rFonts w:cs="Arial"/>
        </w:rPr>
        <w:t xml:space="preserve">, has been incorporated into the body of the </w:t>
      </w:r>
      <w:r w:rsidR="00B90609" w:rsidRPr="00DA2EED">
        <w:rPr>
          <w:rFonts w:cs="Arial"/>
        </w:rPr>
        <w:t>British National Formulary</w:t>
      </w:r>
      <w:r w:rsidR="00EF108C" w:rsidRPr="00DA2EED">
        <w:rPr>
          <w:rFonts w:cs="Arial"/>
        </w:rPr>
        <w:t xml:space="preserve"> and the </w:t>
      </w:r>
      <w:r w:rsidR="00B90609" w:rsidRPr="00DA2EED">
        <w:rPr>
          <w:rFonts w:cs="Arial"/>
        </w:rPr>
        <w:t>BNF for Children</w:t>
      </w:r>
      <w:r w:rsidR="00EF108C" w:rsidRPr="00DA2EED">
        <w:rPr>
          <w:rFonts w:cs="Arial"/>
        </w:rPr>
        <w:t xml:space="preserve">. </w:t>
      </w:r>
      <w:r w:rsidR="00E552B1" w:rsidRPr="00DA2EED">
        <w:rPr>
          <w:rFonts w:cs="Arial"/>
        </w:rPr>
        <w:t>Both the BNF and BNFC are available as</w:t>
      </w:r>
      <w:r w:rsidR="00EF108C" w:rsidRPr="00DA2EED">
        <w:rPr>
          <w:rFonts w:cs="Arial"/>
        </w:rPr>
        <w:t xml:space="preserve"> print and online</w:t>
      </w:r>
      <w:r w:rsidR="00E552B1" w:rsidRPr="00DA2EED">
        <w:rPr>
          <w:rFonts w:cs="Arial"/>
        </w:rPr>
        <w:t xml:space="preserve"> editions, with an u</w:t>
      </w:r>
      <w:r w:rsidR="00EF108C" w:rsidRPr="00DA2EED">
        <w:rPr>
          <w:rFonts w:cs="Arial"/>
        </w:rPr>
        <w:t>pdated v</w:t>
      </w:r>
      <w:r w:rsidR="00E552B1" w:rsidRPr="00DA2EED">
        <w:rPr>
          <w:rFonts w:cs="Arial"/>
        </w:rPr>
        <w:t>olume of the BNF print edition</w:t>
      </w:r>
      <w:r w:rsidR="00EF108C" w:rsidRPr="00DA2EED">
        <w:rPr>
          <w:rFonts w:cs="Arial"/>
        </w:rPr>
        <w:t xml:space="preserve"> issued every six months </w:t>
      </w:r>
      <w:r w:rsidR="00E552B1" w:rsidRPr="00DA2EED">
        <w:rPr>
          <w:rFonts w:cs="Arial"/>
        </w:rPr>
        <w:t>and an updated volume of the BNFC print edition issued yearly. T</w:t>
      </w:r>
      <w:r w:rsidR="00EF108C" w:rsidRPr="00DA2EED">
        <w:rPr>
          <w:rFonts w:cs="Arial"/>
        </w:rPr>
        <w:t>he o</w:t>
      </w:r>
      <w:r w:rsidR="00E552B1" w:rsidRPr="00DA2EED">
        <w:rPr>
          <w:rFonts w:cs="Arial"/>
        </w:rPr>
        <w:t xml:space="preserve">nline editions </w:t>
      </w:r>
      <w:r w:rsidR="00C07C59" w:rsidRPr="00DA2EED">
        <w:rPr>
          <w:rFonts w:cs="Arial"/>
        </w:rPr>
        <w:t xml:space="preserve">of both the BNF and BNFC </w:t>
      </w:r>
      <w:r w:rsidR="00E552B1" w:rsidRPr="00DA2EED">
        <w:rPr>
          <w:rFonts w:cs="Arial"/>
        </w:rPr>
        <w:t xml:space="preserve">are </w:t>
      </w:r>
      <w:r w:rsidR="00EF108C" w:rsidRPr="00DA2EED">
        <w:rPr>
          <w:rFonts w:cs="Arial"/>
        </w:rPr>
        <w:t>updated monthly which enables access to the latest prescribing information</w:t>
      </w:r>
      <w:r w:rsidR="0098784C" w:rsidRPr="00DA2EED">
        <w:rPr>
          <w:rFonts w:cs="Arial"/>
        </w:rPr>
        <w:t xml:space="preserve"> (</w:t>
      </w:r>
      <w:hyperlink r:id="rId22" w:history="1">
        <w:r w:rsidR="0098784C" w:rsidRPr="00DA2EED">
          <w:rPr>
            <w:rStyle w:val="Hyperlink"/>
            <w:rFonts w:cs="Arial"/>
          </w:rPr>
          <w:t>www.</w:t>
        </w:r>
        <w:r w:rsidR="006B38E8" w:rsidRPr="00DA2EED">
          <w:rPr>
            <w:rStyle w:val="Hyperlink"/>
            <w:rFonts w:cs="Arial"/>
          </w:rPr>
          <w:t>bnf.org</w:t>
        </w:r>
      </w:hyperlink>
      <w:r w:rsidR="0098784C" w:rsidRPr="00DA2EED">
        <w:rPr>
          <w:rFonts w:cs="Arial"/>
        </w:rPr>
        <w:t>)</w:t>
      </w:r>
      <w:r w:rsidR="00EF108C" w:rsidRPr="00DA2EED">
        <w:rPr>
          <w:rFonts w:cs="Arial"/>
        </w:rPr>
        <w:t>.</w:t>
      </w:r>
    </w:p>
    <w:p w14:paraId="33A0ACC9" w14:textId="0660F43D" w:rsidR="009658B8" w:rsidRPr="00DA2EED" w:rsidRDefault="009658B8" w:rsidP="007577F8">
      <w:pPr>
        <w:rPr>
          <w:rFonts w:cs="Arial"/>
        </w:rPr>
      </w:pPr>
      <w:r w:rsidRPr="00DA2EED">
        <w:rPr>
          <w:rFonts w:cs="Arial"/>
        </w:rPr>
        <w:t>To facilitate easy access to information that is most relevant to drug prescribing for dentistry, the Scottish Dental Clinical Effectiveness Programme (SDCEP</w:t>
      </w:r>
      <w:r w:rsidR="00AE75D8" w:rsidRPr="00DA2EED">
        <w:rPr>
          <w:rFonts w:cs="Arial"/>
        </w:rPr>
        <w:t xml:space="preserve">; </w:t>
      </w:r>
      <w:hyperlink r:id="rId23" w:history="1">
        <w:r w:rsidR="00AE75D8" w:rsidRPr="00DA2EED">
          <w:rPr>
            <w:rStyle w:val="Hyperlink"/>
            <w:rFonts w:cs="Arial"/>
          </w:rPr>
          <w:t>www.</w:t>
        </w:r>
        <w:r w:rsidR="002D4815" w:rsidRPr="00DA2EED">
          <w:rPr>
            <w:rStyle w:val="Hyperlink"/>
            <w:rFonts w:cs="Arial"/>
          </w:rPr>
          <w:t>s</w:t>
        </w:r>
        <w:r w:rsidR="00C112A9" w:rsidRPr="00DA2EED">
          <w:rPr>
            <w:rStyle w:val="Hyperlink"/>
            <w:rFonts w:cs="Arial"/>
          </w:rPr>
          <w:t>dcep</w:t>
        </w:r>
        <w:r w:rsidR="002D4815" w:rsidRPr="00DA2EED">
          <w:rPr>
            <w:rStyle w:val="Hyperlink"/>
            <w:rFonts w:cs="Arial"/>
          </w:rPr>
          <w:t>.org</w:t>
        </w:r>
        <w:r w:rsidR="00C112A9" w:rsidRPr="00DA2EED">
          <w:rPr>
            <w:rStyle w:val="Hyperlink"/>
            <w:rFonts w:cs="Arial"/>
          </w:rPr>
          <w:t>.uk</w:t>
        </w:r>
      </w:hyperlink>
      <w:r w:rsidRPr="00DA2EED">
        <w:rPr>
          <w:rFonts w:cs="Arial"/>
        </w:rPr>
        <w:t>) convened a Guidance Development Group</w:t>
      </w:r>
      <w:r w:rsidR="00AE75D8" w:rsidRPr="00DA2EED">
        <w:rPr>
          <w:rFonts w:cs="Arial"/>
        </w:rPr>
        <w:t xml:space="preserve"> in 2005</w:t>
      </w:r>
      <w:r w:rsidRPr="00DA2EED">
        <w:rPr>
          <w:rFonts w:cs="Arial"/>
        </w:rPr>
        <w:t xml:space="preserve"> to produce guidance that brings together the essential information from the BNF and BNFC. Further details about SDCEP and the development of this guidance are given in Appendix 1.</w:t>
      </w:r>
      <w:r w:rsidR="00AE75D8" w:rsidRPr="00DA2EED">
        <w:rPr>
          <w:rFonts w:cs="Arial"/>
        </w:rPr>
        <w:t xml:space="preserve"> Edition one of this guidance was published in April 2008, with updates</w:t>
      </w:r>
      <w:r w:rsidR="00DC4C74" w:rsidRPr="00DA2EED">
        <w:rPr>
          <w:rFonts w:cs="Arial"/>
        </w:rPr>
        <w:t xml:space="preserve"> provided periodically. </w:t>
      </w:r>
      <w:r w:rsidR="00BC6844" w:rsidRPr="00DA2EED">
        <w:rPr>
          <w:rFonts w:cs="Arial"/>
        </w:rPr>
        <w:t xml:space="preserve">A second edition was published in August 2011. </w:t>
      </w:r>
      <w:r w:rsidR="00DC4C74" w:rsidRPr="00DA2EED">
        <w:rPr>
          <w:rFonts w:cs="Arial"/>
        </w:rPr>
        <w:t xml:space="preserve">This </w:t>
      </w:r>
      <w:r w:rsidR="00BC6844" w:rsidRPr="00DA2EED">
        <w:rPr>
          <w:rFonts w:cs="Arial"/>
        </w:rPr>
        <w:t>third</w:t>
      </w:r>
      <w:r w:rsidR="00DC4C74" w:rsidRPr="00DA2EED">
        <w:rPr>
          <w:rFonts w:cs="Arial"/>
        </w:rPr>
        <w:t xml:space="preserve"> edition of the </w:t>
      </w:r>
      <w:r w:rsidR="00AE09B1" w:rsidRPr="00DA2EED">
        <w:rPr>
          <w:rFonts w:cs="Arial"/>
        </w:rPr>
        <w:t>Drug Prescribing for Dentistry</w:t>
      </w:r>
      <w:r w:rsidR="00DC4C74" w:rsidRPr="00DA2EED">
        <w:rPr>
          <w:rFonts w:cs="Arial"/>
        </w:rPr>
        <w:t xml:space="preserve"> guidance is based on BNF </w:t>
      </w:r>
      <w:r w:rsidR="00C527CF" w:rsidRPr="00DA2EED">
        <w:rPr>
          <w:rFonts w:cs="Arial"/>
        </w:rPr>
        <w:t>70</w:t>
      </w:r>
      <w:hyperlink w:anchor="_ENREF_1" w:tooltip="Committee, 2015 #1"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&lt;EndNote&gt;&lt;Cite&gt;&lt;Year&gt;2015&lt;/Year&gt;&lt;RecNum&gt;1&lt;/RecNum&gt;&lt;DisplayText&gt;&lt;style face="superscript"&gt;1&lt;/style&gt;&lt;/DisplayText&gt;&lt;record&gt;&lt;rec-number&gt;1&lt;/rec-number&gt;&lt;foreign-keys&gt;&lt;key app="EN" db-id="s2tz2exx0xspt7e0fr4p2zfoaafdrr0zsxzp"&gt;1&lt;/key&gt;&lt;/foreign-keys&gt;&lt;ref-type name="Book"&gt;6&lt;/ref-type&gt;&lt;contributors&gt;&lt;authors&gt;&lt;author&gt;Joint Formulary Committee&lt;/author&gt;&lt;/authors&gt;&lt;/contributors&gt;&lt;titles&gt;&lt;title&gt;British National Formulary&lt;/title&gt;&lt;/titles&gt;&lt;edition&gt;70&lt;/edition&gt;&lt;dates&gt;&lt;year&gt;2015&lt;/year&gt;&lt;/dates&gt;&lt;pub-location&gt;London&lt;/pub-location&gt;&lt;publisher&gt;BMJ Group and Pharmaceutical Press&lt;/publisher&gt;&lt;urls&gt;&lt;related-urls&gt;&lt;url&gt;www.medicinescomplete.org&lt;/url&gt;&lt;/related-urls&gt;&lt;/urls&gt;&lt;/record&gt;&lt;/Cite&gt;&lt;/EndNote&gt;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1</w:t>
        </w:r>
        <w:r w:rsidR="00D21FCB" w:rsidRPr="00D74A3E">
          <w:rPr>
            <w:rFonts w:cs="Arial"/>
            <w:vertAlign w:val="superscript"/>
          </w:rPr>
          <w:fldChar w:fldCharType="end"/>
        </w:r>
      </w:hyperlink>
      <w:r w:rsidR="00DC4C74" w:rsidRPr="00DA2EED">
        <w:rPr>
          <w:rFonts w:cs="Arial"/>
          <w:vertAlign w:val="superscript"/>
        </w:rPr>
        <w:t xml:space="preserve"> </w:t>
      </w:r>
      <w:r w:rsidR="00DC4C74" w:rsidRPr="00DA2EED">
        <w:rPr>
          <w:rFonts w:cs="Arial"/>
        </w:rPr>
        <w:t xml:space="preserve">and BNFC </w:t>
      </w:r>
      <w:r w:rsidR="002423B6" w:rsidRPr="00DA2EED">
        <w:rPr>
          <w:rFonts w:cs="Arial"/>
        </w:rPr>
        <w:t>201</w:t>
      </w:r>
      <w:r w:rsidR="00C527CF" w:rsidRPr="00DA2EED">
        <w:rPr>
          <w:rFonts w:cs="Arial"/>
        </w:rPr>
        <w:t>5</w:t>
      </w:r>
      <w:r w:rsidR="002423B6" w:rsidRPr="00DA2EED">
        <w:rPr>
          <w:rFonts w:cs="Arial"/>
        </w:rPr>
        <w:t>-201</w:t>
      </w:r>
      <w:r w:rsidR="00C527CF" w:rsidRPr="00DA2EED">
        <w:rPr>
          <w:rFonts w:cs="Arial"/>
        </w:rPr>
        <w:t>6</w:t>
      </w:r>
      <w:hyperlink w:anchor="_ENREF_2" w:tooltip="Committee, 2015-2016 #2" w:history="1">
        <w:r w:rsidR="00D21FCB" w:rsidRPr="00D74A3E">
          <w:rPr>
            <w:rFonts w:cs="Arial"/>
            <w:vertAlign w:val="superscript"/>
          </w:rPr>
          <w:fldChar w:fldCharType="begin"/>
        </w:r>
        <w:r w:rsidR="00D21FCB">
          <w:rPr>
            <w:rFonts w:cs="Arial"/>
            <w:vertAlign w:val="superscript"/>
          </w:rPr>
          <w:instrText xml:space="preserve"> ADDIN EN.CITE &lt;EndNote&gt;&lt;Cite&gt;&lt;Author&gt;Committee&lt;/Author&gt;&lt;Year&gt;2015-2016&lt;/Year&gt;&lt;RecNum&gt;2&lt;/RecNum&gt;&lt;DisplayText&gt;&lt;style face="superscript"&gt;2&lt;/style&gt;&lt;/DisplayText&gt;&lt;record&gt;&lt;rec-number&gt;2&lt;/rec-number&gt;&lt;foreign-keys&gt;&lt;key app="EN" db-id="s2tz2exx0xspt7e0fr4p2zfoaafdrr0zsxzp"&gt;2&lt;/key&gt;&lt;/foreign-keys&gt;&lt;ref-type name="Book"&gt;6&lt;/ref-type&gt;&lt;contributors&gt;&lt;authors&gt;&lt;author&gt;Joint Formulary Committee&lt;/author&gt;&lt;/authors&gt;&lt;/contributors&gt;&lt;titles&gt;&lt;title&gt;BNF for Children&lt;/title&gt;&lt;/titles&gt;&lt;dates&gt;&lt;year&gt;2015-2016&lt;/year&gt;&lt;/dates&gt;&lt;publisher&gt;BNJ Group, Pharmaceutical Press and RCPCH Publications Limited &lt;/publisher&gt;&lt;urls&gt;&lt;related-urls&gt;&lt;url&gt;www.medicinescomplete.com&lt;/url&gt;&lt;/related-urls&gt;&lt;/urls&gt;&lt;/record&gt;&lt;/Cite&gt;&lt;/EndNote&gt;</w:instrText>
        </w:r>
        <w:r w:rsidR="00D21FCB" w:rsidRPr="00D74A3E">
          <w:rPr>
            <w:rFonts w:cs="Arial"/>
            <w:vertAlign w:val="superscript"/>
          </w:rPr>
          <w:fldChar w:fldCharType="separate"/>
        </w:r>
        <w:r w:rsidR="00D21FCB" w:rsidRPr="00D74A3E">
          <w:rPr>
            <w:rFonts w:cs="Arial"/>
            <w:noProof/>
            <w:vertAlign w:val="superscript"/>
          </w:rPr>
          <w:t>2</w:t>
        </w:r>
        <w:r w:rsidR="00D21FCB" w:rsidRPr="00D74A3E">
          <w:rPr>
            <w:rFonts w:cs="Arial"/>
            <w:vertAlign w:val="superscript"/>
          </w:rPr>
          <w:fldChar w:fldCharType="end"/>
        </w:r>
      </w:hyperlink>
      <w:r w:rsidR="00DC4C74" w:rsidRPr="00DA2EED">
        <w:rPr>
          <w:rFonts w:cs="Arial"/>
        </w:rPr>
        <w:t xml:space="preserve"> and supersedes the first </w:t>
      </w:r>
      <w:r w:rsidR="00BC6844" w:rsidRPr="00DA2EED">
        <w:rPr>
          <w:rFonts w:cs="Arial"/>
        </w:rPr>
        <w:t xml:space="preserve">two </w:t>
      </w:r>
      <w:r w:rsidR="00DC4C74" w:rsidRPr="00DA2EED">
        <w:rPr>
          <w:rFonts w:cs="Arial"/>
        </w:rPr>
        <w:t>edition</w:t>
      </w:r>
      <w:r w:rsidR="00BC6844" w:rsidRPr="00DA2EED">
        <w:rPr>
          <w:rFonts w:cs="Arial"/>
        </w:rPr>
        <w:t>s</w:t>
      </w:r>
      <w:r w:rsidR="00DC4C74" w:rsidRPr="00DA2EED">
        <w:rPr>
          <w:rFonts w:cs="Arial"/>
        </w:rPr>
        <w:t xml:space="preserve"> and </w:t>
      </w:r>
      <w:r w:rsidR="00BC6844" w:rsidRPr="00DA2EED">
        <w:rPr>
          <w:rFonts w:cs="Arial"/>
        </w:rPr>
        <w:t>their</w:t>
      </w:r>
      <w:r w:rsidR="00DC4C74" w:rsidRPr="00DA2EED">
        <w:rPr>
          <w:rFonts w:cs="Arial"/>
        </w:rPr>
        <w:t xml:space="preserve"> updates.</w:t>
      </w:r>
      <w:r w:rsidR="005E1BB4" w:rsidRPr="00DA2EED">
        <w:rPr>
          <w:rFonts w:cs="Arial"/>
        </w:rPr>
        <w:t xml:space="preserve"> </w:t>
      </w:r>
      <w:r w:rsidR="000D714B" w:rsidRPr="00DA2EED">
        <w:rPr>
          <w:rFonts w:cs="Arial"/>
        </w:rPr>
        <w:t>An app</w:t>
      </w:r>
      <w:r w:rsidR="00A82EA8" w:rsidRPr="00DA2EED">
        <w:rPr>
          <w:rFonts w:cs="Arial"/>
        </w:rPr>
        <w:t>, Dental Prescribing, was released in 2012 and is regularly updated in line with changes to the print editions of the BNF</w:t>
      </w:r>
      <w:r w:rsidR="00C07C59" w:rsidRPr="00DA2EED">
        <w:rPr>
          <w:rFonts w:cs="Arial"/>
        </w:rPr>
        <w:t>.</w:t>
      </w:r>
    </w:p>
    <w:p w14:paraId="33A0ACCA" w14:textId="2258CE67" w:rsidR="009658B8" w:rsidRPr="00DA2EED" w:rsidRDefault="00DC4C74" w:rsidP="007577F8">
      <w:pPr>
        <w:rPr>
          <w:rFonts w:cs="Arial"/>
        </w:rPr>
      </w:pPr>
      <w:r w:rsidRPr="00DA2EED">
        <w:rPr>
          <w:rFonts w:cs="Arial"/>
        </w:rPr>
        <w:t>The</w:t>
      </w:r>
      <w:r w:rsidR="009658B8" w:rsidRPr="00DA2EED">
        <w:rPr>
          <w:rFonts w:cs="Arial"/>
        </w:rPr>
        <w:t xml:space="preserve"> list of drugs that can be prescribed by dentists within the NHS in Scotland includes all drugs in this guidance</w:t>
      </w:r>
      <w:r w:rsidRPr="00DA2EED">
        <w:rPr>
          <w:rFonts w:cs="Arial"/>
        </w:rPr>
        <w:t xml:space="preserve"> (see List of Dental Preparations in BNF </w:t>
      </w:r>
      <w:r w:rsidR="00C527CF" w:rsidRPr="00DA2EED">
        <w:rPr>
          <w:rFonts w:cs="Arial"/>
        </w:rPr>
        <w:t>70</w:t>
      </w:r>
      <w:hyperlink w:anchor="_ENREF_1" w:tooltip="Committee, 2015 #1" w:history="1">
        <w:r w:rsidR="00D21FCB" w:rsidRPr="00D74A3E">
          <w:rPr>
            <w:rFonts w:cs="Arial"/>
          </w:rPr>
          <w:fldChar w:fldCharType="begin"/>
        </w:r>
        <w:r w:rsidR="00D21FCB" w:rsidRPr="00D74A3E">
          <w:rPr>
            <w:rFonts w:cs="Arial"/>
          </w:rPr>
          <w:instrText xml:space="preserve"> ADDIN EN.CITE &lt;EndNote&gt;&lt;Cite&gt;&lt;Year&gt;2015&lt;/Year&gt;&lt;RecNum&gt;1&lt;/RecNum&gt;&lt;DisplayText&gt;&lt;style face="superscript"&gt;1&lt;/style&gt;&lt;/DisplayText&gt;&lt;record&gt;&lt;rec-number&gt;1&lt;/rec-number&gt;&lt;foreign-keys&gt;&lt;key app="EN" db-id="s2tz2exx0xspt7e0fr4p2zfoaafdrr0zsxzp"&gt;1&lt;/key&gt;&lt;/foreign-keys&gt;&lt;ref-type name="Book"&gt;6&lt;/ref-type&gt;&lt;contributors&gt;&lt;authors&gt;&lt;author&gt;Joint Formulary Committee&lt;/author&gt;&lt;/authors&gt;&lt;/contributors&gt;&lt;titles&gt;&lt;title&gt;British National Formulary&lt;/title&gt;&lt;/titles&gt;&lt;edition&gt;70&lt;/edition&gt;&lt;dates&gt;&lt;year&gt;2015&lt;/year&gt;&lt;/dates&gt;&lt;pub-location&gt;London&lt;/pub-location&gt;&lt;publisher&gt;BMJ Group and Pharmaceutical Press&lt;/publisher&gt;&lt;urls&gt;&lt;related-urls&gt;&lt;url&gt;www.medicinescomplete.org&lt;/url&gt;&lt;/related-urls&gt;&lt;/urls&gt;&lt;/record&gt;&lt;/Cite&gt;&lt;/EndNote&gt;</w:instrText>
        </w:r>
        <w:r w:rsidR="00D21FCB" w:rsidRPr="00D74A3E">
          <w:rPr>
            <w:rFonts w:cs="Arial"/>
          </w:rPr>
          <w:fldChar w:fldCharType="separate"/>
        </w:r>
        <w:r w:rsidR="00D21FCB" w:rsidRPr="00D74A3E">
          <w:rPr>
            <w:rFonts w:cs="Arial"/>
          </w:rPr>
          <w:t>1</w:t>
        </w:r>
        <w:r w:rsidR="00D21FCB" w:rsidRPr="00D74A3E">
          <w:rPr>
            <w:rFonts w:cs="Arial"/>
          </w:rPr>
          <w:fldChar w:fldCharType="end"/>
        </w:r>
      </w:hyperlink>
      <w:r w:rsidRPr="00DA2EED">
        <w:rPr>
          <w:rFonts w:cs="Arial"/>
        </w:rPr>
        <w:t>)</w:t>
      </w:r>
      <w:r w:rsidR="009658B8" w:rsidRPr="00DA2EED">
        <w:rPr>
          <w:rFonts w:cs="Arial"/>
        </w:rPr>
        <w:t>. Although dentists can prescribe additional drugs within the NHS, they have a duty to prescribe only within their competence and to adhere to guidance from their local formulary committees.</w:t>
      </w:r>
    </w:p>
    <w:p w14:paraId="33A0ACCB" w14:textId="415EDF6A" w:rsidR="009658B8" w:rsidRPr="00DA2EED" w:rsidRDefault="001F238B" w:rsidP="0068542C">
      <w:pPr>
        <w:pStyle w:val="Heading2"/>
        <w:rPr>
          <w:rFonts w:cs="Arial"/>
        </w:rPr>
      </w:pPr>
      <w:bookmarkStart w:id="17" w:name="_Toc131235419"/>
      <w:bookmarkStart w:id="18" w:name="_Toc131235486"/>
      <w:bookmarkStart w:id="19" w:name="_Toc131238664"/>
      <w:bookmarkStart w:id="20" w:name="_Toc138151397"/>
      <w:r w:rsidRPr="00DA2EED">
        <w:rPr>
          <w:rFonts w:cs="Arial"/>
        </w:rPr>
        <w:br w:type="page"/>
      </w:r>
      <w:bookmarkStart w:id="21" w:name="_Toc453167011"/>
      <w:r w:rsidR="009658B8" w:rsidRPr="00DA2EED">
        <w:rPr>
          <w:rFonts w:cs="Arial"/>
        </w:rPr>
        <w:t>1.1 Scope of this Guidance</w:t>
      </w:r>
      <w:bookmarkEnd w:id="17"/>
      <w:bookmarkEnd w:id="18"/>
      <w:bookmarkEnd w:id="19"/>
      <w:bookmarkEnd w:id="20"/>
      <w:bookmarkEnd w:id="21"/>
    </w:p>
    <w:p w14:paraId="33A0ACCC" w14:textId="02C34E74" w:rsidR="009658B8" w:rsidRPr="00DA2EED" w:rsidRDefault="009658B8" w:rsidP="007577F8">
      <w:pPr>
        <w:rPr>
          <w:rFonts w:cs="Arial"/>
        </w:rPr>
      </w:pPr>
      <w:bookmarkStart w:id="22" w:name="OLE_LINK8"/>
      <w:r w:rsidRPr="00DA2EED">
        <w:rPr>
          <w:rFonts w:cs="Arial"/>
        </w:rPr>
        <w:t>This guidance aims to facilitate drug prescribing within primary care dental practice by bringing together advice on dental prescribing from the BNF and BNFC and presenting it in a readily accessible, problem-orientated style.</w:t>
      </w:r>
      <w:bookmarkEnd w:id="22"/>
      <w:r w:rsidRPr="00DA2EED">
        <w:rPr>
          <w:rFonts w:cs="Arial"/>
        </w:rPr>
        <w:t xml:space="preserve"> The information on drug prescribing contained in this guidance is based on BNF </w:t>
      </w:r>
      <w:r w:rsidR="00C527CF" w:rsidRPr="00DA2EED">
        <w:rPr>
          <w:rFonts w:cs="Arial"/>
        </w:rPr>
        <w:t>70</w:t>
      </w:r>
      <w:hyperlink w:anchor="_ENREF_1" w:tooltip="Committee, 2015 #1"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&lt;EndNote&gt;&lt;Cite&gt;&lt;Year&gt;2015&lt;/Year&gt;&lt;RecNum&gt;1&lt;/RecNum&gt;&lt;DisplayText&gt;&lt;style face="superscript"&gt;1&lt;/style&gt;&lt;/DisplayText&gt;&lt;record&gt;&lt;rec-number&gt;1&lt;/rec-number&gt;&lt;foreign-keys&gt;&lt;key app="EN" db-id="s2tz2exx0xspt7e0fr4p2zfoaafdrr0zsxzp"&gt;1&lt;/key&gt;&lt;/foreign-keys&gt;&lt;ref-type name="Book"&gt;6&lt;/ref-type&gt;&lt;contributors&gt;&lt;authors&gt;&lt;author&gt;Joint Formulary Committee&lt;/author&gt;&lt;/authors&gt;&lt;/contributors&gt;&lt;titles&gt;&lt;title&gt;British National Formulary&lt;/title&gt;&lt;/titles&gt;&lt;edition&gt;70&lt;/edition&gt;&lt;dates&gt;&lt;year&gt;2015&lt;/year&gt;&lt;/dates&gt;&lt;pub-location&gt;London&lt;/pub-location&gt;&lt;publisher&gt;BMJ Group and Pharmaceutical Press&lt;/publisher&gt;&lt;urls&gt;&lt;related-urls&gt;&lt;url&gt;www.medicinescomplete.org&lt;/url&gt;&lt;/related-urls&gt;&lt;/urls&gt;&lt;/record&gt;&lt;/Cite&gt;&lt;/EndNote&gt;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1</w:t>
        </w:r>
        <w:r w:rsidR="00D21FCB" w:rsidRPr="00D74A3E">
          <w:rPr>
            <w:rFonts w:cs="Arial"/>
            <w:vertAlign w:val="superscript"/>
          </w:rPr>
          <w:fldChar w:fldCharType="end"/>
        </w:r>
      </w:hyperlink>
      <w:r w:rsidR="00DC4C74" w:rsidRPr="00DA2EED">
        <w:rPr>
          <w:rFonts w:cs="Arial"/>
          <w:b/>
        </w:rPr>
        <w:t xml:space="preserve"> </w:t>
      </w:r>
      <w:r w:rsidRPr="00DA2EED">
        <w:rPr>
          <w:rFonts w:cs="Arial"/>
        </w:rPr>
        <w:t>and BNFC </w:t>
      </w:r>
      <w:r w:rsidR="002423B6" w:rsidRPr="00DA2EED">
        <w:rPr>
          <w:rFonts w:cs="Arial"/>
        </w:rPr>
        <w:t>201</w:t>
      </w:r>
      <w:r w:rsidR="00C527CF" w:rsidRPr="00DA2EED">
        <w:rPr>
          <w:rFonts w:cs="Arial"/>
        </w:rPr>
        <w:t>5</w:t>
      </w:r>
      <w:r w:rsidR="00DC4C74" w:rsidRPr="00DA2EED">
        <w:rPr>
          <w:rFonts w:cs="Arial"/>
        </w:rPr>
        <w:t>-201</w:t>
      </w:r>
      <w:r w:rsidR="00C527CF" w:rsidRPr="00DA2EED">
        <w:rPr>
          <w:rFonts w:cs="Arial"/>
        </w:rPr>
        <w:t>6</w:t>
      </w:r>
      <w:r w:rsidR="004D34A6" w:rsidRPr="00DA2EED">
        <w:rPr>
          <w:rFonts w:cs="Arial"/>
        </w:rPr>
        <w:t>,</w:t>
      </w:r>
      <w:hyperlink w:anchor="_ENREF_2" w:tooltip="Committee, 2015-2016 #2" w:history="1">
        <w:r w:rsidR="00D21FCB" w:rsidRPr="00D74A3E">
          <w:rPr>
            <w:rFonts w:cs="Arial"/>
            <w:vertAlign w:val="superscript"/>
          </w:rPr>
          <w:fldChar w:fldCharType="begin"/>
        </w:r>
        <w:r w:rsidR="00D21FCB">
          <w:rPr>
            <w:rFonts w:cs="Arial"/>
            <w:vertAlign w:val="superscript"/>
          </w:rPr>
          <w:instrText xml:space="preserve"> ADDIN EN.CITE &lt;EndNote&gt;&lt;Cite&gt;&lt;Year&gt;2015-2016&lt;/Year&gt;&lt;RecNum&gt;2&lt;/RecNum&gt;&lt;DisplayText&gt;&lt;style face="superscript"&gt;2&lt;/style&gt;&lt;/DisplayText&gt;&lt;record&gt;&lt;rec-number&gt;2&lt;/rec-number&gt;&lt;foreign-keys&gt;&lt;key app="EN" db-id="s2tz2exx0xspt7e0fr4p2zfoaafdrr0zsxzp"&gt;2&lt;/key&gt;&lt;/foreign-keys&gt;&lt;ref-type name="Book"&gt;6&lt;/ref-type&gt;&lt;contributors&gt;&lt;authors&gt;&lt;author&gt;Joint Formulary Committee&lt;/author&gt;&lt;/authors&gt;&lt;/contributors&gt;&lt;titles&gt;&lt;title&gt;BNF for Children&lt;/title&gt;&lt;/titles&gt;&lt;dates&gt;&lt;year&gt;2015-2016&lt;/year&gt;&lt;/dates&gt;&lt;publisher&gt;BNJ Group, Pharmaceutical Press and RCPCH Publications Limited &lt;/publisher&gt;&lt;urls&gt;&lt;related-urls&gt;&lt;url&gt;www.medicinescomplete.com&lt;/url&gt;&lt;/related-urls&gt;&lt;/urls&gt;&lt;/record&gt;&lt;/Cite&gt;&lt;/EndNote&gt;</w:instrText>
        </w:r>
        <w:r w:rsidR="00D21FCB" w:rsidRPr="00D74A3E">
          <w:rPr>
            <w:rFonts w:cs="Arial"/>
            <w:vertAlign w:val="superscript"/>
          </w:rPr>
          <w:fldChar w:fldCharType="separate"/>
        </w:r>
        <w:r w:rsidR="00D21FCB" w:rsidRPr="00D74A3E">
          <w:rPr>
            <w:rFonts w:cs="Arial"/>
            <w:noProof/>
            <w:vertAlign w:val="superscript"/>
          </w:rPr>
          <w:t>2</w:t>
        </w:r>
        <w:r w:rsidR="00D21FCB" w:rsidRPr="00D74A3E">
          <w:rPr>
            <w:rFonts w:cs="Arial"/>
            <w:vertAlign w:val="superscript"/>
          </w:rPr>
          <w:fldChar w:fldCharType="end"/>
        </w:r>
      </w:hyperlink>
      <w:r w:rsidRPr="00DA2EED">
        <w:rPr>
          <w:rFonts w:cs="Arial"/>
        </w:rPr>
        <w:t xml:space="preserve"> whose advice is constructed from the clinical literature and reflects, as far as possible, an evaluation of the evidence from diverse sources. </w:t>
      </w:r>
      <w:bookmarkStart w:id="23" w:name="OLE_LINK6"/>
      <w:bookmarkStart w:id="24" w:name="OLE_LINK7"/>
      <w:r w:rsidRPr="00DA2EED">
        <w:rPr>
          <w:rFonts w:cs="Arial"/>
        </w:rPr>
        <w:t xml:space="preserve">The drugs recommended in this guidance were identified by the Guidance Development Group as most relevant to primary care dental practice. </w:t>
      </w:r>
    </w:p>
    <w:bookmarkEnd w:id="23"/>
    <w:bookmarkEnd w:id="24"/>
    <w:p w14:paraId="33A0ACCD" w14:textId="673A65E5" w:rsidR="009658B8" w:rsidRPr="00DA2EED" w:rsidRDefault="009658B8" w:rsidP="007577F8">
      <w:pPr>
        <w:rPr>
          <w:rFonts w:cs="Arial"/>
        </w:rPr>
      </w:pPr>
      <w:r w:rsidRPr="00DA2EED">
        <w:rPr>
          <w:rFonts w:cs="Arial"/>
        </w:rPr>
        <w:t>Advice on drugs used to manage medical emergencies is also provided. This advice is based on information provided in BNF </w:t>
      </w:r>
      <w:r w:rsidR="00C527CF" w:rsidRPr="00DA2EED">
        <w:rPr>
          <w:rFonts w:cs="Arial"/>
        </w:rPr>
        <w:t>70</w:t>
      </w:r>
      <w:hyperlink w:anchor="_ENREF_1" w:tooltip="Committee, 2015 #1"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&lt;EndNote&gt;&lt;Cite&gt;&lt;Year&gt;2015&lt;/Year&gt;&lt;RecNum&gt;1&lt;/RecNum&gt;&lt;DisplayText&gt;&lt;style face="superscript"&gt;1&lt;/style&gt;&lt;/DisplayText&gt;&lt;record&gt;&lt;rec-number&gt;1&lt;/rec-number&gt;&lt;foreign-keys&gt;&lt;key app="EN" db-id="s2tz2exx0xspt7e0fr4p2zfoaafdrr0zsxzp"&gt;1&lt;/key&gt;&lt;/foreign-keys&gt;&lt;ref-type name="Book"&gt;6&lt;/ref-type&gt;&lt;contributors&gt;&lt;authors&gt;&lt;author&gt;Joint Formulary Committee&lt;/author&gt;&lt;/authors&gt;&lt;/contributors&gt;&lt;titles&gt;&lt;title&gt;British National Formulary&lt;/title&gt;&lt;/titles&gt;&lt;edition&gt;70&lt;/edition&gt;&lt;dates&gt;&lt;year&gt;2015&lt;/year&gt;&lt;/dates&gt;&lt;pub-location&gt;London&lt;/pub-location&gt;&lt;publisher&gt;BMJ Group and Pharmaceutical Press&lt;/publisher&gt;&lt;urls&gt;&lt;related-urls&gt;&lt;url&gt;www.medicinescomplete.org&lt;/url&gt;&lt;/related-urls&gt;&lt;/urls&gt;&lt;/record&gt;&lt;/Cite&gt;&lt;/EndNote&gt;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1</w:t>
        </w:r>
        <w:r w:rsidR="00D21FCB" w:rsidRPr="00D74A3E">
          <w:rPr>
            <w:rFonts w:cs="Arial"/>
            <w:vertAlign w:val="superscript"/>
          </w:rPr>
          <w:fldChar w:fldCharType="end"/>
        </w:r>
      </w:hyperlink>
      <w:r w:rsidRPr="00DA2EED">
        <w:rPr>
          <w:rFonts w:cs="Arial"/>
        </w:rPr>
        <w:t xml:space="preserve"> and BNFC 20</w:t>
      </w:r>
      <w:r w:rsidR="002423B6" w:rsidRPr="00DA2EED">
        <w:rPr>
          <w:rFonts w:cs="Arial"/>
        </w:rPr>
        <w:t>1</w:t>
      </w:r>
      <w:r w:rsidR="00C527CF" w:rsidRPr="00DA2EED">
        <w:rPr>
          <w:rFonts w:cs="Arial"/>
        </w:rPr>
        <w:t>5</w:t>
      </w:r>
      <w:r w:rsidR="002423B6" w:rsidRPr="00DA2EED">
        <w:rPr>
          <w:rFonts w:cs="Arial"/>
        </w:rPr>
        <w:t>-201</w:t>
      </w:r>
      <w:r w:rsidR="00C527CF" w:rsidRPr="00DA2EED">
        <w:rPr>
          <w:rFonts w:cs="Arial"/>
        </w:rPr>
        <w:t>6</w:t>
      </w:r>
      <w:r w:rsidR="004D34A6" w:rsidRPr="00DA2EED">
        <w:rPr>
          <w:rFonts w:cs="Arial"/>
        </w:rPr>
        <w:t>,</w:t>
      </w:r>
      <w:hyperlink w:anchor="_ENREF_2" w:tooltip="Committee, 2015-2016 #2" w:history="1">
        <w:r w:rsidR="00D21FCB" w:rsidRPr="00D74A3E">
          <w:rPr>
            <w:rFonts w:cs="Arial"/>
            <w:vertAlign w:val="superscript"/>
          </w:rPr>
          <w:fldChar w:fldCharType="begin"/>
        </w:r>
        <w:r w:rsidR="00D21FCB">
          <w:rPr>
            <w:rFonts w:cs="Arial"/>
            <w:vertAlign w:val="superscript"/>
          </w:rPr>
          <w:instrText xml:space="preserve"> ADDIN EN.CITE &lt;EndNote&gt;&lt;Cite&gt;&lt;Year&gt;2015-2016&lt;/Year&gt;&lt;RecNum&gt;2&lt;/RecNum&gt;&lt;DisplayText&gt;&lt;style face="superscript"&gt;2&lt;/style&gt;&lt;/DisplayText&gt;&lt;record&gt;&lt;rec-number&gt;2&lt;/rec-number&gt;&lt;foreign-keys&gt;&lt;key app="EN" db-id="s2tz2exx0xspt7e0fr4p2zfoaafdrr0zsxzp"&gt;2&lt;/key&gt;&lt;/foreign-keys&gt;&lt;ref-type name="Book"&gt;6&lt;/ref-type&gt;&lt;contributors&gt;&lt;authors&gt;&lt;author&gt;Joint Formulary Committee&lt;/author&gt;&lt;/authors&gt;&lt;/contributors&gt;&lt;titles&gt;&lt;title&gt;BNF for Children&lt;/title&gt;&lt;/titles&gt;&lt;dates&gt;&lt;year&gt;2015-2016&lt;/year&gt;&lt;/dates&gt;&lt;publisher&gt;BNJ Group, Pharmaceutical Press and RCPCH Publications Limited &lt;/publisher&gt;&lt;urls&gt;&lt;related-urls&gt;&lt;url&gt;www.medicinescomplete.com&lt;/url&gt;&lt;/related-urls&gt;&lt;/urls&gt;&lt;/record&gt;&lt;/Cite&gt;&lt;/EndNote&gt;</w:instrText>
        </w:r>
        <w:r w:rsidR="00D21FCB" w:rsidRPr="00D74A3E">
          <w:rPr>
            <w:rFonts w:cs="Arial"/>
            <w:vertAlign w:val="superscript"/>
          </w:rPr>
          <w:fldChar w:fldCharType="separate"/>
        </w:r>
        <w:r w:rsidR="00D21FCB" w:rsidRPr="00D74A3E">
          <w:rPr>
            <w:rFonts w:cs="Arial"/>
            <w:noProof/>
            <w:vertAlign w:val="superscript"/>
          </w:rPr>
          <w:t>2</w:t>
        </w:r>
        <w:r w:rsidR="00D21FCB" w:rsidRPr="00D74A3E">
          <w:rPr>
            <w:rFonts w:cs="Arial"/>
            <w:vertAlign w:val="superscript"/>
          </w:rPr>
          <w:fldChar w:fldCharType="end"/>
        </w:r>
      </w:hyperlink>
      <w:r w:rsidRPr="00DA2EED">
        <w:rPr>
          <w:rFonts w:cs="Arial"/>
        </w:rPr>
        <w:t xml:space="preserve"> and guidance published by the </w:t>
      </w:r>
      <w:r w:rsidR="00952CE1" w:rsidRPr="00DA2EED">
        <w:rPr>
          <w:rFonts w:cs="Arial"/>
        </w:rPr>
        <w:t>N</w:t>
      </w:r>
      <w:r w:rsidR="00DF64D9" w:rsidRPr="00DA2EED">
        <w:rPr>
          <w:rFonts w:cs="Arial"/>
        </w:rPr>
        <w:t>ational Dental Advisory Committee</w:t>
      </w:r>
      <w:r w:rsidR="00952CE1" w:rsidRPr="00DA2EED">
        <w:rPr>
          <w:rFonts w:cs="Arial"/>
        </w:rPr>
        <w:t xml:space="preserve"> (NDAC)</w:t>
      </w:r>
      <w:r w:rsidR="00D93956" w:rsidRPr="00DA2EED">
        <w:rPr>
          <w:rFonts w:cs="Arial"/>
        </w:rPr>
        <w:t xml:space="preserve"> in 2015</w:t>
      </w:r>
      <w:r w:rsidR="004D34A6" w:rsidRPr="00DA2EED">
        <w:rPr>
          <w:rFonts w:cs="Arial"/>
        </w:rPr>
        <w:t>.</w:t>
      </w:r>
      <w:hyperlink w:anchor="_ENREF_3" w:tooltip=", 2015 #5" w:history="1">
        <w:r w:rsidR="00D21FCB" w:rsidRPr="00D74A3E">
          <w:rPr>
            <w:rFonts w:cs="Arial"/>
            <w:vertAlign w:val="superscript"/>
          </w:rPr>
          <w:fldChar w:fldCharType="begin"/>
        </w:r>
        <w:r w:rsidR="00D21FCB">
          <w:rPr>
            <w:rFonts w:cs="Arial"/>
            <w:vertAlign w:val="superscript"/>
          </w:rPr>
          <w:instrText xml:space="preserve"> ADDIN EN.CITE &lt;EndNote&gt;&lt;Cite&gt;&lt;Year&gt;2015&lt;/Year&gt;&lt;RecNum&gt;5&lt;/RecNum&gt;&lt;DisplayText&gt;&lt;style face="superscript"&gt;3&lt;/style&gt;&lt;/DisplayText&gt;&lt;record&gt;&lt;rec-number&gt;5&lt;/rec-number&gt;&lt;foreign-keys&gt;&lt;key app="EN" db-id="s2tz2exx0xspt7e0fr4p2zfoaafdrr0zsxzp"&gt;5&lt;/key&gt;&lt;/foreign-keys&gt;&lt;ref-type name="Book Section"&gt;5&lt;/ref-type&gt;&lt;contributors&gt;&lt;/contributors&gt;&lt;titles&gt;&lt;title&gt;Emergency Drugs and Equipment in Primary Dental Care&lt;/title&gt;&lt;/titles&gt;&lt;dates&gt;&lt;year&gt;2015&lt;/year&gt;&lt;/dates&gt;&lt;publisher&gt;National Dental Advisory Committee&lt;/publisher&gt;&lt;urls&gt;&lt;/urls&gt;&lt;/record&gt;&lt;/Cite&gt;&lt;/EndNote&gt;</w:instrText>
        </w:r>
        <w:r w:rsidR="00D21FCB" w:rsidRPr="00D74A3E">
          <w:rPr>
            <w:rFonts w:cs="Arial"/>
            <w:vertAlign w:val="superscript"/>
          </w:rPr>
          <w:fldChar w:fldCharType="separate"/>
        </w:r>
        <w:r w:rsidR="00D21FCB" w:rsidRPr="00D74A3E">
          <w:rPr>
            <w:rFonts w:cs="Arial"/>
            <w:noProof/>
            <w:vertAlign w:val="superscript"/>
          </w:rPr>
          <w:t>3</w:t>
        </w:r>
        <w:r w:rsidR="00D21FCB" w:rsidRPr="00D74A3E">
          <w:rPr>
            <w:rFonts w:cs="Arial"/>
            <w:vertAlign w:val="superscript"/>
          </w:rPr>
          <w:fldChar w:fldCharType="end"/>
        </w:r>
      </w:hyperlink>
    </w:p>
    <w:p w14:paraId="33A0ACCE" w14:textId="58DECA84" w:rsidR="008F47D8" w:rsidRPr="00DA2EED" w:rsidRDefault="008F47D8" w:rsidP="007577F8">
      <w:pPr>
        <w:rPr>
          <w:rFonts w:cs="Arial"/>
        </w:rPr>
      </w:pPr>
      <w:r w:rsidRPr="00DA2EED">
        <w:rPr>
          <w:rFonts w:cs="Arial"/>
        </w:rPr>
        <w:t xml:space="preserve">The diagnosis of dental disease is outwith the scope of this guidance and is not discussed in detail. The SDCEP </w:t>
      </w:r>
      <w:r w:rsidR="00607DB7" w:rsidRPr="00DA2EED">
        <w:rPr>
          <w:rFonts w:cs="Arial"/>
        </w:rPr>
        <w:t>Management of Acute Dental Problems</w:t>
      </w:r>
      <w:hyperlink w:anchor="_ENREF_4" w:tooltip=", 2013 #13" w:history="1">
        <w:r w:rsidR="00D21FCB" w:rsidRPr="00D74A3E">
          <w:rPr>
            <w:rFonts w:cs="Arial"/>
            <w:vertAlign w:val="superscript"/>
          </w:rPr>
          <w:fldChar w:fldCharType="begin"/>
        </w:r>
        <w:r w:rsidR="00D21FCB">
          <w:rPr>
            <w:rFonts w:cs="Arial"/>
            <w:vertAlign w:val="superscript"/>
          </w:rPr>
          <w:instrText xml:space="preserve"> ADDIN EN.CITE &lt;EndNote&gt;&lt;Cite ExcludeAuth="1"&gt;&lt;Year&gt;2013&lt;/Year&gt;&lt;RecNum&gt;13&lt;/RecNum&gt;&lt;DisplayText&gt;&lt;style face="superscript"&gt;4&lt;/style&gt;&lt;/DisplayText&gt;&lt;record&gt;&lt;rec-number&gt;13&lt;/rec-number&gt;&lt;foreign-keys&gt;&lt;key app="EN" db-id="s2tz2exx0xspt7e0fr4p2zfoaafdrr0zsxzp"&gt;13&lt;/key&gt;&lt;/foreign-keys&gt;&lt;ref-type name="Book"&gt;6&lt;/ref-type&gt;&lt;contributors&gt;&lt;/contributors&gt;&lt;titles&gt;&lt;title&gt;Management of Acute Dental Problems&lt;/title&gt;&lt;/titles&gt;&lt;dates&gt;&lt;year&gt;2013&lt;/year&gt;&lt;/dates&gt;&lt;publisher&gt;Scottish Dental Clinical Effectiveness Programme&lt;/publisher&gt;&lt;urls&gt;&lt;related-urls&gt;&lt;url&gt;http://www.sdcep.org.uk/index.aspx?o=3158&lt;/url&gt;&lt;/related-urls&gt;&lt;/urls&gt;&lt;/record&gt;&lt;/Cite&gt;&lt;/EndNote&gt;</w:instrText>
        </w:r>
        <w:r w:rsidR="00D21FCB" w:rsidRPr="00D74A3E">
          <w:rPr>
            <w:rFonts w:cs="Arial"/>
            <w:vertAlign w:val="superscript"/>
          </w:rPr>
          <w:fldChar w:fldCharType="separate"/>
        </w:r>
        <w:r w:rsidR="00D21FCB" w:rsidRPr="00D74A3E">
          <w:rPr>
            <w:rFonts w:cs="Arial"/>
            <w:noProof/>
            <w:vertAlign w:val="superscript"/>
          </w:rPr>
          <w:t>4</w:t>
        </w:r>
        <w:r w:rsidR="00D21FCB" w:rsidRPr="00D74A3E">
          <w:rPr>
            <w:rFonts w:cs="Arial"/>
            <w:vertAlign w:val="superscript"/>
          </w:rPr>
          <w:fldChar w:fldCharType="end"/>
        </w:r>
      </w:hyperlink>
      <w:r w:rsidRPr="00DA2EED">
        <w:rPr>
          <w:rFonts w:cs="Arial"/>
        </w:rPr>
        <w:t xml:space="preserve"> guidance provides </w:t>
      </w:r>
      <w:r w:rsidR="00062BD9" w:rsidRPr="00DA2EED">
        <w:rPr>
          <w:rFonts w:cs="Arial"/>
        </w:rPr>
        <w:t xml:space="preserve">more </w:t>
      </w:r>
      <w:r w:rsidRPr="00DA2EED">
        <w:rPr>
          <w:rFonts w:cs="Arial"/>
        </w:rPr>
        <w:t xml:space="preserve">information on the </w:t>
      </w:r>
      <w:r w:rsidR="00062BD9" w:rsidRPr="00DA2EED">
        <w:rPr>
          <w:rFonts w:cs="Arial"/>
        </w:rPr>
        <w:t xml:space="preserve">diagnosis, </w:t>
      </w:r>
      <w:r w:rsidRPr="00DA2EED">
        <w:rPr>
          <w:rFonts w:cs="Arial"/>
        </w:rPr>
        <w:t xml:space="preserve">initial management and subsequent care for a wide variety of conditions that may present </w:t>
      </w:r>
      <w:r w:rsidR="00062BD9" w:rsidRPr="00DA2EED">
        <w:rPr>
          <w:rFonts w:cs="Arial"/>
        </w:rPr>
        <w:t>in primary care</w:t>
      </w:r>
      <w:r w:rsidRPr="00DA2EED">
        <w:rPr>
          <w:rFonts w:cs="Arial"/>
        </w:rPr>
        <w:t>.</w:t>
      </w:r>
    </w:p>
    <w:p w14:paraId="33A0ACCF" w14:textId="77777777" w:rsidR="009658B8" w:rsidRPr="00DA2EED" w:rsidRDefault="009658B8" w:rsidP="007577F8">
      <w:pPr>
        <w:rPr>
          <w:rFonts w:cs="Arial"/>
        </w:rPr>
      </w:pPr>
      <w:r w:rsidRPr="00DA2EED">
        <w:rPr>
          <w:rFonts w:cs="Arial"/>
        </w:rPr>
        <w:t>Th</w:t>
      </w:r>
      <w:r w:rsidR="006E16BF" w:rsidRPr="00DA2EED">
        <w:rPr>
          <w:rFonts w:cs="Arial"/>
        </w:rPr>
        <w:t>is</w:t>
      </w:r>
      <w:r w:rsidRPr="00DA2EED">
        <w:rPr>
          <w:rFonts w:cs="Arial"/>
        </w:rPr>
        <w:t xml:space="preserve"> guidance is suitable for informing dental practitioners in the primary care sector, and applies to all patients, including adults, children and those with special needs, who would normally be treated in the primary care sector. Th</w:t>
      </w:r>
      <w:r w:rsidR="006E16BF" w:rsidRPr="00DA2EED">
        <w:rPr>
          <w:rFonts w:cs="Arial"/>
        </w:rPr>
        <w:t>e</w:t>
      </w:r>
      <w:r w:rsidRPr="00DA2EED">
        <w:rPr>
          <w:rFonts w:cs="Arial"/>
        </w:rPr>
        <w:t xml:space="preserve"> guidance does not include advice on prescribing for those in a secondary care environment or for practitioners with special expertise who may prescribe a wider range of drugs.</w:t>
      </w:r>
    </w:p>
    <w:p w14:paraId="33A0ACD0" w14:textId="77777777" w:rsidR="009658B8" w:rsidRPr="00DA2EED" w:rsidRDefault="009658B8" w:rsidP="007577F8">
      <w:pPr>
        <w:rPr>
          <w:rFonts w:cs="Arial"/>
        </w:rPr>
      </w:pPr>
      <w:r w:rsidRPr="00DA2EED">
        <w:rPr>
          <w:rFonts w:cs="Arial"/>
        </w:rPr>
        <w:t>Drug regimens with dosages are included but the intention is for this guidance to be used in conjunction with the BNF and BNFC. Consult the most up-to-date</w:t>
      </w:r>
      <w:r w:rsidR="00ED4B4C" w:rsidRPr="00DA2EED">
        <w:rPr>
          <w:rFonts w:cs="Arial"/>
        </w:rPr>
        <w:t xml:space="preserve"> volume of the</w:t>
      </w:r>
      <w:r w:rsidRPr="00DA2EED">
        <w:rPr>
          <w:rFonts w:cs="Arial"/>
        </w:rPr>
        <w:t xml:space="preserve"> BNF (</w:t>
      </w:r>
      <w:hyperlink r:id="rId24" w:history="1">
        <w:r w:rsidRPr="00DA2EED">
          <w:rPr>
            <w:rStyle w:val="Hyperlink"/>
            <w:rFonts w:cs="Arial"/>
          </w:rPr>
          <w:t>www.bnf.org</w:t>
        </w:r>
      </w:hyperlink>
      <w:r w:rsidRPr="00DA2EED">
        <w:rPr>
          <w:rFonts w:cs="Arial"/>
        </w:rPr>
        <w:t xml:space="preserve">) before prescribing for adults and be aware that prescribing for some patient groups, including the elderly, </w:t>
      </w:r>
      <w:r w:rsidR="00B73242" w:rsidRPr="00DA2EED">
        <w:rPr>
          <w:rFonts w:cs="Arial"/>
        </w:rPr>
        <w:t xml:space="preserve">patients who are immunocompromised or </w:t>
      </w:r>
      <w:r w:rsidR="002746F5" w:rsidRPr="00DA2EED">
        <w:rPr>
          <w:rFonts w:cs="Arial"/>
        </w:rPr>
        <w:t>with</w:t>
      </w:r>
      <w:r w:rsidR="00B73242" w:rsidRPr="00DA2EED">
        <w:rPr>
          <w:rFonts w:cs="Arial"/>
        </w:rPr>
        <w:t xml:space="preserve"> </w:t>
      </w:r>
      <w:r w:rsidR="002746F5" w:rsidRPr="00DA2EED">
        <w:rPr>
          <w:rFonts w:cs="Arial"/>
        </w:rPr>
        <w:t>hepatic</w:t>
      </w:r>
      <w:r w:rsidR="00B73242" w:rsidRPr="00DA2EED">
        <w:rPr>
          <w:rFonts w:cs="Arial"/>
        </w:rPr>
        <w:t xml:space="preserve"> or </w:t>
      </w:r>
      <w:r w:rsidR="002746F5" w:rsidRPr="00DA2EED">
        <w:rPr>
          <w:rFonts w:cs="Arial"/>
        </w:rPr>
        <w:t>renal</w:t>
      </w:r>
      <w:r w:rsidR="00B73242" w:rsidRPr="00DA2EED">
        <w:rPr>
          <w:rFonts w:cs="Arial"/>
        </w:rPr>
        <w:t xml:space="preserve"> problems, </w:t>
      </w:r>
      <w:r w:rsidRPr="00DA2EED">
        <w:rPr>
          <w:rFonts w:cs="Arial"/>
        </w:rPr>
        <w:t>patients who are pregnant and nursing mothers, might differ (see Section 1.1.4). Consult the most up-to-date BNFC (</w:t>
      </w:r>
      <w:r w:rsidR="006B38E8" w:rsidRPr="00DA2EED">
        <w:rPr>
          <w:rFonts w:cs="Arial"/>
        </w:rPr>
        <w:t>www.bnf.org</w:t>
      </w:r>
      <w:r w:rsidRPr="00DA2EED">
        <w:rPr>
          <w:rFonts w:cs="Arial"/>
        </w:rPr>
        <w:t>) before prescribing for children.</w:t>
      </w:r>
    </w:p>
    <w:p w14:paraId="33A0ACD1" w14:textId="17B18C53" w:rsidR="009658B8" w:rsidRPr="00DA2EED" w:rsidRDefault="009658B8" w:rsidP="007577F8">
      <w:pPr>
        <w:pStyle w:val="Heading3"/>
        <w:rPr>
          <w:rFonts w:cs="Arial"/>
        </w:rPr>
      </w:pPr>
      <w:bookmarkStart w:id="25" w:name="_Toc453167012"/>
      <w:r w:rsidRPr="00DA2EED">
        <w:rPr>
          <w:rFonts w:cs="Arial"/>
        </w:rPr>
        <w:t>1.1.1 Medical Emergency Information</w:t>
      </w:r>
      <w:bookmarkEnd w:id="25"/>
    </w:p>
    <w:p w14:paraId="33A0ACD2" w14:textId="3CF2C7F5" w:rsidR="009658B8" w:rsidRPr="00DA2EED" w:rsidRDefault="009658B8" w:rsidP="007577F8">
      <w:pPr>
        <w:rPr>
          <w:rFonts w:cs="Arial"/>
        </w:rPr>
      </w:pPr>
      <w:r w:rsidRPr="00DA2EED">
        <w:rPr>
          <w:rFonts w:cs="Arial"/>
        </w:rPr>
        <w:t xml:space="preserve">All general dental practitioners and dental care professionals are required to be able to manage </w:t>
      </w:r>
      <w:r w:rsidR="00CD12EB" w:rsidRPr="00DA2EED">
        <w:rPr>
          <w:rFonts w:cs="Arial"/>
        </w:rPr>
        <w:t>m</w:t>
      </w:r>
      <w:r w:rsidRPr="00DA2EED">
        <w:rPr>
          <w:rFonts w:cs="Arial"/>
        </w:rPr>
        <w:t>edical emergencies</w:t>
      </w:r>
      <w:r w:rsidR="008F34E0" w:rsidRPr="00DA2EED">
        <w:rPr>
          <w:rFonts w:cs="Arial"/>
        </w:rPr>
        <w:fldChar w:fldCharType="begin"/>
      </w:r>
      <w:r w:rsidR="004C7E0F" w:rsidRPr="00DA2EED">
        <w:rPr>
          <w:rFonts w:cs="Arial"/>
        </w:rPr>
        <w:instrText xml:space="preserve"> XE "Medical emergencies</w:instrText>
      </w:r>
      <w:r w:rsidR="00E67902" w:rsidRPr="00DA2EED">
        <w:rPr>
          <w:rFonts w:cs="Arial"/>
        </w:rPr>
        <w:instrText>"</w:instrText>
      </w:r>
      <w:r w:rsidR="004C7E0F" w:rsidRPr="00DA2EED">
        <w:rPr>
          <w:rFonts w:cs="Arial"/>
        </w:rPr>
        <w:instrText xml:space="preserve"> </w:instrText>
      </w:r>
      <w:r w:rsidR="008F34E0" w:rsidRPr="00DA2EED">
        <w:rPr>
          <w:rFonts w:cs="Arial"/>
        </w:rPr>
        <w:fldChar w:fldCharType="end"/>
      </w:r>
      <w:r w:rsidRPr="00DA2EED">
        <w:rPr>
          <w:rFonts w:cs="Arial"/>
        </w:rPr>
        <w:t>, which includes the administration of drugs</w:t>
      </w:r>
      <w:r w:rsidR="00DC4C74" w:rsidRPr="00DA2EED">
        <w:rPr>
          <w:rFonts w:cs="Arial"/>
        </w:rPr>
        <w:t xml:space="preserve"> in a life threatening situation</w:t>
      </w:r>
      <w:r w:rsidRPr="00DA2EED">
        <w:rPr>
          <w:rFonts w:cs="Arial"/>
        </w:rPr>
        <w:t xml:space="preserve">. A list of drugs for use in </w:t>
      </w:r>
      <w:r w:rsidR="00CD12EB" w:rsidRPr="00DA2EED">
        <w:rPr>
          <w:rFonts w:cs="Arial"/>
        </w:rPr>
        <w:t>m</w:t>
      </w:r>
      <w:r w:rsidRPr="00DA2EED">
        <w:rPr>
          <w:rFonts w:cs="Arial"/>
        </w:rPr>
        <w:t xml:space="preserve">edical emergencies is included in Section 2, together with information about their administration. </w:t>
      </w:r>
      <w:r w:rsidR="00D86DED" w:rsidRPr="00DA2EED">
        <w:rPr>
          <w:rFonts w:cs="Arial"/>
        </w:rPr>
        <w:t xml:space="preserve">This list reflects the emergency drugs recommended in BNF </w:t>
      </w:r>
      <w:r w:rsidR="00C527CF" w:rsidRPr="00DA2EED">
        <w:rPr>
          <w:rFonts w:cs="Arial"/>
        </w:rPr>
        <w:t>70</w:t>
      </w:r>
      <w:hyperlink w:anchor="_ENREF_1" w:tooltip="Committee, 2015 #1"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&lt;EndNote&gt;&lt;Cite&gt;&lt;Year&gt;2015&lt;/Year&gt;&lt;RecNum&gt;1&lt;/RecNum&gt;&lt;DisplayText&gt;&lt;style face="superscript"&gt;1&lt;/style&gt;&lt;/DisplayText&gt;&lt;record&gt;&lt;rec-number&gt;1&lt;/rec-number&gt;&lt;foreign-keys&gt;&lt;key app="EN" db-id="s2tz2exx0xspt7e0fr4p2zfoaafdrr0zsxzp"&gt;1&lt;/key&gt;&lt;/foreign-keys&gt;&lt;ref-type name="Book"&gt;6&lt;/ref-type&gt;&lt;contributors&gt;&lt;authors&gt;&lt;author&gt;Joint Formulary Committee&lt;/author&gt;&lt;/authors&gt;&lt;/contributors&gt;&lt;titles&gt;&lt;title&gt;British National Formulary&lt;/title&gt;&lt;/titles&gt;&lt;edition&gt;70&lt;/edition&gt;&lt;dates&gt;&lt;year&gt;2015&lt;/year&gt;&lt;/dates&gt;&lt;pub-location&gt;London&lt;/pub-location&gt;&lt;publisher&gt;BMJ Group and Pharmaceutical Press&lt;/publisher&gt;&lt;urls&gt;&lt;related-urls&gt;&lt;url&gt;www.medicinescomplete.org&lt;/url&gt;&lt;/related-urls&gt;&lt;/urls&gt;&lt;/record&gt;&lt;/Cite&gt;&lt;/EndNote&gt;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1</w:t>
        </w:r>
        <w:r w:rsidR="00D21FCB" w:rsidRPr="00D74A3E">
          <w:rPr>
            <w:rFonts w:cs="Arial"/>
            <w:vertAlign w:val="superscript"/>
          </w:rPr>
          <w:fldChar w:fldCharType="end"/>
        </w:r>
      </w:hyperlink>
      <w:r w:rsidR="00D86DED" w:rsidRPr="00DA2EED">
        <w:rPr>
          <w:rFonts w:cs="Arial"/>
          <w:vertAlign w:val="superscript"/>
        </w:rPr>
        <w:t xml:space="preserve"> </w:t>
      </w:r>
      <w:r w:rsidR="00D86DED" w:rsidRPr="00DA2EED">
        <w:rPr>
          <w:rFonts w:cs="Arial"/>
        </w:rPr>
        <w:t xml:space="preserve">and </w:t>
      </w:r>
      <w:r w:rsidR="00DC62B7" w:rsidRPr="00DA2EED">
        <w:rPr>
          <w:rFonts w:cs="Arial"/>
        </w:rPr>
        <w:t>included in NDAC guidance</w:t>
      </w:r>
      <w:hyperlink w:anchor="_ENREF_3" w:tooltip=", 2015 #5" w:history="1">
        <w:r w:rsidR="00D21FCB" w:rsidRPr="00D74A3E">
          <w:rPr>
            <w:rFonts w:cs="Arial"/>
            <w:vertAlign w:val="superscript"/>
          </w:rPr>
          <w:fldChar w:fldCharType="begin"/>
        </w:r>
        <w:r w:rsidR="00D21FCB">
          <w:rPr>
            <w:rFonts w:cs="Arial"/>
            <w:vertAlign w:val="superscript"/>
          </w:rPr>
          <w:instrText xml:space="preserve"> ADDIN EN.CITE &lt;EndNote&gt;&lt;Cite&gt;&lt;Year&gt;2015&lt;/Year&gt;&lt;RecNum&gt;5&lt;/RecNum&gt;&lt;DisplayText&gt;&lt;style face="superscript"&gt;3&lt;/style&gt;&lt;/DisplayText&gt;&lt;record&gt;&lt;rec-number&gt;5&lt;/rec-number&gt;&lt;foreign-keys&gt;&lt;key app="EN" db-id="s2tz2exx0xspt7e0fr4p2zfoaafdrr0zsxzp"&gt;5&lt;/key&gt;&lt;/foreign-keys&gt;&lt;ref-type name="Book Section"&gt;5&lt;/ref-type&gt;&lt;contributors&gt;&lt;/contributors&gt;&lt;titles&gt;&lt;title&gt;Emergency Drugs and Equipment in Primary Dental Care&lt;/title&gt;&lt;/titles&gt;&lt;dates&gt;&lt;year&gt;2015&lt;/year&gt;&lt;/dates&gt;&lt;publisher&gt;National Dental Advisory Committee&lt;/publisher&gt;&lt;urls&gt;&lt;/urls&gt;&lt;/record&gt;&lt;/Cite&gt;&lt;/EndNote&gt;</w:instrText>
        </w:r>
        <w:r w:rsidR="00D21FCB" w:rsidRPr="00D74A3E">
          <w:rPr>
            <w:rFonts w:cs="Arial"/>
            <w:vertAlign w:val="superscript"/>
          </w:rPr>
          <w:fldChar w:fldCharType="separate"/>
        </w:r>
        <w:r w:rsidR="00D21FCB" w:rsidRPr="00D74A3E">
          <w:rPr>
            <w:rFonts w:cs="Arial"/>
            <w:noProof/>
            <w:vertAlign w:val="superscript"/>
          </w:rPr>
          <w:t>3</w:t>
        </w:r>
        <w:r w:rsidR="00D21FCB" w:rsidRPr="00D74A3E">
          <w:rPr>
            <w:rFonts w:cs="Arial"/>
            <w:vertAlign w:val="superscript"/>
          </w:rPr>
          <w:fldChar w:fldCharType="end"/>
        </w:r>
      </w:hyperlink>
      <w:r w:rsidR="00DC62B7" w:rsidRPr="00DA2EED">
        <w:rPr>
          <w:rFonts w:cs="Arial"/>
        </w:rPr>
        <w:t xml:space="preserve"> published in </w:t>
      </w:r>
      <w:r w:rsidR="00A20CFA" w:rsidRPr="00DA2EED">
        <w:rPr>
          <w:rFonts w:cs="Arial"/>
        </w:rPr>
        <w:t>2015.</w:t>
      </w:r>
      <w:r w:rsidR="00D86DED" w:rsidRPr="00DA2EED">
        <w:rPr>
          <w:rFonts w:cs="Arial"/>
        </w:rPr>
        <w:t xml:space="preserve"> </w:t>
      </w:r>
      <w:r w:rsidR="007B157A" w:rsidRPr="00DA2EED">
        <w:rPr>
          <w:rFonts w:cs="Arial"/>
        </w:rPr>
        <w:t>In addition, b</w:t>
      </w:r>
      <w:r w:rsidRPr="00DA2EED">
        <w:rPr>
          <w:rFonts w:cs="Arial"/>
        </w:rPr>
        <w:t xml:space="preserve">rief details of the signs and symptoms of </w:t>
      </w:r>
      <w:r w:rsidR="00CD12EB" w:rsidRPr="00DA2EED">
        <w:rPr>
          <w:rFonts w:cs="Arial"/>
        </w:rPr>
        <w:t>m</w:t>
      </w:r>
      <w:r w:rsidRPr="00DA2EED">
        <w:rPr>
          <w:rFonts w:cs="Arial"/>
        </w:rPr>
        <w:t xml:space="preserve">edical emergencies that might occur in primary care dental practice are provided. </w:t>
      </w:r>
    </w:p>
    <w:p w14:paraId="33A0ACD3" w14:textId="77777777" w:rsidR="009658B8" w:rsidRPr="00DA2EED" w:rsidRDefault="009658B8" w:rsidP="007577F8">
      <w:pPr>
        <w:rPr>
          <w:rFonts w:cs="Arial"/>
        </w:rPr>
      </w:pPr>
      <w:r w:rsidRPr="00DA2EED">
        <w:rPr>
          <w:rFonts w:cs="Arial"/>
        </w:rPr>
        <w:t xml:space="preserve">Information regarding administration of drugs used in </w:t>
      </w:r>
      <w:r w:rsidR="00CD12EB" w:rsidRPr="00DA2EED">
        <w:rPr>
          <w:rFonts w:cs="Arial"/>
        </w:rPr>
        <w:t>m</w:t>
      </w:r>
      <w:r w:rsidRPr="00DA2EED">
        <w:rPr>
          <w:rFonts w:cs="Arial"/>
        </w:rPr>
        <w:t>edical emergencies is provided in white boxes</w:t>
      </w:r>
      <w:r w:rsidR="00245A15" w:rsidRPr="00DA2EED">
        <w:rPr>
          <w:rFonts w:cs="Arial"/>
        </w:rPr>
        <w:t xml:space="preserve"> on the left</w:t>
      </w:r>
      <w:r w:rsidRPr="00DA2EED">
        <w:rPr>
          <w:rFonts w:cs="Arial"/>
        </w:rPr>
        <w:t xml:space="preserve">, with any differences in the doses or formulations for children provided in blue boxes on the right. </w:t>
      </w:r>
    </w:p>
    <w:p w14:paraId="33A0ACD4" w14:textId="05FB762B" w:rsidR="009658B8" w:rsidRPr="00DA2EED" w:rsidRDefault="009658B8" w:rsidP="007577F8">
      <w:pPr>
        <w:rPr>
          <w:rFonts w:cs="Arial"/>
        </w:rPr>
      </w:pPr>
      <w:r w:rsidRPr="00DA2EED">
        <w:rPr>
          <w:rFonts w:cs="Arial"/>
        </w:rPr>
        <w:t>This advice is based on information provided in BNF </w:t>
      </w:r>
      <w:r w:rsidR="00C527CF" w:rsidRPr="00DA2EED">
        <w:rPr>
          <w:rFonts w:cs="Arial"/>
        </w:rPr>
        <w:t>70</w:t>
      </w:r>
      <w:hyperlink w:anchor="_ENREF_1" w:tooltip="Committee, 2015 #1"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&lt;EndNote&gt;&lt;Cite&gt;&lt;Year&gt;2015&lt;/Year&gt;&lt;RecNum&gt;1&lt;/RecNum&gt;&lt;DisplayText&gt;&lt;style face="superscript"&gt;1&lt;/style&gt;&lt;/DisplayText&gt;&lt;record&gt;&lt;rec-number&gt;1&lt;/rec-number&gt;&lt;foreign-keys&gt;&lt;key app="EN" db-id="s2tz2exx0xspt7e0fr4p2zfoaafdrr0zsxzp"&gt;1&lt;/key&gt;&lt;/foreign-keys&gt;&lt;ref-type name="Book"&gt;6&lt;/ref-type&gt;&lt;contributors&gt;&lt;authors&gt;&lt;author&gt;Joint Formulary Committee&lt;/author&gt;&lt;/authors&gt;&lt;/contributors&gt;&lt;titles&gt;&lt;title&gt;British National Formulary&lt;/title&gt;&lt;/titles&gt;&lt;edition&gt;70&lt;/edition&gt;&lt;dates&gt;&lt;year&gt;2015&lt;/year&gt;&lt;/dates&gt;&lt;pub-location&gt;London&lt;/pub-location&gt;&lt;publisher&gt;BMJ Group and Pharmaceutical Press&lt;/publisher&gt;&lt;urls&gt;&lt;related-urls&gt;&lt;url&gt;www.medicinescomplete.org&lt;/url&gt;&lt;/related-urls&gt;&lt;/urls&gt;&lt;/record&gt;&lt;/Cite&gt;&lt;/EndNote&gt;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1</w:t>
        </w:r>
        <w:r w:rsidR="00D21FCB" w:rsidRPr="00D74A3E">
          <w:rPr>
            <w:rFonts w:cs="Arial"/>
            <w:vertAlign w:val="superscript"/>
          </w:rPr>
          <w:fldChar w:fldCharType="end"/>
        </w:r>
      </w:hyperlink>
      <w:r w:rsidRPr="00DA2EED">
        <w:rPr>
          <w:rFonts w:cs="Arial"/>
        </w:rPr>
        <w:t xml:space="preserve"> and BNFC 20</w:t>
      </w:r>
      <w:r w:rsidR="002423B6" w:rsidRPr="00DA2EED">
        <w:rPr>
          <w:rFonts w:cs="Arial"/>
        </w:rPr>
        <w:t>1</w:t>
      </w:r>
      <w:r w:rsidR="00C527CF" w:rsidRPr="00DA2EED">
        <w:rPr>
          <w:rFonts w:cs="Arial"/>
        </w:rPr>
        <w:t>5</w:t>
      </w:r>
      <w:r w:rsidR="002423B6" w:rsidRPr="00DA2EED">
        <w:rPr>
          <w:rFonts w:cs="Arial"/>
        </w:rPr>
        <w:t>-201</w:t>
      </w:r>
      <w:r w:rsidR="00C527CF" w:rsidRPr="00DA2EED">
        <w:rPr>
          <w:rFonts w:cs="Arial"/>
        </w:rPr>
        <w:t>6</w:t>
      </w:r>
      <w:r w:rsidR="004D34A6" w:rsidRPr="00DA2EED">
        <w:rPr>
          <w:rFonts w:cs="Arial"/>
        </w:rPr>
        <w:t>,</w:t>
      </w:r>
      <w:hyperlink w:anchor="_ENREF_2" w:tooltip="Committee, 2015-2016 #2" w:history="1">
        <w:r w:rsidR="00D21FCB" w:rsidRPr="00D74A3E">
          <w:rPr>
            <w:rFonts w:cs="Arial"/>
            <w:vertAlign w:val="superscript"/>
          </w:rPr>
          <w:fldChar w:fldCharType="begin"/>
        </w:r>
        <w:r w:rsidR="00D21FCB">
          <w:rPr>
            <w:rFonts w:cs="Arial"/>
            <w:vertAlign w:val="superscript"/>
          </w:rPr>
          <w:instrText xml:space="preserve"> ADDIN EN.CITE &lt;EndNote&gt;&lt;Cite&gt;&lt;Year&gt;2015-2016&lt;/Year&gt;&lt;RecNum&gt;2&lt;/RecNum&gt;&lt;DisplayText&gt;&lt;style face="superscript"&gt;2&lt;/style&gt;&lt;/DisplayText&gt;&lt;record&gt;&lt;rec-number&gt;2&lt;/rec-number&gt;&lt;foreign-keys&gt;&lt;key app="EN" db-id="s2tz2exx0xspt7e0fr4p2zfoaafdrr0zsxzp"&gt;2&lt;/key&gt;&lt;/foreign-keys&gt;&lt;ref-type name="Book"&gt;6&lt;/ref-type&gt;&lt;contributors&gt;&lt;authors&gt;&lt;author&gt;Joint Formulary Committee&lt;/author&gt;&lt;/authors&gt;&lt;/contributors&gt;&lt;titles&gt;&lt;title&gt;BNF for Children&lt;/title&gt;&lt;/titles&gt;&lt;dates&gt;&lt;year&gt;2015-2016&lt;/year&gt;&lt;/dates&gt;&lt;publisher&gt;BNJ Group, Pharmaceutical Press and RCPCH Publications Limited &lt;/publisher&gt;&lt;urls&gt;&lt;related-urls&gt;&lt;url&gt;www.medicinescomplete.com&lt;/url&gt;&lt;/related-urls&gt;&lt;/urls&gt;&lt;/record&gt;&lt;/Cite&gt;&lt;/EndNote&gt;</w:instrText>
        </w:r>
        <w:r w:rsidR="00D21FCB" w:rsidRPr="00D74A3E">
          <w:rPr>
            <w:rFonts w:cs="Arial"/>
            <w:vertAlign w:val="superscript"/>
          </w:rPr>
          <w:fldChar w:fldCharType="separate"/>
        </w:r>
        <w:r w:rsidR="00D21FCB" w:rsidRPr="00D74A3E">
          <w:rPr>
            <w:rFonts w:cs="Arial"/>
            <w:noProof/>
            <w:vertAlign w:val="superscript"/>
          </w:rPr>
          <w:t>2</w:t>
        </w:r>
        <w:r w:rsidR="00D21FCB" w:rsidRPr="00D74A3E">
          <w:rPr>
            <w:rFonts w:cs="Arial"/>
            <w:vertAlign w:val="superscript"/>
          </w:rPr>
          <w:fldChar w:fldCharType="end"/>
        </w:r>
      </w:hyperlink>
      <w:r w:rsidR="004D34A6" w:rsidRPr="00DA2EED">
        <w:rPr>
          <w:rFonts w:cs="Arial"/>
        </w:rPr>
        <w:t xml:space="preserve"> </w:t>
      </w:r>
      <w:r w:rsidRPr="00DA2EED">
        <w:rPr>
          <w:rFonts w:cs="Arial"/>
        </w:rPr>
        <w:t xml:space="preserve">and guidance published by the </w:t>
      </w:r>
      <w:r w:rsidR="00A20CFA" w:rsidRPr="00DA2EED">
        <w:rPr>
          <w:rFonts w:cs="Arial"/>
        </w:rPr>
        <w:t>NDAC.</w:t>
      </w:r>
      <w:hyperlink w:anchor="_ENREF_3" w:tooltip=", 2015 #5" w:history="1">
        <w:r w:rsidR="00D21FCB" w:rsidRPr="00D74A3E">
          <w:rPr>
            <w:rFonts w:cs="Arial"/>
            <w:vertAlign w:val="superscript"/>
          </w:rPr>
          <w:fldChar w:fldCharType="begin"/>
        </w:r>
        <w:r w:rsidR="00D21FCB">
          <w:rPr>
            <w:rFonts w:cs="Arial"/>
            <w:vertAlign w:val="superscript"/>
          </w:rPr>
          <w:instrText xml:space="preserve"> ADDIN EN.CITE &lt;EndNote&gt;&lt;Cite&gt;&lt;Year&gt;2015&lt;/Year&gt;&lt;RecNum&gt;5&lt;/RecNum&gt;&lt;DisplayText&gt;&lt;style face="superscript"&gt;3&lt;/style&gt;&lt;/DisplayText&gt;&lt;record&gt;&lt;rec-number&gt;5&lt;/rec-number&gt;&lt;foreign-keys&gt;&lt;key app="EN" db-id="s2tz2exx0xspt7e0fr4p2zfoaafdrr0zsxzp"&gt;5&lt;/key&gt;&lt;/foreign-keys&gt;&lt;ref-type name="Book Section"&gt;5&lt;/ref-type&gt;&lt;contributors&gt;&lt;/contributors&gt;&lt;titles&gt;&lt;title&gt;Emergency Drugs and Equipment in Primary Dental Care&lt;/title&gt;&lt;/titles&gt;&lt;dates&gt;&lt;year&gt;2015&lt;/year&gt;&lt;/dates&gt;&lt;publisher&gt;National Dental Advisory Committee&lt;/publisher&gt;&lt;urls&gt;&lt;/urls&gt;&lt;/record&gt;&lt;/Cite&gt;&lt;/EndNote&gt;</w:instrText>
        </w:r>
        <w:r w:rsidR="00D21FCB" w:rsidRPr="00D74A3E">
          <w:rPr>
            <w:rFonts w:cs="Arial"/>
            <w:vertAlign w:val="superscript"/>
          </w:rPr>
          <w:fldChar w:fldCharType="separate"/>
        </w:r>
        <w:r w:rsidR="00D21FCB" w:rsidRPr="00D74A3E">
          <w:rPr>
            <w:rFonts w:cs="Arial"/>
            <w:noProof/>
            <w:vertAlign w:val="superscript"/>
          </w:rPr>
          <w:t>3</w:t>
        </w:r>
        <w:r w:rsidR="00D21FCB" w:rsidRPr="00D74A3E">
          <w:rPr>
            <w:rFonts w:cs="Arial"/>
            <w:vertAlign w:val="superscript"/>
          </w:rPr>
          <w:fldChar w:fldCharType="end"/>
        </w:r>
      </w:hyperlink>
      <w:r w:rsidRPr="00DA2EED">
        <w:rPr>
          <w:rFonts w:cs="Arial"/>
        </w:rPr>
        <w:t xml:space="preserve"> Refer to guidance from the Resuscitation Council (UK)</w:t>
      </w:r>
      <w:hyperlink w:anchor="_ENREF_5" w:tooltip=", 2013 #3"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&lt;EndNote&gt;&lt;Cite&gt;&lt;Year&gt;2013&lt;/Year&gt;&lt;RecNum&gt;3&lt;/RecNum&gt;&lt;DisplayText&gt;&lt;style face="superscript"&gt;5-7&lt;/style&gt;&lt;/DisplayText&gt;&lt;record&gt;&lt;rec-number&gt;3&lt;/rec-number&gt;&lt;foreign-keys&gt;&lt;key app="EN" db-id="s2tz2exx0xspt7e0fr4p2zfoaafdrr0zsxzp"&gt;3&lt;/key&gt;&lt;/foreign-keys&gt;&lt;ref-type name="Book"&gt;6&lt;/ref-type&gt;&lt;contributors&gt;&lt;/contributors&gt;&lt;titles&gt;&lt;title&gt;Quality standards for cardiopulmonary resuscitation practice and training - Primary Dental Care&lt;/title&gt;&lt;/titles&gt;&lt;dates&gt;&lt;year&gt;2013&lt;/year&gt;&lt;/dates&gt;&lt;publisher&gt;Resuscitation Council (UK)&lt;/publisher&gt;&lt;urls&gt;&lt;related-urls&gt;&lt;url&gt;www.resus.org.uk/pages/QSCPR_PrimaryDentalCare.htm&lt;/url&gt;&lt;/related-urls&gt;&lt;/urls&gt;&lt;/record&gt;&lt;/Cite&gt;&lt;Cite&gt;&lt;Year&gt;2013&lt;/Year&gt;&lt;RecNum&gt;4&lt;/RecNum&gt;&lt;record&gt;&lt;rec-number&gt;4&lt;/rec-number&gt;&lt;foreign-keys&gt;&lt;key app="EN" db-id="s2tz2exx0xspt7e0fr4p2zfoaafdrr0zsxzp"&gt;4&lt;/key&gt;&lt;/foreign-keys&gt;&lt;ref-type name="Book"&gt;6&lt;/ref-type&gt;&lt;contributors&gt;&lt;/contributors&gt;&lt;titles&gt;&lt;title&gt;Minimum equipment list for cardiopulmonary resuscitation - Primary Dental Care&lt;/title&gt;&lt;/titles&gt;&lt;dates&gt;&lt;year&gt;2013&lt;/year&gt;&lt;/dates&gt;&lt;publisher&gt;Resuscitation Council (UK)&lt;/publisher&gt;&lt;urls&gt;&lt;related-urls&gt;&lt;url&gt;http://www.resus.org.uk/pages/QSCPR_PrimaryDentalCare_Equip.htm&lt;/url&gt;&lt;/related-urls&gt;&lt;/urls&gt;&lt;/record&gt;&lt;/Cite&gt;&lt;Cite&gt;&lt;Year&gt;2010&lt;/Year&gt;&lt;RecNum&gt;9&lt;/RecNum&gt;&lt;record&gt;&lt;rec-number&gt;9&lt;/rec-number&gt;&lt;foreign-keys&gt;&lt;key app="EN" db-id="s2tz2exx0xspt7e0fr4p2zfoaafdrr0zsxzp"&gt;9&lt;/key&gt;&lt;/foreign-keys&gt;&lt;ref-type name="Book"&gt;6&lt;/ref-type&gt;&lt;contributors&gt;&lt;/contributors&gt;&lt;titles&gt;&lt;title&gt;Resuscitation Guidelines 2010&lt;/title&gt;&lt;/titles&gt;&lt;dates&gt;&lt;year&gt;2010&lt;/year&gt;&lt;/dates&gt;&lt;publisher&gt;Resuscitation Council (UK)&lt;/publisher&gt;&lt;urls&gt;&lt;related-urls&gt;&lt;url&gt;http://www.resus.org.uk/pages/guide.htm&lt;/url&gt;&lt;/related-urls&gt;&lt;/urls&gt;&lt;/record&gt;&lt;/Cite&gt;&lt;/EndNote&gt;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5-7</w:t>
        </w:r>
        <w:r w:rsidR="00D21FCB" w:rsidRPr="00D74A3E">
          <w:rPr>
            <w:rFonts w:cs="Arial"/>
            <w:vertAlign w:val="superscript"/>
          </w:rPr>
          <w:fldChar w:fldCharType="end"/>
        </w:r>
      </w:hyperlink>
      <w:r w:rsidRPr="00DA2EED">
        <w:rPr>
          <w:rFonts w:cs="Arial"/>
        </w:rPr>
        <w:t xml:space="preserve"> for details of the equipment and training required to be able to deal with </w:t>
      </w:r>
      <w:r w:rsidR="00485054" w:rsidRPr="00DA2EED">
        <w:rPr>
          <w:rFonts w:cs="Arial"/>
        </w:rPr>
        <w:t>cardiorespiratory arrest</w:t>
      </w:r>
      <w:r w:rsidRPr="00DA2EED">
        <w:rPr>
          <w:rFonts w:cs="Arial"/>
        </w:rPr>
        <w:t xml:space="preserve"> effectively.</w:t>
      </w:r>
      <w:r w:rsidR="00A25B76" w:rsidRPr="00DA2EED">
        <w:rPr>
          <w:rFonts w:cs="Arial"/>
        </w:rPr>
        <w:t xml:space="preserve"> The SDCEP Practice Support Manual</w:t>
      </w:r>
      <w:hyperlink w:anchor="_ENREF_8" w:tooltip=", 2015 #6"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&lt;EndNote&gt;&lt;Cite&gt;&lt;Year&gt;2015&lt;/Year&gt;&lt;RecNum&gt;6&lt;/RecNum&gt;&lt;DisplayText&gt;&lt;style face="superscript"&gt;8&lt;/style&gt;&lt;/DisplayText&gt;&lt;record&gt;&lt;rec-number&gt;6&lt;/rec-number&gt;&lt;foreign-keys&gt;&lt;key app="EN" db-id="s2tz2exx0xspt7e0fr4p2zfoaafdrr0zsxzp"&gt;6&lt;/key&gt;&lt;/foreign-keys&gt;&lt;ref-type name="Book"&gt;6&lt;/ref-type&gt;&lt;contributors&gt;&lt;/contributors&gt;&lt;titles&gt;&lt;title&gt;Practice Support Manual: Dental Guidance&lt;/title&gt;&lt;/titles&gt;&lt;dates&gt;&lt;year&gt;2015&lt;/year&gt;&lt;/dates&gt;&lt;publisher&gt;Scottish Dental Clinical Effectiveness Programme&lt;/publisher&gt;&lt;urls&gt;&lt;related-urls&gt;&lt;url&gt;www.psm.sdcep.org.uk&lt;/url&gt;&lt;/related-urls&gt;&lt;/urls&gt;&lt;/record&gt;&lt;/Cite&gt;&lt;/EndNote&gt;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8</w:t>
        </w:r>
        <w:r w:rsidR="00D21FCB" w:rsidRPr="00D74A3E">
          <w:rPr>
            <w:rFonts w:cs="Arial"/>
            <w:vertAlign w:val="superscript"/>
          </w:rPr>
          <w:fldChar w:fldCharType="end"/>
        </w:r>
      </w:hyperlink>
      <w:r w:rsidR="00797E6D" w:rsidRPr="00DA2EED">
        <w:rPr>
          <w:rFonts w:cs="Arial"/>
        </w:rPr>
        <w:t xml:space="preserve"> </w:t>
      </w:r>
      <w:r w:rsidR="00A25B76" w:rsidRPr="00DA2EED">
        <w:rPr>
          <w:rFonts w:cs="Arial"/>
        </w:rPr>
        <w:t>(</w:t>
      </w:r>
      <w:hyperlink r:id="rId25" w:history="1">
        <w:r w:rsidR="00A25B76" w:rsidRPr="00DA2EED">
          <w:rPr>
            <w:rStyle w:val="Hyperlink"/>
            <w:rFonts w:cs="Arial"/>
          </w:rPr>
          <w:t>www.psm.sdcep.org.uk</w:t>
        </w:r>
      </w:hyperlink>
      <w:r w:rsidR="00A25B76" w:rsidRPr="00DA2EED">
        <w:rPr>
          <w:rFonts w:cs="Arial"/>
        </w:rPr>
        <w:t xml:space="preserve">) also contains further information and guidance concerning </w:t>
      </w:r>
      <w:r w:rsidR="00CD12EB" w:rsidRPr="00DA2EED">
        <w:rPr>
          <w:rFonts w:cs="Arial"/>
        </w:rPr>
        <w:t>m</w:t>
      </w:r>
      <w:r w:rsidR="00A25B76" w:rsidRPr="00DA2EED">
        <w:rPr>
          <w:rFonts w:cs="Arial"/>
        </w:rPr>
        <w:t xml:space="preserve">edical </w:t>
      </w:r>
      <w:r w:rsidR="00CD12EB" w:rsidRPr="00DA2EED">
        <w:rPr>
          <w:rFonts w:cs="Arial"/>
        </w:rPr>
        <w:t>e</w:t>
      </w:r>
      <w:r w:rsidR="00A25B76" w:rsidRPr="00DA2EED">
        <w:rPr>
          <w:rFonts w:cs="Arial"/>
        </w:rPr>
        <w:t xml:space="preserve">mergencies and </w:t>
      </w:r>
      <w:r w:rsidR="00CD12EB" w:rsidRPr="00DA2EED">
        <w:rPr>
          <w:rFonts w:cs="Arial"/>
        </w:rPr>
        <w:t>l</w:t>
      </w:r>
      <w:r w:rsidR="00A25B76" w:rsidRPr="00DA2EED">
        <w:rPr>
          <w:rFonts w:cs="Arial"/>
        </w:rPr>
        <w:t xml:space="preserve">ife </w:t>
      </w:r>
      <w:r w:rsidR="00CD12EB" w:rsidRPr="00DA2EED">
        <w:rPr>
          <w:rFonts w:cs="Arial"/>
        </w:rPr>
        <w:t>s</w:t>
      </w:r>
      <w:r w:rsidR="00A25B76" w:rsidRPr="00DA2EED">
        <w:rPr>
          <w:rFonts w:cs="Arial"/>
        </w:rPr>
        <w:t>upport.</w:t>
      </w:r>
    </w:p>
    <w:p w14:paraId="33A0ACD5" w14:textId="242E0C3B" w:rsidR="009658B8" w:rsidRPr="00DA2EED" w:rsidRDefault="009658B8" w:rsidP="007577F8">
      <w:pPr>
        <w:pStyle w:val="Heading3"/>
        <w:rPr>
          <w:rFonts w:cs="Arial"/>
        </w:rPr>
      </w:pPr>
      <w:bookmarkStart w:id="26" w:name="_Toc453167013"/>
      <w:r w:rsidRPr="00DA2EED">
        <w:rPr>
          <w:rFonts w:cs="Arial"/>
        </w:rPr>
        <w:t>1.1.2 Prescribing Information</w:t>
      </w:r>
      <w:bookmarkEnd w:id="26"/>
    </w:p>
    <w:p w14:paraId="33A0ACD6" w14:textId="7F3922BC" w:rsidR="009658B8" w:rsidRPr="00DA2EED" w:rsidRDefault="009658B8" w:rsidP="007577F8">
      <w:pPr>
        <w:rPr>
          <w:rFonts w:cs="Arial"/>
        </w:rPr>
      </w:pPr>
      <w:r w:rsidRPr="00DA2EED">
        <w:rPr>
          <w:rFonts w:cs="Arial"/>
        </w:rPr>
        <w:t xml:space="preserve">In Sections 3–11, prescribing information is presented for all patients: information is provided </w:t>
      </w:r>
      <w:r w:rsidR="003E569C">
        <w:rPr>
          <w:rFonts w:cs="Arial"/>
        </w:rPr>
        <w:t xml:space="preserve">first </w:t>
      </w:r>
      <w:r w:rsidRPr="00DA2EED">
        <w:rPr>
          <w:rFonts w:cs="Arial"/>
        </w:rPr>
        <w:t xml:space="preserve">for adults </w:t>
      </w:r>
      <w:r w:rsidR="003E569C">
        <w:rPr>
          <w:rFonts w:cs="Arial"/>
        </w:rPr>
        <w:t>with</w:t>
      </w:r>
      <w:r w:rsidRPr="00DA2EED">
        <w:rPr>
          <w:rFonts w:cs="Arial"/>
        </w:rPr>
        <w:t xml:space="preserve"> differences in the doses and formulations used for different age ranges of children provide</w:t>
      </w:r>
      <w:r w:rsidR="003E569C">
        <w:rPr>
          <w:rFonts w:cs="Arial"/>
        </w:rPr>
        <w:t>d below</w:t>
      </w:r>
      <w:r w:rsidRPr="00DA2EED">
        <w:rPr>
          <w:rFonts w:cs="Arial"/>
        </w:rPr>
        <w:t>.</w:t>
      </w:r>
      <w:r w:rsidR="001C77D5" w:rsidRPr="00DA2EED">
        <w:rPr>
          <w:rFonts w:cs="Arial"/>
          <w:vertAlign w:val="superscript"/>
        </w:rPr>
        <w:footnoteReference w:customMarkFollows="1" w:id="2"/>
        <w:t>¥</w:t>
      </w:r>
      <w:r w:rsidRPr="00DA2EED">
        <w:rPr>
          <w:rFonts w:cs="Arial"/>
        </w:rPr>
        <w:t xml:space="preserve"> </w:t>
      </w:r>
      <w:bookmarkStart w:id="27" w:name="OLE_LINK3"/>
      <w:r w:rsidRPr="00DA2EED">
        <w:rPr>
          <w:rFonts w:cs="Arial"/>
        </w:rPr>
        <w:t xml:space="preserve">For those drugs where a range in the dose or frequency of administration is provided by the BNF, a dose and frequency of administration that is most relevant to </w:t>
      </w:r>
      <w:r w:rsidR="00245A15" w:rsidRPr="00DA2EED">
        <w:rPr>
          <w:rFonts w:cs="Arial"/>
        </w:rPr>
        <w:t>primary care dental practice</w:t>
      </w:r>
      <w:r w:rsidRPr="00DA2EED">
        <w:rPr>
          <w:rFonts w:cs="Arial"/>
        </w:rPr>
        <w:t xml:space="preserve"> is recommended based on the opinion of experienced practitioners.</w:t>
      </w:r>
      <w:bookmarkEnd w:id="27"/>
      <w:r w:rsidRPr="00DA2EED">
        <w:rPr>
          <w:rFonts w:cs="Arial"/>
        </w:rPr>
        <w:t xml:space="preserve"> Advisory notes and cautions are provided in footnotes to the prescribing boxes to help inform the decision of the practitioner. For more-detailed information on cautions, contraindications and side-effects, refer to the BNF and BNFC</w:t>
      </w:r>
      <w:r w:rsidR="006B38E8" w:rsidRPr="00DA2EED">
        <w:rPr>
          <w:rFonts w:cs="Arial"/>
        </w:rPr>
        <w:t xml:space="preserve"> (</w:t>
      </w:r>
      <w:hyperlink r:id="rId26" w:history="1">
        <w:r w:rsidR="006B38E8" w:rsidRPr="00DA2EED">
          <w:rPr>
            <w:rStyle w:val="Hyperlink"/>
            <w:rFonts w:cs="Arial"/>
          </w:rPr>
          <w:t>www.bnf.org</w:t>
        </w:r>
      </w:hyperlink>
      <w:r w:rsidR="00D4142E" w:rsidRPr="00DA2EED">
        <w:rPr>
          <w:rFonts w:cs="Arial"/>
        </w:rPr>
        <w:t>)</w:t>
      </w:r>
      <w:r w:rsidRPr="00DA2EED">
        <w:rPr>
          <w:rFonts w:cs="Arial"/>
        </w:rPr>
        <w:t xml:space="preserve">. </w:t>
      </w:r>
    </w:p>
    <w:p w14:paraId="33A0ACD7" w14:textId="77777777" w:rsidR="009658B8" w:rsidRPr="00DA2EED" w:rsidRDefault="009658B8" w:rsidP="007577F8">
      <w:pPr>
        <w:rPr>
          <w:rFonts w:cs="Arial"/>
        </w:rPr>
      </w:pPr>
      <w:r w:rsidRPr="00DA2EED">
        <w:rPr>
          <w:rFonts w:cs="Arial"/>
        </w:rPr>
        <w:t xml:space="preserve">For practical reasons, the frequency of administration of each drug is generally given as ‘X times daily’. However, it is advisable to inform patients that they should take the drug at regular intervals that are as spaced out as possible. </w:t>
      </w:r>
    </w:p>
    <w:p w14:paraId="29BEFA34" w14:textId="09D45998" w:rsidR="004C1F1B" w:rsidRDefault="009658B8" w:rsidP="004C1F1B">
      <w:pPr>
        <w:rPr>
          <w:rFonts w:cs="Arial"/>
        </w:rPr>
      </w:pPr>
      <w:r w:rsidRPr="00DA2EED">
        <w:rPr>
          <w:rFonts w:cs="Arial"/>
        </w:rPr>
        <w:t xml:space="preserve">In some </w:t>
      </w:r>
      <w:r w:rsidR="00797C9C" w:rsidRPr="00DA2EED">
        <w:rPr>
          <w:rFonts w:cs="Arial"/>
        </w:rPr>
        <w:t>cases,</w:t>
      </w:r>
      <w:r w:rsidRPr="00DA2EED">
        <w:rPr>
          <w:rFonts w:cs="Arial"/>
        </w:rPr>
        <w:t xml:space="preserve"> a drug of choice is recommended for a given dental condition. However, in many cases drug regimens are not listed in order of preference so that the choice of the clinical practitioner is not limited. The availability of sugar-free preparations, as indicated </w:t>
      </w:r>
      <w:r w:rsidR="000A076F" w:rsidRPr="00DA2EED">
        <w:rPr>
          <w:rFonts w:cs="Arial"/>
        </w:rPr>
        <w:t>in</w:t>
      </w:r>
      <w:r w:rsidRPr="00DA2EED">
        <w:rPr>
          <w:rFonts w:cs="Arial"/>
        </w:rPr>
        <w:t xml:space="preserve"> the BNF, is highlighted; for further details, refer to the BNF and BNFC. A list of all the drugs recommended in this guid</w:t>
      </w:r>
      <w:r w:rsidR="004C1F1B">
        <w:rPr>
          <w:rFonts w:cs="Arial"/>
        </w:rPr>
        <w:t>ance is provided in Appendix 2</w:t>
      </w:r>
      <w:bookmarkStart w:id="28" w:name="_Toc453167014"/>
    </w:p>
    <w:p w14:paraId="33A0ACDB" w14:textId="25F3E715" w:rsidR="009C5370" w:rsidRPr="00DA2EED" w:rsidRDefault="009C5370" w:rsidP="004C1F1B">
      <w:pPr>
        <w:pStyle w:val="Heading3"/>
      </w:pPr>
      <w:r w:rsidRPr="00DA2EED">
        <w:t>1.1.3 Drug Interactions</w:t>
      </w:r>
      <w:bookmarkEnd w:id="28"/>
      <w:r w:rsidRPr="00DA2EED">
        <w:t xml:space="preserve"> </w:t>
      </w:r>
    </w:p>
    <w:p w14:paraId="33A0ACDC" w14:textId="77777777" w:rsidR="009C5370" w:rsidRPr="00DA2EED" w:rsidRDefault="009C5370" w:rsidP="007577F8">
      <w:pPr>
        <w:rPr>
          <w:rFonts w:cs="Arial"/>
        </w:rPr>
      </w:pPr>
      <w:r w:rsidRPr="00DA2EED">
        <w:rPr>
          <w:rFonts w:cs="Arial"/>
        </w:rPr>
        <w:t xml:space="preserve">Common drug interactions that could have serious consequences are identified within the guidance and include: </w:t>
      </w:r>
    </w:p>
    <w:p w14:paraId="33A0ACDD" w14:textId="520D1833" w:rsidR="00EF734B" w:rsidRPr="00DA2EED" w:rsidRDefault="00EF734B" w:rsidP="007577F8">
      <w:pPr>
        <w:pStyle w:val="Heading4"/>
        <w:rPr>
          <w:rFonts w:cs="Arial"/>
        </w:rPr>
      </w:pPr>
      <w:r w:rsidRPr="00DA2EED">
        <w:rPr>
          <w:rFonts w:cs="Arial"/>
        </w:rPr>
        <w:t xml:space="preserve">interaction of non-steroidal anti-inflammatory drugs (NSAIDS), </w:t>
      </w:r>
      <w:r w:rsidR="00797C9C" w:rsidRPr="00DA2EED">
        <w:rPr>
          <w:rFonts w:cs="Arial"/>
        </w:rPr>
        <w:t>carbamazepine</w:t>
      </w:r>
      <w:r w:rsidRPr="00DA2EED">
        <w:rPr>
          <w:rFonts w:cs="Arial"/>
        </w:rPr>
        <w:t xml:space="preserve">, azole antifungals, metronidazole and macrolide antibiotics with warfarin. </w:t>
      </w:r>
    </w:p>
    <w:p w14:paraId="33A0ACDF" w14:textId="77777777" w:rsidR="00F04E25" w:rsidRPr="00DA2EED" w:rsidRDefault="00F04E25" w:rsidP="007577F8">
      <w:pPr>
        <w:pStyle w:val="Heading4"/>
        <w:rPr>
          <w:rFonts w:cs="Arial"/>
        </w:rPr>
      </w:pPr>
      <w:r w:rsidRPr="00DA2EED">
        <w:rPr>
          <w:rFonts w:cs="Arial"/>
        </w:rPr>
        <w:t>incidence of myopathy after prescribing azoles and clarithromycin in those taking statins.</w:t>
      </w:r>
    </w:p>
    <w:p w14:paraId="33A0ACE0" w14:textId="77777777" w:rsidR="00F04E25" w:rsidRPr="00DA2EED" w:rsidRDefault="00F04E25" w:rsidP="007577F8">
      <w:pPr>
        <w:pStyle w:val="Heading4"/>
        <w:rPr>
          <w:rFonts w:cs="Arial"/>
        </w:rPr>
      </w:pPr>
      <w:r w:rsidRPr="00DA2EED">
        <w:rPr>
          <w:rFonts w:cs="Arial"/>
        </w:rPr>
        <w:t>asthma symptoms exacerbated following the use of NSAIDs.</w:t>
      </w:r>
    </w:p>
    <w:p w14:paraId="33A0ACE1" w14:textId="77777777" w:rsidR="00FC5B6B" w:rsidRPr="00DA2EED" w:rsidRDefault="009658B8" w:rsidP="007577F8">
      <w:pPr>
        <w:rPr>
          <w:rFonts w:cs="Arial"/>
        </w:rPr>
      </w:pPr>
      <w:r w:rsidRPr="00DA2EED">
        <w:rPr>
          <w:rFonts w:cs="Arial"/>
        </w:rPr>
        <w:t xml:space="preserve">It is important that dentists are aware of potential drug interactions. </w:t>
      </w:r>
      <w:r w:rsidR="00147088" w:rsidRPr="00DA2EED">
        <w:rPr>
          <w:rFonts w:cs="Arial"/>
        </w:rPr>
        <w:t xml:space="preserve">Further information on common drug interactions that may be encountered in dental practice is provided in Appendix </w:t>
      </w:r>
      <w:r w:rsidR="00062BD9" w:rsidRPr="00DA2EED">
        <w:rPr>
          <w:rFonts w:cs="Arial"/>
        </w:rPr>
        <w:t>4</w:t>
      </w:r>
      <w:r w:rsidR="009B7613" w:rsidRPr="00DA2EED">
        <w:rPr>
          <w:rFonts w:cs="Arial"/>
        </w:rPr>
        <w:t xml:space="preserve"> of this guidance</w:t>
      </w:r>
      <w:r w:rsidR="00147088" w:rsidRPr="00DA2EED">
        <w:rPr>
          <w:rFonts w:cs="Arial"/>
        </w:rPr>
        <w:t>. However, it is recommended th</w:t>
      </w:r>
      <w:r w:rsidR="009B7613" w:rsidRPr="00DA2EED">
        <w:rPr>
          <w:rFonts w:cs="Arial"/>
        </w:rPr>
        <w:t xml:space="preserve">at dentists </w:t>
      </w:r>
      <w:r w:rsidRPr="00DA2EED">
        <w:rPr>
          <w:rFonts w:cs="Arial"/>
        </w:rPr>
        <w:t>refer to Appendix 1 of the BNF and BNFC (</w:t>
      </w:r>
      <w:r w:rsidR="006B38E8" w:rsidRPr="00DA2EED">
        <w:rPr>
          <w:rFonts w:cs="Arial"/>
        </w:rPr>
        <w:t>www.bnf.org</w:t>
      </w:r>
      <w:r w:rsidRPr="00DA2EED">
        <w:rPr>
          <w:rFonts w:cs="Arial"/>
        </w:rPr>
        <w:t xml:space="preserve">) for comprehensive information on drug interactions. </w:t>
      </w:r>
    </w:p>
    <w:p w14:paraId="33A0ACE2" w14:textId="34735D49" w:rsidR="009658B8" w:rsidRPr="00DA2EED" w:rsidRDefault="00B33F26" w:rsidP="007577F8">
      <w:pPr>
        <w:rPr>
          <w:rFonts w:cs="Arial"/>
        </w:rPr>
      </w:pPr>
      <w:r w:rsidRPr="00DA2EED">
        <w:rPr>
          <w:rFonts w:cs="Arial"/>
        </w:rPr>
        <w:t>N</w:t>
      </w:r>
      <w:r w:rsidR="00F64CAD" w:rsidRPr="00DA2EED">
        <w:rPr>
          <w:rFonts w:cs="Arial"/>
        </w:rPr>
        <w:t>ote that a</w:t>
      </w:r>
      <w:r w:rsidR="00FC5B6B" w:rsidRPr="00DA2EED">
        <w:rPr>
          <w:rFonts w:cs="Arial"/>
        </w:rPr>
        <w:t>ntibiotics which do not induce liver enzymes are no longer thought to reduce the efficacy of combined oral contraceptives</w:t>
      </w:r>
      <w:r w:rsidR="004D34A6" w:rsidRPr="00DA2EED">
        <w:rPr>
          <w:rFonts w:cs="Arial"/>
        </w:rPr>
        <w:t>.</w:t>
      </w:r>
      <w:hyperlink w:anchor="_ENREF_9" w:tooltip=", 2012 #11"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&lt;EndNote&gt;&lt;Cite&gt;&lt;Year&gt;2012&lt;/Year&gt;&lt;RecNum&gt;11&lt;/RecNum&gt;&lt;DisplayText&gt;&lt;style face="superscript"&gt;9&lt;/style&gt;&lt;/DisplayText&gt;&lt;record&gt;&lt;rec-number&gt;11&lt;/rec-number&gt;&lt;foreign-keys&gt;&lt;key app="EN" db-id="s2tz2exx0xspt7e0fr4p2zfoaafdrr0zsxzp"&gt;11&lt;/key&gt;&lt;/foreign-keys&gt;&lt;ref-type name="Book"&gt;6&lt;/ref-type&gt;&lt;contributors&gt;&lt;/contributors&gt;&lt;titles&gt;&lt;title&gt;Drug Interactions with Hormonal Contraception: Clinical Guidance.&lt;/title&gt;&lt;/titles&gt;&lt;dates&gt;&lt;year&gt;2012&lt;/year&gt;&lt;/dates&gt;&lt;publisher&gt;Faculty of Sexual and Reproductive Healthcare, Royal College of Obstetricians and Gynaecologists&lt;/publisher&gt;&lt;urls&gt;&lt;related-urls&gt;&lt;url&gt;http://www.fsrh.org/pdfs/CEUGuidanceDrugInteractionsHormonal.pdf&lt;/url&gt;&lt;/related-urls&gt;&lt;/urls&gt;&lt;/record&gt;&lt;/Cite&gt;&lt;/EndNote&gt;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9</w:t>
        </w:r>
        <w:r w:rsidR="00D21FCB" w:rsidRPr="00D74A3E">
          <w:rPr>
            <w:rFonts w:cs="Arial"/>
            <w:vertAlign w:val="superscript"/>
          </w:rPr>
          <w:fldChar w:fldCharType="end"/>
        </w:r>
      </w:hyperlink>
      <w:r w:rsidR="008F34E0" w:rsidRPr="00DA2EED">
        <w:rPr>
          <w:rFonts w:cs="Arial"/>
        </w:rPr>
        <w:fldChar w:fldCharType="begin"/>
      </w:r>
      <w:r w:rsidR="00334A08" w:rsidRPr="00DA2EED">
        <w:rPr>
          <w:rFonts w:cs="Arial"/>
        </w:rPr>
        <w:instrText xml:space="preserve"> XE "Contraceptives" </w:instrText>
      </w:r>
      <w:r w:rsidR="008F34E0" w:rsidRPr="00DA2EED">
        <w:rPr>
          <w:rFonts w:cs="Arial"/>
        </w:rPr>
        <w:fldChar w:fldCharType="end"/>
      </w:r>
      <w:r w:rsidRPr="00DA2EED">
        <w:rPr>
          <w:rFonts w:cs="Arial"/>
        </w:rPr>
        <w:t xml:space="preserve"> See </w:t>
      </w:r>
      <w:r w:rsidR="005C5399" w:rsidRPr="00DA2EED">
        <w:rPr>
          <w:rFonts w:cs="Arial"/>
        </w:rPr>
        <w:t xml:space="preserve">Section </w:t>
      </w:r>
      <w:r w:rsidRPr="00DA2EED">
        <w:rPr>
          <w:rFonts w:cs="Arial"/>
        </w:rPr>
        <w:t>4</w:t>
      </w:r>
      <w:r w:rsidR="00832293" w:rsidRPr="00DA2EED">
        <w:rPr>
          <w:rFonts w:cs="Arial"/>
        </w:rPr>
        <w:t>.1</w:t>
      </w:r>
      <w:r w:rsidRPr="00DA2EED">
        <w:rPr>
          <w:rFonts w:cs="Arial"/>
        </w:rPr>
        <w:t xml:space="preserve"> for further information.</w:t>
      </w:r>
    </w:p>
    <w:p w14:paraId="33A0ACE3" w14:textId="51FC56F0" w:rsidR="009658B8" w:rsidRPr="00DA2EED" w:rsidRDefault="009658B8" w:rsidP="007577F8">
      <w:pPr>
        <w:pStyle w:val="Heading3"/>
        <w:rPr>
          <w:rFonts w:cs="Arial"/>
        </w:rPr>
      </w:pPr>
      <w:bookmarkStart w:id="29" w:name="_Toc453167015"/>
      <w:r w:rsidRPr="00DA2EED">
        <w:rPr>
          <w:rFonts w:cs="Arial"/>
        </w:rPr>
        <w:t>1.1.4 Prescribing For Specific Patient Groups</w:t>
      </w:r>
      <w:bookmarkEnd w:id="29"/>
    </w:p>
    <w:p w14:paraId="33A0ACE4" w14:textId="43E09865" w:rsidR="009658B8" w:rsidRPr="00DA2EED" w:rsidRDefault="009658B8" w:rsidP="007577F8">
      <w:pPr>
        <w:rPr>
          <w:rFonts w:cs="Arial"/>
        </w:rPr>
      </w:pPr>
      <w:r w:rsidRPr="00DA2EED">
        <w:rPr>
          <w:rFonts w:cs="Arial"/>
        </w:rPr>
        <w:t xml:space="preserve">Be aware </w:t>
      </w:r>
      <w:r w:rsidR="004F00CC" w:rsidRPr="00DA2EED">
        <w:rPr>
          <w:rFonts w:cs="Arial"/>
        </w:rPr>
        <w:t>that special care may be required when prescribing for certain groups who may have additional or complex needs, such as</w:t>
      </w:r>
      <w:r w:rsidRPr="00DA2EED">
        <w:rPr>
          <w:rFonts w:cs="Arial"/>
        </w:rPr>
        <w:t xml:space="preserve"> the elderly</w:t>
      </w:r>
      <w:r w:rsidR="002746F5" w:rsidRPr="00DA2EED">
        <w:rPr>
          <w:rFonts w:cs="Arial"/>
        </w:rPr>
        <w:t>, pati</w:t>
      </w:r>
      <w:r w:rsidR="00485054" w:rsidRPr="00DA2EED">
        <w:rPr>
          <w:rFonts w:cs="Arial"/>
        </w:rPr>
        <w:t>ents who are immunocompromised</w:t>
      </w:r>
      <w:r w:rsidR="004F00CC" w:rsidRPr="00DA2EED">
        <w:rPr>
          <w:rFonts w:cs="Arial"/>
        </w:rPr>
        <w:t>,</w:t>
      </w:r>
      <w:r w:rsidRPr="00DA2EED">
        <w:rPr>
          <w:rFonts w:cs="Arial"/>
        </w:rPr>
        <w:t xml:space="preserve"> patients who are pregnant and nursing mothers. Also note that dentists need to be aware of whether any patient suffers from an unrelated medical condition (e.g. renal or liver impairment) </w:t>
      </w:r>
      <w:r w:rsidR="00647296" w:rsidRPr="00DA2EED">
        <w:rPr>
          <w:rFonts w:cs="Arial"/>
        </w:rPr>
        <w:t xml:space="preserve">or </w:t>
      </w:r>
      <w:r w:rsidRPr="00DA2EED">
        <w:rPr>
          <w:rFonts w:cs="Arial"/>
        </w:rPr>
        <w:t>are taking other medication because modification to the management of the patient’s dental condition might be required</w:t>
      </w:r>
      <w:r w:rsidR="004D34A6" w:rsidRPr="00DA2EED">
        <w:rPr>
          <w:rFonts w:cs="Arial"/>
        </w:rPr>
        <w:t>.</w:t>
      </w:r>
      <w:hyperlink w:anchor="_ENREF_10" w:tooltip=", 2011 #7"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&lt;EndNote&gt;&lt;Cite&gt;&lt;Year&gt;2011&lt;/Year&gt;&lt;RecNum&gt;7&lt;/RecNum&gt;&lt;DisplayText&gt;&lt;style face="superscript"&gt;10&lt;/style&gt;&lt;/DisplayText&gt;&lt;record&gt;&lt;rec-number&gt;7&lt;/rec-number&gt;&lt;foreign-keys&gt;&lt;key app="EN" db-id="s2tz2exx0xspt7e0fr4p2zfoaafdrr0zsxzp"&gt;7&lt;/key&gt;&lt;/foreign-keys&gt;&lt;ref-type name="Book"&gt;6&lt;/ref-type&gt;&lt;contributors&gt;&lt;/contributors&gt;&lt;titles&gt;&lt;title&gt;Oral Health Management of Patients Prescribed Bisphosphonates: Dental Clinical Guidance&lt;/title&gt;&lt;/titles&gt;&lt;dates&gt;&lt;year&gt;2011&lt;/year&gt;&lt;/dates&gt;&lt;publisher&gt;Scottish Dental Clinical Effectiveness Programme&lt;/publisher&gt;&lt;urls&gt;&lt;/urls&gt;&lt;/record&gt;&lt;/Cite&gt;&lt;/EndNote&gt;</w:instrText>
        </w:r>
        <w:r w:rsidR="00D21FCB" w:rsidRPr="00D74A3E">
          <w:rPr>
            <w:rFonts w:cs="Arial"/>
            <w:vertAlign w:val="superscript"/>
          </w:rPr>
          <w:fldChar w:fldCharType="separate"/>
        </w:r>
        <w:r w:rsidR="00D21FCB" w:rsidRPr="00D74A3E">
          <w:rPr>
            <w:rFonts w:cs="Arial"/>
            <w:vertAlign w:val="superscript"/>
          </w:rPr>
          <w:t>10</w:t>
        </w:r>
        <w:r w:rsidR="00D21FCB" w:rsidRPr="00D74A3E">
          <w:rPr>
            <w:rFonts w:cs="Arial"/>
            <w:vertAlign w:val="superscript"/>
          </w:rPr>
          <w:fldChar w:fldCharType="end"/>
        </w:r>
      </w:hyperlink>
      <w:r w:rsidRPr="00DA2EED">
        <w:rPr>
          <w:rFonts w:cs="Arial"/>
        </w:rPr>
        <w:t xml:space="preserve"> Refer to the BNF and BNFC (</w:t>
      </w:r>
      <w:r w:rsidR="006B38E8" w:rsidRPr="00DA2EED">
        <w:rPr>
          <w:rFonts w:cs="Arial"/>
        </w:rPr>
        <w:t>www.bnf.org</w:t>
      </w:r>
      <w:r w:rsidRPr="00DA2EED">
        <w:rPr>
          <w:rFonts w:cs="Arial"/>
        </w:rPr>
        <w:t>) for further details.</w:t>
      </w:r>
    </w:p>
    <w:p w14:paraId="33A0ACE5" w14:textId="39543BC4" w:rsidR="001400B6" w:rsidRPr="00DA2EED" w:rsidRDefault="001400B6" w:rsidP="007577F8">
      <w:pPr>
        <w:pStyle w:val="Heading3"/>
        <w:rPr>
          <w:rFonts w:cs="Arial"/>
        </w:rPr>
      </w:pPr>
      <w:bookmarkStart w:id="30" w:name="_Toc453167016"/>
      <w:r w:rsidRPr="00DA2EED">
        <w:rPr>
          <w:rFonts w:cs="Arial"/>
        </w:rPr>
        <w:t>1.1.5 Off-label Prescribing</w:t>
      </w:r>
      <w:bookmarkEnd w:id="30"/>
    </w:p>
    <w:p w14:paraId="33A0ACE6" w14:textId="3FFD6BE7" w:rsidR="005275A5" w:rsidRPr="00DA2EED" w:rsidRDefault="00180501" w:rsidP="007577F8">
      <w:pPr>
        <w:rPr>
          <w:rFonts w:cs="Arial"/>
        </w:rPr>
      </w:pPr>
      <w:r w:rsidRPr="00DA2EED">
        <w:rPr>
          <w:rFonts w:cs="Arial"/>
        </w:rPr>
        <w:t>S</w:t>
      </w:r>
      <w:r w:rsidR="001400B6" w:rsidRPr="00DA2EED">
        <w:rPr>
          <w:rFonts w:cs="Arial"/>
        </w:rPr>
        <w:t xml:space="preserve">ome drugs, although licensed, are recommended for use outside the terms of their licence (‘off-label’ use). Some of these drugs have been found to be effective in dental practice and although their specific use in dentistry has not been licensed, their use in the management of certain dental conditions has been endorsed by the BNF. Also, certain drugs which are licensed for use in adults are not licensed for use in children. As most drugs are not usually tested on children, pharmaceutical companies cannot apply to license them for paediatric use. The use of these drugs is, however, sometimes necessary in the treatment of children. For more details see the General Medical Council website: </w:t>
      </w:r>
      <w:hyperlink r:id="rId27" w:history="1">
        <w:r w:rsidR="001400B6" w:rsidRPr="00DA2EED">
          <w:rPr>
            <w:rStyle w:val="Hyperlink"/>
            <w:rFonts w:cs="Arial"/>
          </w:rPr>
          <w:t>www.gmc-uk.org/guidance/ethical_guidance/14327.asp</w:t>
        </w:r>
      </w:hyperlink>
      <w:r w:rsidR="001400B6" w:rsidRPr="00DA2EED">
        <w:rPr>
          <w:rFonts w:cs="Arial"/>
        </w:rPr>
        <w:t xml:space="preserve">. The responsibility for prescribing drugs ‘off-label’ and any other drugs lies with the practitioner who signs the prescription. Note that prescribing or administering drugs that are unlicensed for a particular condition or for use in children alters (and probably increases) the practitioner’s professional responsibility and potential liability, and the practitioner should be able to justify and feel competent in using such drugs (see BNF; </w:t>
      </w:r>
      <w:hyperlink r:id="rId28" w:history="1">
        <w:r w:rsidR="006B38E8" w:rsidRPr="00DA2EED">
          <w:rPr>
            <w:rStyle w:val="Hyperlink"/>
            <w:rFonts w:cs="Arial"/>
          </w:rPr>
          <w:t>www.bnf.org</w:t>
        </w:r>
      </w:hyperlink>
      <w:r w:rsidR="001400B6" w:rsidRPr="00DA2EED">
        <w:rPr>
          <w:rFonts w:cs="Arial"/>
        </w:rPr>
        <w:t>). For information, these drugs are indicated within the text.</w:t>
      </w:r>
    </w:p>
    <w:p w14:paraId="33A0ACE7" w14:textId="6D7D86E8" w:rsidR="009658B8" w:rsidRPr="00DA2EED" w:rsidRDefault="009658B8" w:rsidP="007577F8">
      <w:pPr>
        <w:pStyle w:val="Heading3"/>
        <w:rPr>
          <w:rFonts w:cs="Arial"/>
        </w:rPr>
      </w:pPr>
      <w:bookmarkStart w:id="31" w:name="_Toc453167017"/>
      <w:r w:rsidRPr="00DA2EED">
        <w:rPr>
          <w:rFonts w:cs="Arial"/>
        </w:rPr>
        <w:t>1.1.</w:t>
      </w:r>
      <w:r w:rsidR="001400B6" w:rsidRPr="00DA2EED">
        <w:rPr>
          <w:rFonts w:cs="Arial"/>
        </w:rPr>
        <w:t>6</w:t>
      </w:r>
      <w:r w:rsidRPr="00DA2EED">
        <w:rPr>
          <w:rFonts w:cs="Arial"/>
        </w:rPr>
        <w:t xml:space="preserve"> Local Measures</w:t>
      </w:r>
      <w:bookmarkEnd w:id="31"/>
    </w:p>
    <w:p w14:paraId="33A0ACE8" w14:textId="77777777" w:rsidR="009658B8" w:rsidRPr="00DA2EED" w:rsidRDefault="009658B8" w:rsidP="007577F8">
      <w:pPr>
        <w:rPr>
          <w:rFonts w:cs="Arial"/>
        </w:rPr>
      </w:pPr>
      <w:r w:rsidRPr="00DA2EED">
        <w:rPr>
          <w:rFonts w:cs="Arial"/>
        </w:rPr>
        <w:t xml:space="preserve">Drug therapy is only part of the management of dental conditions, which also includes surgical and local measures. In some cases, local measures are sufficient to treat a given dental condition, whereas in other cases </w:t>
      </w:r>
      <w:r w:rsidR="00647296" w:rsidRPr="00DA2EED">
        <w:rPr>
          <w:rFonts w:cs="Arial"/>
        </w:rPr>
        <w:t>drug therapy</w:t>
      </w:r>
      <w:r w:rsidRPr="00DA2EED">
        <w:rPr>
          <w:rFonts w:cs="Arial"/>
        </w:rPr>
        <w:t xml:space="preserve"> in addition to </w:t>
      </w:r>
      <w:r w:rsidR="00647296" w:rsidRPr="00DA2EED">
        <w:rPr>
          <w:rFonts w:cs="Arial"/>
        </w:rPr>
        <w:t>local measures is</w:t>
      </w:r>
      <w:r w:rsidRPr="00DA2EED">
        <w:rPr>
          <w:rFonts w:cs="Arial"/>
        </w:rPr>
        <w:t xml:space="preserve"> necessary. Information regarding common local measures to be used in the first instance is provided in green boxes before prescribing information. </w:t>
      </w:r>
    </w:p>
    <w:p w14:paraId="33A0ACE9" w14:textId="09B05F82" w:rsidR="009658B8" w:rsidRPr="00DA2EED" w:rsidRDefault="009658B8" w:rsidP="0068542C">
      <w:pPr>
        <w:pStyle w:val="Heading2"/>
        <w:rPr>
          <w:rFonts w:cs="Arial"/>
        </w:rPr>
      </w:pPr>
      <w:bookmarkStart w:id="32" w:name="_Toc131235420"/>
      <w:bookmarkStart w:id="33" w:name="_Toc131235487"/>
      <w:bookmarkStart w:id="34" w:name="_Toc131238665"/>
      <w:bookmarkStart w:id="35" w:name="_Toc138151398"/>
      <w:bookmarkStart w:id="36" w:name="_Toc453167018"/>
      <w:r w:rsidRPr="00DA2EED">
        <w:rPr>
          <w:rFonts w:cs="Arial"/>
        </w:rPr>
        <w:t>1.2 Statement of Intent</w:t>
      </w:r>
      <w:bookmarkEnd w:id="32"/>
      <w:bookmarkEnd w:id="33"/>
      <w:bookmarkEnd w:id="34"/>
      <w:bookmarkEnd w:id="35"/>
      <w:bookmarkEnd w:id="36"/>
    </w:p>
    <w:p w14:paraId="33A0ACEA" w14:textId="3C6AE2E8" w:rsidR="009658B8" w:rsidRPr="00DA2EED" w:rsidRDefault="009658B8" w:rsidP="007577F8">
      <w:pPr>
        <w:rPr>
          <w:rFonts w:cs="Arial"/>
        </w:rPr>
      </w:pPr>
      <w:r w:rsidRPr="00DA2EED">
        <w:rPr>
          <w:rFonts w:cs="Arial"/>
        </w:rPr>
        <w:t xml:space="preserve">This guidance is based on information contained in BNF </w:t>
      </w:r>
      <w:r w:rsidR="00C527CF" w:rsidRPr="00DA2EED">
        <w:rPr>
          <w:rFonts w:cs="Arial"/>
        </w:rPr>
        <w:t>70</w:t>
      </w:r>
      <w:hyperlink w:anchor="_ENREF_1" w:tooltip="Committee, 2015 #1"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&lt;EndNote&gt;&lt;Cite&gt;&lt;Year&gt;2015&lt;/Year&gt;&lt;RecNum&gt;1&lt;/RecNum&gt;&lt;DisplayText&gt;&lt;style face="superscript"&gt;1&lt;/style&gt;&lt;/DisplayText&gt;&lt;record&gt;&lt;rec-number&gt;1&lt;/rec-number&gt;&lt;foreign-keys&gt;&lt;key app="EN" db-id="s2tz2exx0xspt7e0fr4p2zfoaafdrr0zsxzp"&gt;1&lt;/key&gt;&lt;/foreign-keys&gt;&lt;ref-type name="Book"&gt;6&lt;/ref-type&gt;&lt;contributors&gt;&lt;authors&gt;&lt;author&gt;Joint Formulary Committee&lt;/author&gt;&lt;/authors&gt;&lt;/contributors&gt;&lt;titles&gt;&lt;title&gt;British National Formulary&lt;/title&gt;&lt;/titles&gt;&lt;edition&gt;70&lt;/edition&gt;&lt;dates&gt;&lt;year&gt;2015&lt;/year&gt;&lt;/dates&gt;&lt;pub-location&gt;London&lt;/pub-location&gt;&lt;publisher&gt;BMJ Group and Pharmaceutical Press&lt;/publisher&gt;&lt;urls&gt;&lt;related-urls&gt;&lt;url&gt;www.medicinescomplete.org&lt;/url&gt;&lt;/related-urls&gt;&lt;/urls&gt;&lt;/record&gt;&lt;/Cite&gt;&lt;/EndNote&gt;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1</w:t>
        </w:r>
        <w:r w:rsidR="00D21FCB" w:rsidRPr="00D74A3E">
          <w:rPr>
            <w:rFonts w:cs="Arial"/>
            <w:vertAlign w:val="superscript"/>
          </w:rPr>
          <w:fldChar w:fldCharType="end"/>
        </w:r>
      </w:hyperlink>
      <w:r w:rsidRPr="00DA2EED">
        <w:rPr>
          <w:rFonts w:cs="Arial"/>
        </w:rPr>
        <w:t xml:space="preserve"> and BNFC </w:t>
      </w:r>
      <w:r w:rsidR="002423B6" w:rsidRPr="00DA2EED">
        <w:rPr>
          <w:rFonts w:cs="Arial"/>
        </w:rPr>
        <w:t>201</w:t>
      </w:r>
      <w:r w:rsidR="00C527CF" w:rsidRPr="00DA2EED">
        <w:rPr>
          <w:rFonts w:cs="Arial"/>
        </w:rPr>
        <w:t>5</w:t>
      </w:r>
      <w:r w:rsidR="002423B6" w:rsidRPr="00DA2EED">
        <w:rPr>
          <w:rFonts w:cs="Arial"/>
        </w:rPr>
        <w:t>-201</w:t>
      </w:r>
      <w:r w:rsidR="00C527CF" w:rsidRPr="00DA2EED">
        <w:rPr>
          <w:rFonts w:cs="Arial"/>
        </w:rPr>
        <w:t>6</w:t>
      </w:r>
      <w:hyperlink w:anchor="_ENREF_2" w:tooltip="Committee, 2015-2016 #2" w:history="1">
        <w:r w:rsidR="00D21FCB" w:rsidRPr="00D74A3E">
          <w:rPr>
            <w:rFonts w:cs="Arial"/>
            <w:vertAlign w:val="superscript"/>
          </w:rPr>
          <w:fldChar w:fldCharType="begin"/>
        </w:r>
        <w:r w:rsidR="00D21FCB">
          <w:rPr>
            <w:rFonts w:cs="Arial"/>
            <w:vertAlign w:val="superscript"/>
          </w:rPr>
          <w:instrText xml:space="preserve"> ADDIN EN.CITE &lt;EndNote&gt;&lt;Cite&gt;&lt;Year&gt;2015-2016&lt;/Year&gt;&lt;RecNum&gt;2&lt;/RecNum&gt;&lt;DisplayText&gt;&lt;style face="superscript"&gt;2&lt;/style&gt;&lt;/DisplayText&gt;&lt;record&gt;&lt;rec-number&gt;2&lt;/rec-number&gt;&lt;foreign-keys&gt;&lt;key app="EN" db-id="s2tz2exx0xspt7e0fr4p2zfoaafdrr0zsxzp"&gt;2&lt;/key&gt;&lt;/foreign-keys&gt;&lt;ref-type name="Book"&gt;6&lt;/ref-type&gt;&lt;contributors&gt;&lt;authors&gt;&lt;author&gt;Joint Formulary Committee&lt;/author&gt;&lt;/authors&gt;&lt;/contributors&gt;&lt;titles&gt;&lt;title&gt;BNF for Children&lt;/title&gt;&lt;/titles&gt;&lt;dates&gt;&lt;year&gt;2015-2016&lt;/year&gt;&lt;/dates&gt;&lt;publisher&gt;BNJ Group, Pharmaceutical Press and RCPCH Publications Limited &lt;/publisher&gt;&lt;urls&gt;&lt;related-urls&gt;&lt;url&gt;www.medicinescomplete.com&lt;/url&gt;&lt;/related-urls&gt;&lt;/urls&gt;&lt;/record&gt;&lt;/Cite&gt;&lt;/EndNote&gt;</w:instrText>
        </w:r>
        <w:r w:rsidR="00D21FCB" w:rsidRPr="00D74A3E">
          <w:rPr>
            <w:rFonts w:cs="Arial"/>
            <w:vertAlign w:val="superscript"/>
          </w:rPr>
          <w:fldChar w:fldCharType="separate"/>
        </w:r>
        <w:r w:rsidR="00D21FCB" w:rsidRPr="00D74A3E">
          <w:rPr>
            <w:rFonts w:cs="Arial"/>
            <w:noProof/>
            <w:vertAlign w:val="superscript"/>
          </w:rPr>
          <w:t>2</w:t>
        </w:r>
        <w:r w:rsidR="00D21FCB" w:rsidRPr="00D74A3E">
          <w:rPr>
            <w:rFonts w:cs="Arial"/>
            <w:vertAlign w:val="superscript"/>
          </w:rPr>
          <w:fldChar w:fldCharType="end"/>
        </w:r>
      </w:hyperlink>
      <w:r w:rsidR="00647296" w:rsidRPr="00DA2EED">
        <w:rPr>
          <w:rFonts w:cs="Arial"/>
        </w:rPr>
        <w:t xml:space="preserve"> </w:t>
      </w:r>
      <w:r w:rsidRPr="00DA2EED">
        <w:rPr>
          <w:rFonts w:cs="Arial"/>
        </w:rPr>
        <w:t xml:space="preserve">and the opinion of experts and experienced practitioners, and reflects current relevant legislation and professional regulations. It should be used in conjunction with the BNF and BNFC and be taken into account when making decisions about a particular clinical procedure or treatment plan in discussion with the patient and/or guardian or carer. </w:t>
      </w:r>
    </w:p>
    <w:p w14:paraId="33A0ACEB" w14:textId="77777777" w:rsidR="000A076F" w:rsidRPr="00DA2EED" w:rsidRDefault="00180501" w:rsidP="007577F8">
      <w:pPr>
        <w:rPr>
          <w:rFonts w:cs="Arial"/>
        </w:rPr>
      </w:pPr>
      <w:r w:rsidRPr="00DA2EED">
        <w:rPr>
          <w:rFonts w:cs="Arial"/>
        </w:rPr>
        <w:t>N</w:t>
      </w:r>
      <w:r w:rsidR="009658B8" w:rsidRPr="00DA2EED">
        <w:rPr>
          <w:rFonts w:cs="Arial"/>
        </w:rPr>
        <w:t xml:space="preserve">ote that drug therapy is only part of the management of dental conditions, which also includes surgical and local measures. </w:t>
      </w:r>
    </w:p>
    <w:p w14:paraId="33A0ACEC" w14:textId="77777777" w:rsidR="009658B8" w:rsidRPr="00DA2EED" w:rsidRDefault="009658B8" w:rsidP="007577F8">
      <w:pPr>
        <w:rPr>
          <w:rFonts w:cs="Arial"/>
        </w:rPr>
      </w:pPr>
      <w:r w:rsidRPr="00DA2EED">
        <w:rPr>
          <w:rFonts w:cs="Arial"/>
        </w:rPr>
        <w:t xml:space="preserve">As guidance, the information presented here does not override the individual responsibility of the health professional to make decisions appropriate to the individual patient. However, it is advised that significant departures from this guidance be fully documented in the patient’s case notes at the time the relevant decision is made. </w:t>
      </w:r>
    </w:p>
    <w:p w14:paraId="33A0ACED" w14:textId="77777777" w:rsidR="00200BDA" w:rsidRPr="00DA2EED" w:rsidRDefault="00A82EA8" w:rsidP="007577F8">
      <w:pPr>
        <w:rPr>
          <w:rFonts w:cs="Arial"/>
        </w:rPr>
      </w:pPr>
      <w:r w:rsidRPr="00DA2EED">
        <w:rPr>
          <w:rFonts w:cs="Arial"/>
        </w:rPr>
        <w:t>Although primarily provided for dental practitioners in Scotland, this guidance is also likely to be of relevance elsewhere. If using the guidance outside Scotland, it may also be necessary to consult other local or national guidance and to be aware of other prescribing practice initiatives.</w:t>
      </w:r>
    </w:p>
    <w:p w14:paraId="33A0ACEE" w14:textId="1861377B" w:rsidR="009658B8" w:rsidRPr="00DA2EED" w:rsidRDefault="009658B8" w:rsidP="0068542C">
      <w:pPr>
        <w:pStyle w:val="Heading2"/>
        <w:rPr>
          <w:rFonts w:cs="Arial"/>
        </w:rPr>
      </w:pPr>
      <w:bookmarkStart w:id="37" w:name="_Toc131235421"/>
      <w:bookmarkStart w:id="38" w:name="_Toc131235488"/>
      <w:bookmarkStart w:id="39" w:name="_Toc131238666"/>
      <w:bookmarkStart w:id="40" w:name="_Toc138151399"/>
      <w:bookmarkStart w:id="41" w:name="_Toc453167019"/>
      <w:r w:rsidRPr="00DA2EED">
        <w:rPr>
          <w:rFonts w:cs="Arial"/>
        </w:rPr>
        <w:t>1.3 Prescription Writing</w:t>
      </w:r>
      <w:bookmarkEnd w:id="37"/>
      <w:bookmarkEnd w:id="38"/>
      <w:bookmarkEnd w:id="39"/>
      <w:bookmarkEnd w:id="40"/>
      <w:bookmarkEnd w:id="41"/>
    </w:p>
    <w:p w14:paraId="1A165591" w14:textId="43A78689" w:rsidR="00BF4D0E" w:rsidRPr="00DA2EED" w:rsidRDefault="00E443B9" w:rsidP="004C1F1B">
      <w:pPr>
        <w:rPr>
          <w:rFonts w:cs="Arial"/>
        </w:rPr>
      </w:pPr>
      <w:r w:rsidRPr="00DA2EED">
        <w:rPr>
          <w:rFonts w:cs="Arial"/>
        </w:rPr>
        <w:t>Dental practitioners should only prescribe within their competence and</w:t>
      </w:r>
      <w:r w:rsidR="00BC445E" w:rsidRPr="00DA2EED">
        <w:rPr>
          <w:rFonts w:cs="Arial"/>
        </w:rPr>
        <w:t xml:space="preserve"> must make an appropriate assessment of the patient</w:t>
      </w:r>
      <w:r w:rsidRPr="00DA2EED">
        <w:rPr>
          <w:rFonts w:cs="Arial"/>
        </w:rPr>
        <w:t>’s condition, taking</w:t>
      </w:r>
      <w:r w:rsidR="00BC445E" w:rsidRPr="00DA2EED">
        <w:rPr>
          <w:rFonts w:cs="Arial"/>
        </w:rPr>
        <w:t xml:space="preserve"> into account their medical history</w:t>
      </w:r>
      <w:r w:rsidRPr="00DA2EED">
        <w:rPr>
          <w:rFonts w:cs="Arial"/>
        </w:rPr>
        <w:t xml:space="preserve"> and</w:t>
      </w:r>
      <w:r w:rsidR="00BC445E" w:rsidRPr="00DA2EED">
        <w:rPr>
          <w:rFonts w:cs="Arial"/>
        </w:rPr>
        <w:t xml:space="preserve"> any current medication</w:t>
      </w:r>
      <w:r w:rsidRPr="00DA2EED">
        <w:rPr>
          <w:rFonts w:cs="Arial"/>
        </w:rPr>
        <w:t>, when prescribing</w:t>
      </w:r>
      <w:r w:rsidR="00BC445E" w:rsidRPr="00DA2EED">
        <w:rPr>
          <w:rFonts w:cs="Arial"/>
        </w:rPr>
        <w:t xml:space="preserve">. </w:t>
      </w:r>
      <w:r w:rsidR="009E0420" w:rsidRPr="00DA2EED">
        <w:rPr>
          <w:rFonts w:cs="Arial"/>
        </w:rPr>
        <w:t xml:space="preserve">Dentists may only </w:t>
      </w:r>
      <w:r w:rsidR="00FC5B6B" w:rsidRPr="00DA2EED">
        <w:rPr>
          <w:rFonts w:cs="Arial"/>
        </w:rPr>
        <w:t>write NHS prescriptions for</w:t>
      </w:r>
      <w:r w:rsidR="009E0420" w:rsidRPr="00DA2EED">
        <w:rPr>
          <w:rFonts w:cs="Arial"/>
        </w:rPr>
        <w:t xml:space="preserve"> drugs which appear in the </w:t>
      </w:r>
      <w:r w:rsidR="00A82EA8" w:rsidRPr="00DA2EED">
        <w:rPr>
          <w:rFonts w:cs="Arial"/>
        </w:rPr>
        <w:t>Dental Practitioners’ Formulary</w:t>
      </w:r>
      <w:r w:rsidR="009E0420" w:rsidRPr="00DA2EED">
        <w:rPr>
          <w:rFonts w:cs="Arial"/>
        </w:rPr>
        <w:t xml:space="preserve"> (DPF), which is incorporated in the BNF and BNFC (</w:t>
      </w:r>
      <w:r w:rsidR="00D4142E" w:rsidRPr="004734CD">
        <w:rPr>
          <w:rFonts w:cs="Arial"/>
        </w:rPr>
        <w:t>both</w:t>
      </w:r>
      <w:r w:rsidR="00D4142E" w:rsidRPr="00DA2EED">
        <w:rPr>
          <w:rFonts w:cs="Arial"/>
        </w:rPr>
        <w:t xml:space="preserve"> available at </w:t>
      </w:r>
      <w:hyperlink r:id="rId29" w:history="1">
        <w:r w:rsidR="00D4142E" w:rsidRPr="00DA2EED">
          <w:rPr>
            <w:rStyle w:val="Hyperlink"/>
            <w:rFonts w:cs="Arial"/>
          </w:rPr>
          <w:t>www.</w:t>
        </w:r>
        <w:r w:rsidR="006B38E8" w:rsidRPr="00DA2EED">
          <w:rPr>
            <w:rStyle w:val="Hyperlink"/>
            <w:rFonts w:cs="Arial"/>
          </w:rPr>
          <w:t>bnf.org</w:t>
        </w:r>
      </w:hyperlink>
      <w:r w:rsidR="009E0420" w:rsidRPr="00DA2EED">
        <w:rPr>
          <w:rFonts w:cs="Arial"/>
        </w:rPr>
        <w:t>).  NHS prescriptions are written on a specified form (e.g</w:t>
      </w:r>
      <w:r w:rsidR="002423B6" w:rsidRPr="00DA2EED">
        <w:rPr>
          <w:rFonts w:cs="Arial"/>
        </w:rPr>
        <w:t>.</w:t>
      </w:r>
      <w:r w:rsidR="009E0420" w:rsidRPr="00DA2EED">
        <w:rPr>
          <w:rFonts w:cs="Arial"/>
        </w:rPr>
        <w:t xml:space="preserve"> GP14 in Scotland).  If the medicine to be prescribed is not included in the DPF, a private prescription may be provided.  Private patients who require medicine as part of their treatment should also be provided with a private prescription, even if the required drug is included in the DPF. Private prescriptions may be written on practice headed notepaper following the same recommendations as for NHS prescriptions.</w:t>
      </w:r>
      <w:r w:rsidR="00FC5B6B" w:rsidRPr="00DA2EED">
        <w:rPr>
          <w:rFonts w:cs="Arial"/>
        </w:rPr>
        <w:t xml:space="preserve">  Dental practitioners may only prescribe using the non-</w:t>
      </w:r>
      <w:r w:rsidR="002423B6" w:rsidRPr="00DA2EED">
        <w:rPr>
          <w:rFonts w:cs="Arial"/>
        </w:rPr>
        <w:t>proprietary</w:t>
      </w:r>
      <w:r w:rsidR="00FC5B6B" w:rsidRPr="00DA2EED">
        <w:rPr>
          <w:rFonts w:cs="Arial"/>
        </w:rPr>
        <w:t xml:space="preserve"> name of the drug.  Exceptions to this are detailed in the text under individual drugs.</w:t>
      </w:r>
      <w:r w:rsidR="00933118" w:rsidRPr="00DA2EED">
        <w:rPr>
          <w:rFonts w:cs="Arial"/>
        </w:rPr>
        <w:t xml:space="preserve"> An example of a completed prescription form can be found in</w:t>
      </w:r>
      <w:r w:rsidR="007B3F1B" w:rsidRPr="00DA2EED">
        <w:rPr>
          <w:rFonts w:cs="Arial"/>
        </w:rPr>
        <w:t xml:space="preserve"> the section </w:t>
      </w:r>
      <w:r w:rsidR="00A82EA8" w:rsidRPr="00DA2EED">
        <w:rPr>
          <w:rFonts w:cs="Arial"/>
        </w:rPr>
        <w:t>Guidance on Prescribing</w:t>
      </w:r>
      <w:r w:rsidR="007B3F1B" w:rsidRPr="00DA2EED">
        <w:rPr>
          <w:rFonts w:cs="Arial"/>
        </w:rPr>
        <w:t xml:space="preserve"> in general BNF guidance</w:t>
      </w:r>
      <w:r w:rsidR="00090A0F" w:rsidRPr="00DA2EED">
        <w:rPr>
          <w:rFonts w:cs="Arial"/>
        </w:rPr>
        <w:t xml:space="preserve"> (</w:t>
      </w:r>
      <w:hyperlink r:id="rId30" w:history="1">
        <w:r w:rsidR="00090A0F" w:rsidRPr="00DA2EED">
          <w:rPr>
            <w:rStyle w:val="Hyperlink"/>
            <w:rFonts w:cs="Arial"/>
          </w:rPr>
          <w:t>www.bnf.org</w:t>
        </w:r>
      </w:hyperlink>
      <w:r w:rsidR="00090A0F" w:rsidRPr="00DA2EED">
        <w:rPr>
          <w:rFonts w:cs="Arial"/>
        </w:rPr>
        <w:t>)</w:t>
      </w:r>
      <w:r w:rsidR="007B3F1B" w:rsidRPr="00DA2EED">
        <w:rPr>
          <w:rFonts w:cs="Arial"/>
        </w:rPr>
        <w:t>.</w:t>
      </w:r>
    </w:p>
    <w:p w14:paraId="33A0ACF0" w14:textId="77777777" w:rsidR="00A8460F" w:rsidRPr="00DA2EED" w:rsidRDefault="00A8460F" w:rsidP="007577F8">
      <w:pPr>
        <w:pStyle w:val="Heading6"/>
        <w:rPr>
          <w:rFonts w:cs="Arial"/>
        </w:rPr>
      </w:pPr>
      <w:r w:rsidRPr="00DA2EED">
        <w:rPr>
          <w:rFonts w:cs="Arial"/>
        </w:rPr>
        <w:t xml:space="preserve">Write prescriptions legibly in ink, stating the date, the </w:t>
      </w:r>
      <w:r w:rsidR="00E15B0E" w:rsidRPr="00DA2EED">
        <w:rPr>
          <w:rFonts w:cs="Arial"/>
        </w:rPr>
        <w:t>name and address of the patient and the practice address.</w:t>
      </w:r>
    </w:p>
    <w:p w14:paraId="33A0ACF1" w14:textId="77777777" w:rsidR="00E62F7B" w:rsidRPr="00DA2EED" w:rsidRDefault="00E62F7B" w:rsidP="007577F8">
      <w:pPr>
        <w:pStyle w:val="Heading6"/>
        <w:rPr>
          <w:rFonts w:cs="Arial"/>
        </w:rPr>
      </w:pPr>
      <w:r w:rsidRPr="00DA2EED">
        <w:rPr>
          <w:rFonts w:cs="Arial"/>
        </w:rPr>
        <w:t xml:space="preserve">It is preferable that the age and date of birth of the patient is also stated; this is a legal requirement in the case of prescription-only medicines for children under 12 years.  </w:t>
      </w:r>
    </w:p>
    <w:p w14:paraId="33A0ACF2" w14:textId="77777777" w:rsidR="00E62F7B" w:rsidRPr="00DA2EED" w:rsidRDefault="00E62F7B" w:rsidP="007577F8">
      <w:pPr>
        <w:pStyle w:val="Heading6"/>
        <w:rPr>
          <w:rFonts w:cs="Arial"/>
        </w:rPr>
      </w:pPr>
      <w:r w:rsidRPr="00DA2EED">
        <w:rPr>
          <w:rFonts w:cs="Arial"/>
        </w:rPr>
        <w:t xml:space="preserve">Write the names of drugs and preparations clearly using approved titles only. Do not use abbreviations.  </w:t>
      </w:r>
    </w:p>
    <w:p w14:paraId="33A0ACF3" w14:textId="77777777" w:rsidR="00E62F7B" w:rsidRPr="00DA2EED" w:rsidRDefault="00E62F7B" w:rsidP="007577F8">
      <w:pPr>
        <w:pStyle w:val="Heading6"/>
        <w:rPr>
          <w:rFonts w:cs="Arial"/>
        </w:rPr>
      </w:pPr>
      <w:r w:rsidRPr="00DA2EED">
        <w:rPr>
          <w:rFonts w:cs="Arial"/>
        </w:rPr>
        <w:t>State the pharmaceutical form to be dispensed (i.e. tablet, capsule, liquid) and the required strength; this is particularly important for liquid preparations.</w:t>
      </w:r>
    </w:p>
    <w:p w14:paraId="33A0ACF4" w14:textId="77777777" w:rsidR="00830A5D" w:rsidRPr="00DA2EED" w:rsidRDefault="00830A5D" w:rsidP="0085741C">
      <w:pPr>
        <w:pStyle w:val="Heading4"/>
        <w:numPr>
          <w:ilvl w:val="0"/>
          <w:numId w:val="43"/>
        </w:numPr>
        <w:rPr>
          <w:rFonts w:cs="Arial"/>
        </w:rPr>
      </w:pPr>
      <w:r w:rsidRPr="00DA2EED">
        <w:rPr>
          <w:rFonts w:cs="Arial"/>
        </w:rPr>
        <w:t>It is acceptable to abbreviate ‘milligrams’ to ‘mg’ but do not abbreviate ‘micrograms’ or ‘nanograms’; these must be written in full.</w:t>
      </w:r>
    </w:p>
    <w:p w14:paraId="33A0ACF5" w14:textId="77777777" w:rsidR="00830A5D" w:rsidRPr="00DA2EED" w:rsidRDefault="00830A5D" w:rsidP="007577F8">
      <w:pPr>
        <w:pStyle w:val="Heading6"/>
        <w:rPr>
          <w:rFonts w:cs="Arial"/>
        </w:rPr>
      </w:pPr>
      <w:r w:rsidRPr="00DA2EED">
        <w:rPr>
          <w:rFonts w:cs="Arial"/>
        </w:rPr>
        <w:t>State the dose and the dose frequency.</w:t>
      </w:r>
    </w:p>
    <w:p w14:paraId="33A0ACF6" w14:textId="77777777" w:rsidR="00830A5D" w:rsidRPr="00DA2EED" w:rsidRDefault="00830A5D" w:rsidP="007577F8">
      <w:pPr>
        <w:pStyle w:val="Heading6"/>
        <w:rPr>
          <w:rFonts w:cs="Arial"/>
        </w:rPr>
      </w:pPr>
      <w:r w:rsidRPr="00DA2EED">
        <w:rPr>
          <w:rFonts w:cs="Arial"/>
        </w:rPr>
        <w:t xml:space="preserve">State the quantity or volume to be supplied; this may also be indicated by stating the number of days of treatment required in the box provided on NHS forms.  </w:t>
      </w:r>
    </w:p>
    <w:p w14:paraId="33A0ACF7" w14:textId="77777777" w:rsidR="00E62F7B" w:rsidRPr="00DA2EED" w:rsidRDefault="00830A5D" w:rsidP="0085741C">
      <w:pPr>
        <w:pStyle w:val="Heading4"/>
        <w:numPr>
          <w:ilvl w:val="0"/>
          <w:numId w:val="42"/>
        </w:numPr>
        <w:rPr>
          <w:rFonts w:cs="Arial"/>
        </w:rPr>
      </w:pPr>
      <w:r w:rsidRPr="00DA2EED">
        <w:rPr>
          <w:rFonts w:cs="Arial"/>
        </w:rPr>
        <w:t>Where a liquid formulation is prescribed, the volume to be dispensed will be calculated by the dispenser provided</w:t>
      </w:r>
      <w:r w:rsidR="001F5FB4" w:rsidRPr="00DA2EED">
        <w:rPr>
          <w:rFonts w:cs="Arial"/>
        </w:rPr>
        <w:t xml:space="preserve"> </w:t>
      </w:r>
      <w:r w:rsidRPr="00DA2EED">
        <w:rPr>
          <w:rFonts w:cs="Arial"/>
        </w:rPr>
        <w:t>that the number of days of treatment required is included. Sugar-free versions, where available, should be prescribed.</w:t>
      </w:r>
    </w:p>
    <w:p w14:paraId="33A0ACF8" w14:textId="77777777" w:rsidR="00830A5D" w:rsidRPr="00DA2EED" w:rsidRDefault="00830A5D" w:rsidP="007577F8">
      <w:pPr>
        <w:pStyle w:val="Heading6"/>
        <w:rPr>
          <w:rFonts w:cs="Arial"/>
        </w:rPr>
      </w:pPr>
      <w:r w:rsidRPr="00DA2EED">
        <w:rPr>
          <w:rFonts w:cs="Arial"/>
        </w:rPr>
        <w:t xml:space="preserve">In the case of preparations to be taken ‘as required’, specify a minimum dose interval and the total quantity to be supplied.  </w:t>
      </w:r>
    </w:p>
    <w:p w14:paraId="33A0ACF9" w14:textId="77777777" w:rsidR="00830A5D" w:rsidRPr="00DA2EED" w:rsidRDefault="00830A5D" w:rsidP="007577F8">
      <w:pPr>
        <w:pStyle w:val="Heading6"/>
        <w:rPr>
          <w:rFonts w:cs="Arial"/>
        </w:rPr>
      </w:pPr>
      <w:r w:rsidRPr="00DA2EED">
        <w:rPr>
          <w:rFonts w:cs="Arial"/>
        </w:rPr>
        <w:t>Sign the prescription in ink.</w:t>
      </w:r>
    </w:p>
    <w:p w14:paraId="33A0ACFA" w14:textId="77777777" w:rsidR="009E0420" w:rsidRPr="00DA2EED" w:rsidRDefault="009E0420" w:rsidP="007577F8">
      <w:pPr>
        <w:rPr>
          <w:rFonts w:cs="Arial"/>
        </w:rPr>
      </w:pPr>
      <w:r w:rsidRPr="00DA2EED">
        <w:rPr>
          <w:rFonts w:cs="Arial"/>
        </w:rPr>
        <w:t xml:space="preserve">There is no statutory requirement for the dental surgeon to communicate with a patient’s medical practitioner when prescribing for dental use. There are, however, occasions when this would be in the patient’s interest and such communication is encouraged. </w:t>
      </w:r>
    </w:p>
    <w:p w14:paraId="33A0ACFB" w14:textId="77777777" w:rsidR="009E0420" w:rsidRPr="00DA2EED" w:rsidRDefault="009E0420" w:rsidP="007577F8">
      <w:pPr>
        <w:rPr>
          <w:rFonts w:cs="Arial"/>
        </w:rPr>
      </w:pPr>
      <w:r w:rsidRPr="00DA2EED">
        <w:rPr>
          <w:rFonts w:cs="Arial"/>
        </w:rPr>
        <w:t>There are no clinical indications for drugs which have controlled drug prescription requirements to be prescribed in primary dental care.</w:t>
      </w:r>
    </w:p>
    <w:p w14:paraId="33A0ACFC" w14:textId="77777777" w:rsidR="000D0FBF" w:rsidRPr="00DA2EED" w:rsidRDefault="009E0420" w:rsidP="007577F8">
      <w:pPr>
        <w:rPr>
          <w:rFonts w:cs="Arial"/>
        </w:rPr>
      </w:pPr>
      <w:r w:rsidRPr="00DA2EED">
        <w:rPr>
          <w:rFonts w:cs="Arial"/>
        </w:rPr>
        <w:t>NHS prescription pads must be kept secure to prevent misuse or theft.</w:t>
      </w:r>
      <w:r w:rsidR="000D0FBF" w:rsidRPr="00DA2EED">
        <w:rPr>
          <w:rFonts w:cs="Arial"/>
        </w:rPr>
        <w:t xml:space="preserve"> The </w:t>
      </w:r>
      <w:r w:rsidR="00063242" w:rsidRPr="00DA2EED">
        <w:rPr>
          <w:rFonts w:cs="Arial"/>
        </w:rPr>
        <w:t>Practitioner Services d</w:t>
      </w:r>
      <w:r w:rsidR="000D0FBF" w:rsidRPr="00DA2EED">
        <w:rPr>
          <w:rFonts w:cs="Arial"/>
        </w:rPr>
        <w:t>ivision of NHS National Services Scotland has produced guidance</w:t>
      </w:r>
      <w:r w:rsidR="00063242" w:rsidRPr="00DA2EED">
        <w:rPr>
          <w:rFonts w:cs="Arial"/>
        </w:rPr>
        <w:t xml:space="preserve"> for all </w:t>
      </w:r>
      <w:r w:rsidR="000D0FBF" w:rsidRPr="00DA2EED">
        <w:rPr>
          <w:rFonts w:cs="Arial"/>
        </w:rPr>
        <w:t>prescribers across Scotland</w:t>
      </w:r>
      <w:r w:rsidR="00E34D40" w:rsidRPr="00DA2EED">
        <w:rPr>
          <w:rFonts w:cs="Arial"/>
        </w:rPr>
        <w:t>. This</w:t>
      </w:r>
      <w:r w:rsidR="00063242" w:rsidRPr="00DA2EED">
        <w:rPr>
          <w:rFonts w:cs="Arial"/>
        </w:rPr>
        <w:t xml:space="preserve"> </w:t>
      </w:r>
      <w:r w:rsidR="000D0FBF" w:rsidRPr="00DA2EED">
        <w:rPr>
          <w:rFonts w:cs="Arial"/>
        </w:rPr>
        <w:t>discusses a range of measures available to prevent and tackle the problem of prescription form theft and misuse at a local level and outlines the recommended action when an incident occurs</w:t>
      </w:r>
      <w:r w:rsidR="00063242" w:rsidRPr="00DA2EED">
        <w:rPr>
          <w:rFonts w:cs="Arial"/>
        </w:rPr>
        <w:t xml:space="preserve"> (see </w:t>
      </w:r>
      <w:hyperlink r:id="rId31" w:history="1">
        <w:r w:rsidR="00685459" w:rsidRPr="00DA2EED">
          <w:rPr>
            <w:rStyle w:val="Hyperlink"/>
            <w:rFonts w:cs="Arial"/>
          </w:rPr>
          <w:t>www.psd.scot.nhs.uk/professionals/pharmacy/documents/security_of_prescription_form_guidance-final_July2012_000.pdf</w:t>
        </w:r>
      </w:hyperlink>
      <w:r w:rsidR="00063242" w:rsidRPr="00DA2EED">
        <w:rPr>
          <w:rFonts w:cs="Arial"/>
        </w:rPr>
        <w:t>).</w:t>
      </w:r>
    </w:p>
    <w:p w14:paraId="33A0ACFD" w14:textId="77777777" w:rsidR="00006915" w:rsidRPr="00DA2EED" w:rsidRDefault="009E0420" w:rsidP="007577F8">
      <w:pPr>
        <w:rPr>
          <w:rFonts w:cs="Arial"/>
        </w:rPr>
      </w:pPr>
      <w:r w:rsidRPr="00DA2EED">
        <w:rPr>
          <w:rFonts w:cs="Arial"/>
        </w:rPr>
        <w:t>Further advice on prescription writing is given in the BNF and BNFC (</w:t>
      </w:r>
      <w:hyperlink r:id="rId32" w:history="1">
        <w:r w:rsidR="00E12C1B" w:rsidRPr="00DA2EED">
          <w:rPr>
            <w:rStyle w:val="Hyperlink"/>
            <w:rFonts w:cs="Arial"/>
          </w:rPr>
          <w:t>www.bnf.org</w:t>
        </w:r>
      </w:hyperlink>
      <w:r w:rsidRPr="00DA2EED">
        <w:rPr>
          <w:rFonts w:cs="Arial"/>
        </w:rPr>
        <w:t>).</w:t>
      </w:r>
    </w:p>
    <w:p w14:paraId="33A0ACFE" w14:textId="7A51A6F7" w:rsidR="00006915" w:rsidRPr="00DA2EED" w:rsidRDefault="00006915" w:rsidP="0068542C">
      <w:pPr>
        <w:pStyle w:val="Heading2"/>
        <w:rPr>
          <w:rFonts w:cs="Arial"/>
        </w:rPr>
      </w:pPr>
      <w:bookmarkStart w:id="42" w:name="_Toc453167020"/>
      <w:r w:rsidRPr="00DA2EED">
        <w:rPr>
          <w:rFonts w:cs="Arial"/>
        </w:rPr>
        <w:t>1.4 Adverse Reactions to Drugs</w:t>
      </w:r>
      <w:bookmarkEnd w:id="42"/>
    </w:p>
    <w:p w14:paraId="33A0ACFF" w14:textId="33D86EE2" w:rsidR="00FC5B6B" w:rsidRPr="00DA2EED" w:rsidRDefault="009E0420" w:rsidP="007577F8">
      <w:pPr>
        <w:rPr>
          <w:rFonts w:cs="Arial"/>
        </w:rPr>
      </w:pPr>
      <w:r w:rsidRPr="00DA2EED">
        <w:rPr>
          <w:rFonts w:cs="Arial"/>
        </w:rPr>
        <w:t xml:space="preserve">Adverse or unwanted reactions </w:t>
      </w:r>
      <w:r w:rsidR="00CD12EB" w:rsidRPr="00DA2EED">
        <w:rPr>
          <w:rFonts w:cs="Arial"/>
        </w:rPr>
        <w:t>might</w:t>
      </w:r>
      <w:r w:rsidRPr="00DA2EED">
        <w:rPr>
          <w:rFonts w:cs="Arial"/>
        </w:rPr>
        <w:t xml:space="preserve"> occur after use of any drug. The Medicines and Healthcare products Regulatory Agency (MHRA; </w:t>
      </w:r>
      <w:hyperlink r:id="rId33" w:history="1">
        <w:r w:rsidRPr="00DA2EED">
          <w:rPr>
            <w:rStyle w:val="Hyperlink"/>
            <w:rFonts w:cs="Arial"/>
          </w:rPr>
          <w:t>www.mhra.gov.uk</w:t>
        </w:r>
      </w:hyperlink>
      <w:r w:rsidRPr="00DA2EED">
        <w:rPr>
          <w:rFonts w:cs="Arial"/>
        </w:rPr>
        <w:t>) monitors suspected adverse drug reactions</w:t>
      </w:r>
      <w:r w:rsidR="004734CD">
        <w:rPr>
          <w:rFonts w:cs="Arial"/>
        </w:rPr>
        <w:t xml:space="preserve"> through the Yellow Card Scheme </w:t>
      </w:r>
      <w:r w:rsidRPr="00DA2EED">
        <w:rPr>
          <w:rFonts w:cs="Arial"/>
        </w:rPr>
        <w:t>(</w:t>
      </w:r>
      <w:hyperlink r:id="rId34" w:history="1">
        <w:r w:rsidRPr="00DA2EED">
          <w:rPr>
            <w:rStyle w:val="Hyperlink"/>
            <w:rFonts w:cs="Arial"/>
          </w:rPr>
          <w:t>www.yellowcard.gov.uk</w:t>
        </w:r>
      </w:hyperlink>
      <w:r w:rsidRPr="00DA2EED">
        <w:rPr>
          <w:rFonts w:cs="Arial"/>
        </w:rPr>
        <w:t>). Healthcare professionals are advised to record and report any adverse drug reactions using the scheme.</w:t>
      </w:r>
      <w:r w:rsidR="008B56B6" w:rsidRPr="00DA2EED">
        <w:rPr>
          <w:rFonts w:cs="Arial"/>
        </w:rPr>
        <w:t xml:space="preserve"> Patients and carers can also report suspected adverse reactions to the MHRA using the scheme.</w:t>
      </w:r>
      <w:r w:rsidRPr="00DA2EED">
        <w:rPr>
          <w:rFonts w:cs="Arial"/>
        </w:rPr>
        <w:t xml:space="preserve"> More information is available from the BNF (</w:t>
      </w:r>
      <w:hyperlink r:id="rId35" w:history="1">
        <w:r w:rsidR="00D4142E" w:rsidRPr="00DA2EED">
          <w:rPr>
            <w:rStyle w:val="Hyperlink"/>
            <w:rFonts w:cs="Arial"/>
          </w:rPr>
          <w:t>www.</w:t>
        </w:r>
        <w:r w:rsidR="006B38E8" w:rsidRPr="00DA2EED">
          <w:rPr>
            <w:rStyle w:val="Hyperlink"/>
            <w:rFonts w:cs="Arial"/>
          </w:rPr>
          <w:t>bnf.org</w:t>
        </w:r>
      </w:hyperlink>
      <w:r w:rsidRPr="00DA2EED">
        <w:rPr>
          <w:rFonts w:cs="Arial"/>
        </w:rPr>
        <w:t>).</w:t>
      </w:r>
    </w:p>
    <w:p w14:paraId="33A0AD00" w14:textId="77777777" w:rsidR="00B12E4B" w:rsidRPr="00DA2EED" w:rsidRDefault="00B12E4B" w:rsidP="007577F8">
      <w:pPr>
        <w:rPr>
          <w:rFonts w:cs="Arial"/>
        </w:rPr>
      </w:pPr>
      <w:r w:rsidRPr="00DA2EED">
        <w:rPr>
          <w:rFonts w:cs="Arial"/>
        </w:rPr>
        <w:t xml:space="preserve">It is also important when prescribing to discuss with the patient any potential side </w:t>
      </w:r>
      <w:r w:rsidR="00E97048" w:rsidRPr="00DA2EED">
        <w:rPr>
          <w:rFonts w:cs="Arial"/>
        </w:rPr>
        <w:t>effects, such as nausea or dia</w:t>
      </w:r>
      <w:r w:rsidRPr="00DA2EED">
        <w:rPr>
          <w:rFonts w:cs="Arial"/>
        </w:rPr>
        <w:t>rr</w:t>
      </w:r>
      <w:r w:rsidR="00E97048" w:rsidRPr="00DA2EED">
        <w:rPr>
          <w:rFonts w:cs="Arial"/>
        </w:rPr>
        <w:t>ho</w:t>
      </w:r>
      <w:r w:rsidRPr="00DA2EED">
        <w:rPr>
          <w:rFonts w:cs="Arial"/>
        </w:rPr>
        <w:t xml:space="preserve">ea, </w:t>
      </w:r>
      <w:r w:rsidR="002D0EB9" w:rsidRPr="00DA2EED">
        <w:rPr>
          <w:rFonts w:cs="Arial"/>
        </w:rPr>
        <w:t>which</w:t>
      </w:r>
      <w:r w:rsidRPr="00DA2EED">
        <w:rPr>
          <w:rFonts w:cs="Arial"/>
        </w:rPr>
        <w:t xml:space="preserve"> may occur.</w:t>
      </w:r>
    </w:p>
    <w:p w14:paraId="33A0AD01" w14:textId="77777777" w:rsidR="00B12E4B" w:rsidRPr="00DA2EED" w:rsidRDefault="00B12E4B" w:rsidP="007577F8">
      <w:pPr>
        <w:rPr>
          <w:rFonts w:cs="Arial"/>
        </w:rPr>
        <w:sectPr w:rsidR="00B12E4B" w:rsidRPr="00DA2EED" w:rsidSect="00DA2EED">
          <w:footnotePr>
            <w:numRestart w:val="eachPage"/>
          </w:footnotePr>
          <w:pgSz w:w="11907" w:h="16840" w:code="9"/>
          <w:pgMar w:top="1304" w:right="1361" w:bottom="720" w:left="1361" w:header="720" w:footer="386" w:gutter="0"/>
          <w:cols w:space="240"/>
          <w:docGrid w:linePitch="326"/>
        </w:sectPr>
      </w:pPr>
    </w:p>
    <w:p w14:paraId="33A0AD02" w14:textId="6691FA4E" w:rsidR="002F6FAA" w:rsidRPr="00DA2EED" w:rsidRDefault="002F6FAA" w:rsidP="003E569C">
      <w:pPr>
        <w:pStyle w:val="Heading1"/>
      </w:pPr>
      <w:bookmarkStart w:id="43" w:name="_Toc453167021"/>
      <w:r w:rsidRPr="00DA2EED">
        <w:t>2 Medical Emergencies in Dental Practice</w:t>
      </w:r>
      <w:bookmarkEnd w:id="43"/>
    </w:p>
    <w:p w14:paraId="33A0AD03" w14:textId="31A4EBE6" w:rsidR="007A3FA4" w:rsidRPr="00DA2EED" w:rsidRDefault="009658B8" w:rsidP="007577F8">
      <w:pPr>
        <w:rPr>
          <w:rFonts w:cs="Arial"/>
        </w:rPr>
      </w:pPr>
      <w:r w:rsidRPr="00DA2EED">
        <w:rPr>
          <w:rFonts w:cs="Arial"/>
        </w:rPr>
        <w:t>Each dental practice must stock</w:t>
      </w:r>
      <w:r w:rsidR="002C6D8E" w:rsidRPr="00DA2EED">
        <w:rPr>
          <w:rFonts w:cs="Arial"/>
        </w:rPr>
        <w:t>, and regularly check,</w:t>
      </w:r>
      <w:r w:rsidRPr="00DA2EED">
        <w:rPr>
          <w:rFonts w:cs="Arial"/>
        </w:rPr>
        <w:t xml:space="preserve"> a core list of drugs and equipment for use in </w:t>
      </w:r>
      <w:r w:rsidR="00CD12EB" w:rsidRPr="00DA2EED">
        <w:rPr>
          <w:rFonts w:cs="Arial"/>
        </w:rPr>
        <w:t>m</w:t>
      </w:r>
      <w:r w:rsidRPr="00DA2EED">
        <w:rPr>
          <w:rFonts w:cs="Arial"/>
        </w:rPr>
        <w:t>edical emergencies. All general dental practitioners and dental care professionals are required to ensure that they are competent in the use of both the drugs and the equipment and are able to recognise medical emergencies</w:t>
      </w:r>
      <w:r w:rsidR="004D34A6" w:rsidRPr="00DA2EED">
        <w:rPr>
          <w:rFonts w:cs="Arial"/>
        </w:rPr>
        <w:t>.</w:t>
      </w:r>
      <w:r w:rsidR="008F34E0" w:rsidRPr="00DA2EED">
        <w:rPr>
          <w:rFonts w:cs="Arial"/>
          <w:vertAlign w:val="superscript"/>
        </w:rPr>
        <w:fldChar w:fldCharType="begin"/>
      </w:r>
      <w:r w:rsidR="00496B28" w:rsidRPr="00DA2EED">
        <w:rPr>
          <w:rFonts w:cs="Arial"/>
          <w:vertAlign w:val="superscript"/>
        </w:rPr>
        <w:instrText xml:space="preserve"> ADDIN EN.CITE &lt;EndNote&gt;&lt;Cite&gt;&lt;Year&gt;2013&lt;/Year&gt;&lt;RecNum&gt;3&lt;/RecNum&gt;&lt;DisplayText&gt;&lt;style face="superscript"&gt;5,6&lt;/style&gt;&lt;/DisplayText&gt;&lt;record&gt;&lt;rec-number&gt;3&lt;/rec-number&gt;&lt;foreign-keys&gt;&lt;key app="EN" db-id="s2tz2exx0xspt7e0fr4p2zfoaafdrr0zsxzp"&gt;3&lt;/key&gt;&lt;/foreign-keys&gt;&lt;ref-type name="Book"&gt;6&lt;/ref-type&gt;&lt;contributors&gt;&lt;/contributors&gt;&lt;titles&gt;&lt;title&gt;Quality standards for cardiopulmonary resuscitation practice and training - Primary Dental Care&lt;/title&gt;&lt;/titles&gt;&lt;dates&gt;&lt;year&gt;2013&lt;/year&gt;&lt;/dates&gt;&lt;publisher&gt;Resuscitation Council (UK)&lt;/publisher&gt;&lt;urls&gt;&lt;related-urls&gt;&lt;url&gt;www.resus.org.uk/pages/QSCPR_PrimaryDentalCare.htm&lt;/url&gt;&lt;/related-urls&gt;&lt;/urls&gt;&lt;/record&gt;&lt;/Cite&gt;&lt;Cite&gt;&lt;Year&gt;2013&lt;/Year&gt;&lt;RecNum&gt;4&lt;/RecNum&gt;&lt;record&gt;&lt;rec-number&gt;4&lt;/rec-number&gt;&lt;foreign-keys&gt;&lt;key app="EN" db-id="s2tz2exx0xspt7e0fr4p2zfoaafdrr0zsxzp"&gt;4&lt;/key&gt;&lt;/foreign-keys&gt;&lt;ref-type name="Book"&gt;6&lt;/ref-type&gt;&lt;contributors&gt;&lt;/contributors&gt;&lt;titles&gt;&lt;title&gt;Minimum equipment list for cardiopulmonary resuscitation - Primary Dental Care&lt;/title&gt;&lt;/titles&gt;&lt;dates&gt;&lt;year&gt;2013&lt;/year&gt;&lt;/dates&gt;&lt;publisher&gt;Resuscitation Council (UK)&lt;/publisher&gt;&lt;urls&gt;&lt;related-urls&gt;&lt;url&gt;http://www.resus.org.uk/pages/QSCPR_PrimaryDentalCare_Equip.htm&lt;/url&gt;&lt;/related-urls&gt;&lt;/urls&gt;&lt;/record&gt;&lt;/Cite&gt;&lt;/EndNote&gt;</w:instrText>
      </w:r>
      <w:r w:rsidR="008F34E0" w:rsidRPr="00DA2EED">
        <w:rPr>
          <w:rFonts w:cs="Arial"/>
          <w:vertAlign w:val="superscript"/>
        </w:rPr>
        <w:fldChar w:fldCharType="separate"/>
      </w:r>
      <w:hyperlink w:anchor="_ENREF_5" w:tooltip=", 2013 #3" w:history="1">
        <w:r w:rsidR="00D21FCB" w:rsidRPr="00D74A3E">
          <w:rPr>
            <w:rFonts w:cs="Arial"/>
            <w:vertAlign w:val="superscript"/>
          </w:rPr>
          <w:t>5</w:t>
        </w:r>
      </w:hyperlink>
      <w:r w:rsidR="00496B28" w:rsidRPr="00DA2EED">
        <w:rPr>
          <w:rFonts w:cs="Arial"/>
          <w:vertAlign w:val="superscript"/>
        </w:rPr>
        <w:t>,</w:t>
      </w:r>
      <w:hyperlink w:anchor="_ENREF_6" w:tooltip=", 2013 #4" w:history="1">
        <w:r w:rsidR="00D21FCB" w:rsidRPr="00D74A3E">
          <w:rPr>
            <w:rFonts w:cs="Arial"/>
            <w:vertAlign w:val="superscript"/>
          </w:rPr>
          <w:t>6</w:t>
        </w:r>
      </w:hyperlink>
      <w:r w:rsidR="008F34E0" w:rsidRPr="00DA2EED">
        <w:rPr>
          <w:rFonts w:cs="Arial"/>
          <w:vertAlign w:val="superscript"/>
        </w:rPr>
        <w:fldChar w:fldCharType="end"/>
      </w:r>
      <w:r w:rsidRPr="00DA2EED">
        <w:rPr>
          <w:rFonts w:cs="Arial"/>
        </w:rPr>
        <w:t xml:space="preserve"> </w:t>
      </w:r>
      <w:r w:rsidR="00C178C1" w:rsidRPr="00DA2EED">
        <w:rPr>
          <w:rFonts w:cs="Arial"/>
        </w:rPr>
        <w:t>The SDCEP Practice Support Manual</w:t>
      </w:r>
      <w:hyperlink w:anchor="_ENREF_8" w:tooltip=", 2015 #6"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&lt;EndNote&gt;&lt;Cite&gt;&lt;Year&gt;2015&lt;/Year&gt;&lt;RecNum&gt;6&lt;/RecNum&gt;&lt;DisplayText&gt;&lt;style face="superscript"&gt;8&lt;/style&gt;&lt;/DisplayText&gt;&lt;record&gt;&lt;rec-number&gt;6&lt;/rec-number&gt;&lt;foreign-keys&gt;&lt;key app="EN" db-id="s2tz2exx0xspt7e0fr4p2zfoaafdrr0zsxzp"&gt;6&lt;/key&gt;&lt;/foreign-keys&gt;&lt;ref-type name="Book"&gt;6&lt;/ref-type&gt;&lt;contributors&gt;&lt;/contributors&gt;&lt;titles&gt;&lt;title&gt;Practice Support Manual: Dental Guidance&lt;/title&gt;&lt;/titles&gt;&lt;dates&gt;&lt;year&gt;2015&lt;/year&gt;&lt;/dates&gt;&lt;publisher&gt;Scottish Dental Clinical Effectiveness Programme&lt;/publisher&gt;&lt;urls&gt;&lt;related-urls&gt;&lt;url&gt;www.psm.sdcep.org.uk&lt;/url&gt;&lt;/related-urls&gt;&lt;/urls&gt;&lt;/record&gt;&lt;/Cite&gt;&lt;/EndNote&gt;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8</w:t>
        </w:r>
        <w:r w:rsidR="00D21FCB" w:rsidRPr="00D74A3E">
          <w:rPr>
            <w:rFonts w:cs="Arial"/>
            <w:vertAlign w:val="superscript"/>
          </w:rPr>
          <w:fldChar w:fldCharType="end"/>
        </w:r>
      </w:hyperlink>
      <w:r w:rsidR="00C178C1" w:rsidRPr="00DA2EED">
        <w:rPr>
          <w:rFonts w:cs="Arial"/>
        </w:rPr>
        <w:t xml:space="preserve"> (</w:t>
      </w:r>
      <w:hyperlink r:id="rId36" w:history="1">
        <w:r w:rsidR="00C178C1" w:rsidRPr="00DA2EED">
          <w:rPr>
            <w:rStyle w:val="Hyperlink"/>
            <w:rFonts w:cs="Arial"/>
          </w:rPr>
          <w:t>www.psm.sdcep.org.uk</w:t>
        </w:r>
      </w:hyperlink>
      <w:r w:rsidR="00C178C1" w:rsidRPr="00DA2EED">
        <w:rPr>
          <w:rFonts w:cs="Arial"/>
        </w:rPr>
        <w:t>) contains further information on emergency medical equipment and storage of emergency drugs.</w:t>
      </w:r>
    </w:p>
    <w:p w14:paraId="33A0AD04" w14:textId="2B1C99DD" w:rsidR="005275A5" w:rsidRPr="00DA2EED" w:rsidRDefault="009658B8" w:rsidP="007577F8">
      <w:pPr>
        <w:rPr>
          <w:rFonts w:cs="Arial"/>
        </w:rPr>
      </w:pPr>
      <w:r w:rsidRPr="00DA2EED">
        <w:rPr>
          <w:rFonts w:cs="Arial"/>
        </w:rPr>
        <w:t xml:space="preserve">Brief details of the drugs used in the management of </w:t>
      </w:r>
      <w:r w:rsidR="00CD12EB" w:rsidRPr="00DA2EED">
        <w:rPr>
          <w:rFonts w:cs="Arial"/>
        </w:rPr>
        <w:t>m</w:t>
      </w:r>
      <w:r w:rsidRPr="00DA2EED">
        <w:rPr>
          <w:rFonts w:cs="Arial"/>
        </w:rPr>
        <w:t>edical emergencies are provided here. Refer to guidance from the Resuscitation Council (UK)</w:t>
      </w:r>
      <w:r w:rsidR="006B38E8" w:rsidRPr="00DA2EED">
        <w:rPr>
          <w:rFonts w:cs="Arial"/>
        </w:rPr>
        <w:t>,</w:t>
      </w:r>
      <w:hyperlink w:anchor="_ENREF_5" w:tooltip=", 2013 #3"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&lt;EndNote&gt;&lt;Cite&gt;&lt;Year&gt;2013&lt;/Year&gt;&lt;RecNum&gt;3&lt;/RecNum&gt;&lt;DisplayText&gt;&lt;style face="superscript"&gt;5-7&lt;/style&gt;&lt;/DisplayText&gt;&lt;record&gt;&lt;rec-number&gt;3&lt;/rec-number&gt;&lt;foreign-keys&gt;&lt;key app="EN" db-id="s2tz2exx0xspt7e0fr4p2zfoaafdrr0zsxzp"&gt;3&lt;/key&gt;&lt;/foreign-keys&gt;&lt;ref-type name="Book"&gt;6&lt;/ref-type&gt;&lt;contributors&gt;&lt;/contributors&gt;&lt;titles&gt;&lt;title&gt;Quality standards for cardiopulmonary resuscitation practice and training - Primary Dental Care&lt;/title&gt;&lt;/titles&gt;&lt;dates&gt;&lt;year&gt;2013&lt;/year&gt;&lt;/dates&gt;&lt;publisher&gt;Resuscitation Council (UK)&lt;/publisher&gt;&lt;urls&gt;&lt;related-urls&gt;&lt;url&gt;www.resus.org.uk/pages/QSCPR_PrimaryDentalCare.htm&lt;/url&gt;&lt;/related-urls&gt;&lt;/urls&gt;&lt;/record&gt;&lt;/Cite&gt;&lt;Cite&gt;&lt;Year&gt;2013&lt;/Year&gt;&lt;RecNum&gt;4&lt;/RecNum&gt;&lt;record&gt;&lt;rec-number&gt;4&lt;/rec-number&gt;&lt;foreign-keys&gt;&lt;key app="EN" db-id="s2tz2exx0xspt7e0fr4p2zfoaafdrr0zsxzp"&gt;4&lt;/key&gt;&lt;/foreign-keys&gt;&lt;ref-type name="Book"&gt;6&lt;/ref-type&gt;&lt;contributors&gt;&lt;/contributors&gt;&lt;titles&gt;&lt;title&gt;Minimum equipment list for cardiopulmonary resuscitation - Primary Dental Care&lt;/title&gt;&lt;/titles&gt;&lt;dates&gt;&lt;year&gt;2013&lt;/year&gt;&lt;/dates&gt;&lt;publisher&gt;Resuscitation Council (UK)&lt;/publisher&gt;&lt;urls&gt;&lt;related-urls&gt;&lt;url&gt;http://www.resus.org.uk/pages/QSCPR_PrimaryDentalCare_Equip.htm&lt;/url&gt;&lt;/related-urls&gt;&lt;/urls&gt;&lt;/record&gt;&lt;/Cite&gt;&lt;Cite&gt;&lt;Year&gt;2010&lt;/Year&gt;&lt;RecNum&gt;9&lt;/RecNum&gt;&lt;record&gt;&lt;rec-number&gt;9&lt;/rec-number&gt;&lt;foreign-keys&gt;&lt;key app="EN" db-id="s2tz2exx0xspt7e0fr4p2zfoaafdrr0zsxzp"&gt;9&lt;/key&gt;&lt;/foreign-keys&gt;&lt;ref-type name="Book"&gt;6&lt;/ref-type&gt;&lt;contributors&gt;&lt;/contributors&gt;&lt;titles&gt;&lt;title&gt;Resuscitation Guidelines 2010&lt;/title&gt;&lt;/titles&gt;&lt;dates&gt;&lt;year&gt;2010&lt;/year&gt;&lt;/dates&gt;&lt;publisher&gt;Resuscitation Council (UK)&lt;/publisher&gt;&lt;urls&gt;&lt;related-urls&gt;&lt;url&gt;http://www.resus.org.uk/pages/guide.htm&lt;/url&gt;&lt;/related-urls&gt;&lt;/urls&gt;&lt;/record&gt;&lt;/Cite&gt;&lt;/EndNote&gt;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5-7</w:t>
        </w:r>
        <w:r w:rsidR="00D21FCB" w:rsidRPr="00D74A3E">
          <w:rPr>
            <w:rFonts w:cs="Arial"/>
            <w:vertAlign w:val="superscript"/>
          </w:rPr>
          <w:fldChar w:fldCharType="end"/>
        </w:r>
      </w:hyperlink>
      <w:r w:rsidR="002E3CBC" w:rsidRPr="00DA2EED">
        <w:rPr>
          <w:rFonts w:cs="Arial"/>
        </w:rPr>
        <w:t xml:space="preserve"> the National Dental Advisory Committee</w:t>
      </w:r>
      <w:hyperlink w:anchor="_ENREF_3" w:tooltip=", 2015 #5" w:history="1">
        <w:r w:rsidR="00D21FCB" w:rsidRPr="00D74A3E">
          <w:rPr>
            <w:rFonts w:cs="Arial"/>
            <w:vertAlign w:val="superscript"/>
          </w:rPr>
          <w:fldChar w:fldCharType="begin"/>
        </w:r>
        <w:r w:rsidR="00D21FCB">
          <w:rPr>
            <w:rFonts w:cs="Arial"/>
            <w:vertAlign w:val="superscript"/>
          </w:rPr>
          <w:instrText xml:space="preserve"> ADDIN EN.CITE &lt;EndNote&gt;&lt;Cite&gt;&lt;Year&gt;2015&lt;/Year&gt;&lt;RecNum&gt;5&lt;/RecNum&gt;&lt;DisplayText&gt;&lt;style face="superscript"&gt;3&lt;/style&gt;&lt;/DisplayText&gt;&lt;record&gt;&lt;rec-number&gt;5&lt;/rec-number&gt;&lt;foreign-keys&gt;&lt;key app="EN" db-id="s2tz2exx0xspt7e0fr4p2zfoaafdrr0zsxzp"&gt;5&lt;/key&gt;&lt;/foreign-keys&gt;&lt;ref-type name="Book Section"&gt;5&lt;/ref-type&gt;&lt;contributors&gt;&lt;/contributors&gt;&lt;titles&gt;&lt;title&gt;Emergency Drugs and Equipment in Primary Dental Care&lt;/title&gt;&lt;/titles&gt;&lt;dates&gt;&lt;year&gt;2015&lt;/year&gt;&lt;/dates&gt;&lt;publisher&gt;National Dental Advisory Committee&lt;/publisher&gt;&lt;urls&gt;&lt;/urls&gt;&lt;/record&gt;&lt;/Cite&gt;&lt;/EndNote&gt;</w:instrText>
        </w:r>
        <w:r w:rsidR="00D21FCB" w:rsidRPr="00D74A3E">
          <w:rPr>
            <w:rFonts w:cs="Arial"/>
            <w:vertAlign w:val="superscript"/>
          </w:rPr>
          <w:fldChar w:fldCharType="separate"/>
        </w:r>
        <w:r w:rsidR="00D21FCB" w:rsidRPr="00D74A3E">
          <w:rPr>
            <w:rFonts w:cs="Arial"/>
            <w:noProof/>
            <w:vertAlign w:val="superscript"/>
          </w:rPr>
          <w:t>3</w:t>
        </w:r>
        <w:r w:rsidR="00D21FCB" w:rsidRPr="00D74A3E">
          <w:rPr>
            <w:rFonts w:cs="Arial"/>
            <w:vertAlign w:val="superscript"/>
          </w:rPr>
          <w:fldChar w:fldCharType="end"/>
        </w:r>
      </w:hyperlink>
      <w:r w:rsidRPr="00DA2EED">
        <w:rPr>
          <w:rFonts w:cs="Arial"/>
        </w:rPr>
        <w:t xml:space="preserve"> </w:t>
      </w:r>
      <w:r w:rsidR="00D65330" w:rsidRPr="00DA2EED">
        <w:rPr>
          <w:rFonts w:cs="Arial"/>
        </w:rPr>
        <w:t>and the BNF</w:t>
      </w:r>
      <w:hyperlink w:anchor="_ENREF_1" w:tooltip="Committee, 2015 #1"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&lt;EndNote&gt;&lt;Cite&gt;&lt;Author&gt;Committee&lt;/Author&gt;&lt;Year&gt;2015&lt;/Year&gt;&lt;RecNum&gt;1&lt;/RecNum&gt;&lt;DisplayText&gt;&lt;style face="superscript"&gt;1&lt;/style&gt;&lt;/DisplayText&gt;&lt;record&gt;&lt;rec-number&gt;1&lt;/rec-number&gt;&lt;foreign-keys&gt;&lt;key app="EN" db-id="s2tz2exx0xspt7e0fr4p2zfoaafdrr0zsxzp"&gt;1&lt;/key&gt;&lt;/foreign-keys&gt;&lt;ref-type name="Book"&gt;6&lt;/ref-type&gt;&lt;contributors&gt;&lt;authors&gt;&lt;author&gt;Joint Formulary Committee&lt;/author&gt;&lt;/authors&gt;&lt;/contributors&gt;&lt;titles&gt;&lt;title&gt;British National Formulary&lt;/title&gt;&lt;/titles&gt;&lt;edition&gt;70&lt;/edition&gt;&lt;dates&gt;&lt;year&gt;2015&lt;/year&gt;&lt;/dates&gt;&lt;pub-location&gt;London&lt;/pub-location&gt;&lt;publisher&gt;BMJ Group and Pharmaceutical Press&lt;/publisher&gt;&lt;urls&gt;&lt;related-urls&gt;&lt;url&gt;www.medicinescomplete.org&lt;/url&gt;&lt;/related-urls&gt;&lt;/urls&gt;&lt;/record&gt;&lt;/Cite&gt;&lt;/EndNote&gt;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1</w:t>
        </w:r>
        <w:r w:rsidR="00D21FCB" w:rsidRPr="00D74A3E">
          <w:rPr>
            <w:rFonts w:cs="Arial"/>
            <w:vertAlign w:val="superscript"/>
          </w:rPr>
          <w:fldChar w:fldCharType="end"/>
        </w:r>
      </w:hyperlink>
      <w:r w:rsidR="009F5C7C" w:rsidRPr="00DA2EED">
        <w:rPr>
          <w:rFonts w:cs="Arial"/>
        </w:rPr>
        <w:t xml:space="preserve"> </w:t>
      </w:r>
      <w:r w:rsidRPr="00DA2EED">
        <w:rPr>
          <w:rFonts w:cs="Arial"/>
        </w:rPr>
        <w:t xml:space="preserve">for more-detailed advice on how to recognise, assess and manage medical emergencies and for details of the equipment and training required to be able to deal with medical emergencies and </w:t>
      </w:r>
      <w:r w:rsidR="00E41838" w:rsidRPr="00DA2EED">
        <w:rPr>
          <w:rFonts w:cs="Arial"/>
        </w:rPr>
        <w:t xml:space="preserve">cardio-pulmonary </w:t>
      </w:r>
      <w:r w:rsidRPr="00DA2EED">
        <w:rPr>
          <w:rFonts w:cs="Arial"/>
        </w:rPr>
        <w:t>resuscitation</w:t>
      </w:r>
      <w:r w:rsidR="003F452F" w:rsidRPr="00DA2EED">
        <w:rPr>
          <w:rFonts w:cs="Arial"/>
        </w:rPr>
        <w:t xml:space="preserve"> (CPR)</w:t>
      </w:r>
      <w:r w:rsidRPr="00DA2EED">
        <w:rPr>
          <w:rFonts w:cs="Arial"/>
        </w:rPr>
        <w:t xml:space="preserve"> effectively. It is important to undertake regular training in the management of medical emergencies within the dental environment to keep up to date with current guidance. Training in medical emergencies is a core element of continuing professional development (CPD) for dentists</w:t>
      </w:r>
      <w:r w:rsidR="00B1369E" w:rsidRPr="00DA2EED">
        <w:rPr>
          <w:rFonts w:cs="Arial"/>
        </w:rPr>
        <w:t xml:space="preserve"> and</w:t>
      </w:r>
      <w:r w:rsidRPr="00DA2EED">
        <w:rPr>
          <w:rFonts w:cs="Arial"/>
        </w:rPr>
        <w:t xml:space="preserve"> all dental care professionals</w:t>
      </w:r>
      <w:r w:rsidR="007A3FA4" w:rsidRPr="00DA2EED">
        <w:rPr>
          <w:rFonts w:cs="Arial"/>
        </w:rPr>
        <w:t xml:space="preserve"> and</w:t>
      </w:r>
      <w:r w:rsidRPr="00DA2EED">
        <w:rPr>
          <w:rFonts w:cs="Arial"/>
        </w:rPr>
        <w:t xml:space="preserve"> </w:t>
      </w:r>
      <w:r w:rsidR="007A3FA4" w:rsidRPr="00DA2EED">
        <w:rPr>
          <w:rFonts w:cs="Arial"/>
        </w:rPr>
        <w:t xml:space="preserve">the GDC </w:t>
      </w:r>
      <w:r w:rsidR="00A20CFA" w:rsidRPr="00DA2EED">
        <w:rPr>
          <w:rFonts w:cs="Arial"/>
        </w:rPr>
        <w:t xml:space="preserve">recommend at least 10 hours of </w:t>
      </w:r>
      <w:r w:rsidR="007A3FA4" w:rsidRPr="00DA2EED">
        <w:rPr>
          <w:rFonts w:cs="Arial"/>
        </w:rPr>
        <w:t xml:space="preserve">such </w:t>
      </w:r>
      <w:r w:rsidR="00A20CFA" w:rsidRPr="00DA2EED">
        <w:rPr>
          <w:rFonts w:cs="Arial"/>
        </w:rPr>
        <w:t>training every CPD cycle</w:t>
      </w:r>
      <w:r w:rsidR="007A3FA4" w:rsidRPr="00DA2EED">
        <w:rPr>
          <w:rFonts w:cs="Arial"/>
        </w:rPr>
        <w:t xml:space="preserve"> (2 hours per year). Ensuring that you have an up-to-date full medical history for all patients </w:t>
      </w:r>
      <w:r w:rsidR="008B56B6" w:rsidRPr="00DA2EED">
        <w:rPr>
          <w:rFonts w:cs="Arial"/>
        </w:rPr>
        <w:t>will</w:t>
      </w:r>
      <w:r w:rsidR="007A3FA4" w:rsidRPr="00DA2EED">
        <w:rPr>
          <w:rFonts w:cs="Arial"/>
        </w:rPr>
        <w:t xml:space="preserve"> </w:t>
      </w:r>
      <w:r w:rsidR="00D3767E" w:rsidRPr="00DA2EED">
        <w:rPr>
          <w:rFonts w:cs="Arial"/>
        </w:rPr>
        <w:t>facilitate the management of medical emergencies.</w:t>
      </w:r>
    </w:p>
    <w:p w14:paraId="33A0AD05" w14:textId="77777777" w:rsidR="002F6FAA" w:rsidRPr="00DA2EED" w:rsidRDefault="002F6FAA" w:rsidP="007577F8">
      <w:pPr>
        <w:rPr>
          <w:rFonts w:cs="Arial"/>
        </w:rPr>
      </w:pPr>
      <w:r w:rsidRPr="00DA2EED">
        <w:rPr>
          <w:rFonts w:cs="Arial"/>
        </w:rPr>
        <w:br w:type="page"/>
        <w:t>The current recommended drugs for medical emergencies are:</w:t>
      </w:r>
    </w:p>
    <w:p w14:paraId="33A0AD06" w14:textId="77777777" w:rsidR="002F6FAA" w:rsidRPr="00DA2EED" w:rsidRDefault="002F6FAA" w:rsidP="007577F8">
      <w:pPr>
        <w:pStyle w:val="Heading4"/>
        <w:rPr>
          <w:rFonts w:cs="Arial"/>
        </w:rPr>
      </w:pPr>
      <w:r w:rsidRPr="00DA2EED">
        <w:rPr>
          <w:rFonts w:cs="Arial"/>
        </w:rPr>
        <w:t>Adrenaline</w:t>
      </w:r>
      <w:r w:rsidR="008F34E0" w:rsidRPr="00DA2EED">
        <w:rPr>
          <w:rFonts w:cs="Arial"/>
        </w:rPr>
        <w:fldChar w:fldCharType="begin"/>
      </w:r>
      <w:r w:rsidRPr="00DA2EED">
        <w:rPr>
          <w:rFonts w:cs="Arial"/>
        </w:rPr>
        <w:instrText xml:space="preserve"> XE "Adrenaline" </w:instrText>
      </w:r>
      <w:r w:rsidR="008F34E0" w:rsidRPr="00DA2EED">
        <w:rPr>
          <w:rFonts w:cs="Arial"/>
        </w:rPr>
        <w:fldChar w:fldCharType="end"/>
      </w:r>
      <w:r w:rsidRPr="00DA2EED">
        <w:rPr>
          <w:rFonts w:cs="Arial"/>
        </w:rPr>
        <w:t>, 1-ml ampoules or prefilled syringes of 0.5 ml of 1:1000 solution for intramuscular (i.m.) injection</w:t>
      </w:r>
      <w:r w:rsidRPr="00794688">
        <w:rPr>
          <w:rFonts w:cs="Arial"/>
          <w:vertAlign w:val="superscript"/>
        </w:rPr>
        <w:footnoteReference w:customMarkFollows="1" w:id="3"/>
        <w:t>§</w:t>
      </w:r>
    </w:p>
    <w:p w14:paraId="33A0AD07" w14:textId="77777777" w:rsidR="002F6FAA" w:rsidRPr="00DA2EED" w:rsidRDefault="002F6FAA" w:rsidP="007577F8">
      <w:pPr>
        <w:pStyle w:val="Heading4"/>
        <w:rPr>
          <w:rFonts w:cs="Arial"/>
        </w:rPr>
      </w:pPr>
      <w:r w:rsidRPr="00DA2EED">
        <w:rPr>
          <w:rFonts w:cs="Arial"/>
        </w:rPr>
        <w:t>Aspirin</w:t>
      </w:r>
      <w:r w:rsidR="008F34E0" w:rsidRPr="00DA2EED">
        <w:rPr>
          <w:rFonts w:cs="Arial"/>
        </w:rPr>
        <w:fldChar w:fldCharType="begin"/>
      </w:r>
      <w:r w:rsidRPr="00DA2EED">
        <w:rPr>
          <w:rFonts w:cs="Arial"/>
        </w:rPr>
        <w:instrText xml:space="preserve"> XE "Aspirin" </w:instrText>
      </w:r>
      <w:r w:rsidR="008F34E0" w:rsidRPr="00DA2EED">
        <w:rPr>
          <w:rFonts w:cs="Arial"/>
        </w:rPr>
        <w:fldChar w:fldCharType="end"/>
      </w:r>
      <w:r w:rsidRPr="00DA2EED">
        <w:rPr>
          <w:rFonts w:cs="Arial"/>
        </w:rPr>
        <w:t>, 300 mg dispersible tablets</w:t>
      </w:r>
    </w:p>
    <w:p w14:paraId="33A0AD08" w14:textId="77777777" w:rsidR="002F6FAA" w:rsidRPr="00DA2EED" w:rsidRDefault="002F6FAA" w:rsidP="007577F8">
      <w:pPr>
        <w:pStyle w:val="Heading4"/>
        <w:rPr>
          <w:rFonts w:cs="Arial"/>
        </w:rPr>
      </w:pPr>
      <w:r w:rsidRPr="00DA2EED">
        <w:rPr>
          <w:rFonts w:cs="Arial"/>
        </w:rPr>
        <w:t>Glucagon</w:t>
      </w:r>
      <w:r w:rsidR="008F34E0" w:rsidRPr="00DA2EED">
        <w:rPr>
          <w:rFonts w:cs="Arial"/>
        </w:rPr>
        <w:fldChar w:fldCharType="begin"/>
      </w:r>
      <w:r w:rsidRPr="00DA2EED">
        <w:rPr>
          <w:rFonts w:cs="Arial"/>
        </w:rPr>
        <w:instrText xml:space="preserve"> XE "Glucagon" </w:instrText>
      </w:r>
      <w:r w:rsidR="008F34E0" w:rsidRPr="00DA2EED">
        <w:rPr>
          <w:rFonts w:cs="Arial"/>
        </w:rPr>
        <w:fldChar w:fldCharType="end"/>
      </w:r>
      <w:r w:rsidRPr="00DA2EED">
        <w:rPr>
          <w:rFonts w:cs="Arial"/>
        </w:rPr>
        <w:t>, for i.m. injection of 1 mg</w:t>
      </w:r>
    </w:p>
    <w:p w14:paraId="33A0AD09" w14:textId="77777777" w:rsidR="002F6FAA" w:rsidRPr="00DA2EED" w:rsidRDefault="002F6FAA" w:rsidP="007577F8">
      <w:pPr>
        <w:pStyle w:val="Heading4"/>
        <w:rPr>
          <w:rFonts w:cs="Arial"/>
        </w:rPr>
      </w:pPr>
      <w:r w:rsidRPr="00DA2EED">
        <w:rPr>
          <w:rFonts w:cs="Arial"/>
        </w:rPr>
        <w:t>Glyceryl trinitrate (GTN)</w:t>
      </w:r>
      <w:r w:rsidR="008F34E0" w:rsidRPr="00DA2EED">
        <w:rPr>
          <w:rFonts w:cs="Arial"/>
        </w:rPr>
        <w:fldChar w:fldCharType="begin"/>
      </w:r>
      <w:r w:rsidRPr="00DA2EED">
        <w:rPr>
          <w:rFonts w:cs="Arial"/>
        </w:rPr>
        <w:instrText xml:space="preserve"> XE "Glyceryl trinitrate (GTN)" </w:instrText>
      </w:r>
      <w:r w:rsidR="008F34E0" w:rsidRPr="00DA2EED">
        <w:rPr>
          <w:rFonts w:cs="Arial"/>
        </w:rPr>
        <w:fldChar w:fldCharType="end"/>
      </w:r>
      <w:r w:rsidRPr="00DA2EED">
        <w:rPr>
          <w:rFonts w:cs="Arial"/>
        </w:rPr>
        <w:t xml:space="preserve"> spray, 400 micrograms per metered dose</w:t>
      </w:r>
    </w:p>
    <w:p w14:paraId="33A0AD0A" w14:textId="77777777" w:rsidR="002F6FAA" w:rsidRPr="00DA2EED" w:rsidRDefault="002F6FAA" w:rsidP="007577F8">
      <w:pPr>
        <w:pStyle w:val="Heading4"/>
        <w:rPr>
          <w:rFonts w:cs="Arial"/>
        </w:rPr>
      </w:pPr>
      <w:r w:rsidRPr="00DA2EED">
        <w:rPr>
          <w:rFonts w:cs="Arial"/>
        </w:rPr>
        <w:t>Midazolam</w:t>
      </w:r>
      <w:r w:rsidR="008F34E0" w:rsidRPr="00DA2EED">
        <w:rPr>
          <w:rFonts w:cs="Arial"/>
        </w:rPr>
        <w:fldChar w:fldCharType="begin"/>
      </w:r>
      <w:r w:rsidRPr="00DA2EED">
        <w:rPr>
          <w:rFonts w:cs="Arial"/>
        </w:rPr>
        <w:instrText xml:space="preserve"> XE "Midazolam" </w:instrText>
      </w:r>
      <w:r w:rsidR="008F34E0" w:rsidRPr="00DA2EED">
        <w:rPr>
          <w:rFonts w:cs="Arial"/>
        </w:rPr>
        <w:fldChar w:fldCharType="end"/>
      </w:r>
      <w:r w:rsidRPr="00DA2EED">
        <w:rPr>
          <w:rFonts w:cs="Arial"/>
        </w:rPr>
        <w:t xml:space="preserve"> oromucosal solution, 5 mg/ml, for topical buccal administration</w:t>
      </w:r>
      <w:r w:rsidRPr="00DA2EED">
        <w:rPr>
          <w:rFonts w:cs="Arial"/>
          <w:vertAlign w:val="superscript"/>
        </w:rPr>
        <w:footnoteReference w:customMarkFollows="1" w:id="4"/>
        <w:t>¥</w:t>
      </w:r>
    </w:p>
    <w:p w14:paraId="33A0AD0B" w14:textId="77777777" w:rsidR="002F6FAA" w:rsidRPr="00DA2EED" w:rsidRDefault="002F6FAA" w:rsidP="007577F8">
      <w:pPr>
        <w:pStyle w:val="Heading4"/>
        <w:rPr>
          <w:rFonts w:cs="Arial"/>
        </w:rPr>
      </w:pPr>
      <w:r w:rsidRPr="00DA2EED">
        <w:rPr>
          <w:rFonts w:cs="Arial"/>
        </w:rPr>
        <w:t>Oral glucose</w:t>
      </w:r>
      <w:r w:rsidR="008F34E0" w:rsidRPr="00DA2EED">
        <w:rPr>
          <w:rFonts w:cs="Arial"/>
        </w:rPr>
        <w:fldChar w:fldCharType="begin"/>
      </w:r>
      <w:r w:rsidRPr="00DA2EED">
        <w:rPr>
          <w:rFonts w:cs="Arial"/>
        </w:rPr>
        <w:instrText xml:space="preserve"> XE "Glucose, oral" </w:instrText>
      </w:r>
      <w:r w:rsidR="008F34E0" w:rsidRPr="00DA2EED">
        <w:rPr>
          <w:rFonts w:cs="Arial"/>
        </w:rPr>
        <w:fldChar w:fldCharType="end"/>
      </w:r>
      <w:r w:rsidRPr="00DA2EED">
        <w:rPr>
          <w:rFonts w:cs="Arial"/>
        </w:rPr>
        <w:t xml:space="preserve"> (there are several alternative forms, including non-diet fizzy drinks, glucose gel, powdered glucose and sugar lumps)</w:t>
      </w:r>
    </w:p>
    <w:p w14:paraId="33A0AD0C" w14:textId="77777777" w:rsidR="00913B82" w:rsidRPr="00DA2EED" w:rsidRDefault="002F6FAA" w:rsidP="00913B82">
      <w:pPr>
        <w:pStyle w:val="Heading4"/>
        <w:rPr>
          <w:rFonts w:cs="Arial"/>
        </w:rPr>
      </w:pPr>
      <w:r w:rsidRPr="00DA2EED">
        <w:rPr>
          <w:rFonts w:cs="Arial"/>
        </w:rPr>
        <w:t>Oxygen</w:t>
      </w:r>
      <w:r w:rsidR="008F34E0" w:rsidRPr="00DA2EED">
        <w:rPr>
          <w:rFonts w:cs="Arial"/>
        </w:rPr>
        <w:fldChar w:fldCharType="begin"/>
      </w:r>
      <w:r w:rsidRPr="00DA2EED">
        <w:rPr>
          <w:rFonts w:cs="Arial"/>
        </w:rPr>
        <w:instrText xml:space="preserve"> XE "Oxygen" </w:instrText>
      </w:r>
      <w:r w:rsidR="008F34E0" w:rsidRPr="00DA2EED">
        <w:rPr>
          <w:rFonts w:cs="Arial"/>
        </w:rPr>
        <w:fldChar w:fldCharType="end"/>
      </w:r>
      <w:r w:rsidRPr="00DA2EED">
        <w:rPr>
          <w:rFonts w:cs="Arial"/>
        </w:rPr>
        <w:t xml:space="preserve"> cylinder, two size D, two size CD or one size E</w:t>
      </w:r>
      <w:r w:rsidRPr="00DA2EED">
        <w:rPr>
          <w:rFonts w:cs="Arial"/>
          <w:vertAlign w:val="superscript"/>
        </w:rPr>
        <w:footnoteReference w:customMarkFollows="1" w:id="5"/>
        <w:t>‡</w:t>
      </w:r>
    </w:p>
    <w:p w14:paraId="33A0AD0D" w14:textId="77777777" w:rsidR="002F6FAA" w:rsidRPr="00DA2EED" w:rsidRDefault="001E0244" w:rsidP="007577F8">
      <w:pPr>
        <w:pStyle w:val="Heading4"/>
        <w:rPr>
          <w:rFonts w:cs="Arial"/>
        </w:rPr>
      </w:pPr>
      <w:r w:rsidRPr="00DA2EED">
        <w:rPr>
          <w:rFonts w:cs="Arial"/>
        </w:rPr>
        <w:t>s</w:t>
      </w:r>
      <w:r w:rsidR="002F6FAA" w:rsidRPr="00DA2EED">
        <w:rPr>
          <w:rFonts w:cs="Arial"/>
        </w:rPr>
        <w:t>albutamol</w:t>
      </w:r>
      <w:r w:rsidR="008F34E0" w:rsidRPr="00DA2EED">
        <w:rPr>
          <w:rFonts w:cs="Arial"/>
        </w:rPr>
        <w:fldChar w:fldCharType="begin"/>
      </w:r>
      <w:r w:rsidR="002F6FAA" w:rsidRPr="00DA2EED">
        <w:rPr>
          <w:rFonts w:cs="Arial"/>
        </w:rPr>
        <w:instrText xml:space="preserve"> XE "Salbutamol" </w:instrText>
      </w:r>
      <w:r w:rsidR="008F34E0" w:rsidRPr="00DA2EED">
        <w:rPr>
          <w:rFonts w:cs="Arial"/>
        </w:rPr>
        <w:fldChar w:fldCharType="end"/>
      </w:r>
      <w:r w:rsidR="002F6FAA" w:rsidRPr="00DA2EED">
        <w:rPr>
          <w:rFonts w:cs="Arial"/>
        </w:rPr>
        <w:t xml:space="preserve"> inhaler, 100 micrograms per actuation</w:t>
      </w:r>
    </w:p>
    <w:p w14:paraId="33A0AD0E" w14:textId="77777777" w:rsidR="00EE7BDF" w:rsidRPr="00DA2EED" w:rsidRDefault="00ED6162" w:rsidP="007577F8">
      <w:pPr>
        <w:rPr>
          <w:rFonts w:cs="Arial"/>
        </w:rPr>
      </w:pPr>
      <w:r w:rsidRPr="00DA2EED">
        <w:rPr>
          <w:rFonts w:cs="Arial"/>
        </w:rPr>
        <w:t xml:space="preserve">Although the </w:t>
      </w:r>
      <w:r w:rsidR="00E9798B" w:rsidRPr="00DA2EED">
        <w:rPr>
          <w:rFonts w:cs="Arial"/>
        </w:rPr>
        <w:t xml:space="preserve">previous </w:t>
      </w:r>
      <w:r w:rsidRPr="00DA2EED">
        <w:rPr>
          <w:rFonts w:cs="Arial"/>
        </w:rPr>
        <w:t>list includes midazolam for topical administration, parenteral midazolam is a suitable alte</w:t>
      </w:r>
      <w:r w:rsidR="00820C1A" w:rsidRPr="00DA2EED">
        <w:rPr>
          <w:rFonts w:cs="Arial"/>
        </w:rPr>
        <w:t>r</w:t>
      </w:r>
      <w:r w:rsidRPr="00DA2EED">
        <w:rPr>
          <w:rFonts w:cs="Arial"/>
        </w:rPr>
        <w:t>native for use by appropriately trained individuals.</w:t>
      </w:r>
    </w:p>
    <w:p w14:paraId="33A0AD0F" w14:textId="06DA7EB7" w:rsidR="00ED6162" w:rsidRPr="00DA2EED" w:rsidRDefault="00ED6162" w:rsidP="007577F8">
      <w:pPr>
        <w:rPr>
          <w:rFonts w:cs="Arial"/>
        </w:rPr>
      </w:pPr>
      <w:r w:rsidRPr="00DA2EED">
        <w:rPr>
          <w:rFonts w:cs="Arial"/>
        </w:rPr>
        <w:t>Note that the British National Formulary, Volume </w:t>
      </w:r>
      <w:r w:rsidR="00C527CF" w:rsidRPr="00DA2EED">
        <w:rPr>
          <w:rFonts w:cs="Arial"/>
        </w:rPr>
        <w:t>70</w:t>
      </w:r>
      <w:r w:rsidRPr="00DA2EED">
        <w:rPr>
          <w:rFonts w:cs="Arial"/>
        </w:rPr>
        <w:t xml:space="preserve"> (BNF </w:t>
      </w:r>
      <w:r w:rsidR="00C527CF" w:rsidRPr="00DA2EED">
        <w:rPr>
          <w:rFonts w:cs="Arial"/>
        </w:rPr>
        <w:t>70</w:t>
      </w:r>
      <w:r w:rsidRPr="00DA2EED">
        <w:rPr>
          <w:rFonts w:cs="Arial"/>
        </w:rPr>
        <w:t>)</w:t>
      </w:r>
      <w:hyperlink w:anchor="_ENREF_1" w:tooltip="Committee, 2015 #1"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&lt;EndNote&gt;&lt;Cite&gt;&lt;Year&gt;2015&lt;/Year&gt;&lt;RecNum&gt;1&lt;/RecNum&gt;&lt;DisplayText&gt;&lt;style face="superscript"&gt;1&lt;/style&gt;&lt;/DisplayText&gt;&lt;record&gt;&lt;rec-number&gt;1&lt;/rec-number&gt;&lt;foreign-keys&gt;&lt;key app="EN" db-id="s2tz2exx0xspt7e0fr4p2zfoaafdrr0zsxzp"&gt;1&lt;/key&gt;&lt;/foreign-keys&gt;&lt;ref-type name="Book"&gt;6&lt;/ref-type&gt;&lt;contributors&gt;&lt;authors&gt;&lt;author&gt;Joint Formulary Committee&lt;/author&gt;&lt;/authors&gt;&lt;/contributors&gt;&lt;titles&gt;&lt;title&gt;British National Formulary&lt;/title&gt;&lt;/titles&gt;&lt;edition&gt;70&lt;/edition&gt;&lt;dates&gt;&lt;year&gt;2015&lt;/year&gt;&lt;/dates&gt;&lt;pub-location&gt;London&lt;/pub-location&gt;&lt;publisher&gt;BMJ Group and Pharmaceutical Press&lt;/publisher&gt;&lt;urls&gt;&lt;related-urls&gt;&lt;url&gt;www.medicinescomplete.org&lt;/url&gt;&lt;/related-urls&gt;&lt;/urls&gt;&lt;/record&gt;&lt;/Cite&gt;&lt;/EndNote&gt;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1</w:t>
        </w:r>
        <w:r w:rsidR="00D21FCB" w:rsidRPr="00D74A3E">
          <w:rPr>
            <w:rFonts w:cs="Arial"/>
            <w:vertAlign w:val="superscript"/>
          </w:rPr>
          <w:fldChar w:fldCharType="end"/>
        </w:r>
      </w:hyperlink>
      <w:r w:rsidRPr="00DA2EED">
        <w:rPr>
          <w:rFonts w:cs="Arial"/>
        </w:rPr>
        <w:t xml:space="preserve"> recommend</w:t>
      </w:r>
      <w:r w:rsidR="00E83EF1" w:rsidRPr="00DA2EED">
        <w:rPr>
          <w:rFonts w:cs="Arial"/>
        </w:rPr>
        <w:t>s</w:t>
      </w:r>
      <w:r w:rsidRPr="00DA2EED">
        <w:rPr>
          <w:rFonts w:cs="Arial"/>
        </w:rPr>
        <w:t xml:space="preserve"> buccal midazolam as an emergency drug for the management of status epilepticus in dental practice</w:t>
      </w:r>
      <w:r w:rsidR="00E12C1B" w:rsidRPr="00DA2EED">
        <w:rPr>
          <w:rFonts w:cs="Arial"/>
        </w:rPr>
        <w:t>.</w:t>
      </w:r>
      <w:r w:rsidRPr="00DA2EED">
        <w:rPr>
          <w:rFonts w:cs="Arial"/>
        </w:rPr>
        <w:t xml:space="preserve"> Midazolam is a schedule 3 controlled drug (CD). This means that:</w:t>
      </w:r>
    </w:p>
    <w:p w14:paraId="33A0AD10" w14:textId="77777777" w:rsidR="00ED6162" w:rsidRPr="00DA2EED" w:rsidRDefault="00ED6162" w:rsidP="007577F8">
      <w:pPr>
        <w:pStyle w:val="Heading6"/>
        <w:rPr>
          <w:rFonts w:cs="Arial"/>
        </w:rPr>
      </w:pPr>
      <w:r w:rsidRPr="00DA2EED">
        <w:rPr>
          <w:rFonts w:cs="Arial"/>
        </w:rPr>
        <w:t>prescriptions or requisitions for midazolam must comply with the full CD regulations;</w:t>
      </w:r>
    </w:p>
    <w:p w14:paraId="33A0AD11" w14:textId="77777777" w:rsidR="00ED6162" w:rsidRPr="00DA2EED" w:rsidRDefault="00ED6162" w:rsidP="007577F8">
      <w:pPr>
        <w:pStyle w:val="Heading6"/>
        <w:rPr>
          <w:rFonts w:cs="Arial"/>
        </w:rPr>
      </w:pPr>
      <w:r w:rsidRPr="00DA2EED">
        <w:rPr>
          <w:rFonts w:cs="Arial"/>
        </w:rPr>
        <w:t>records of midazolam usage do not need to be kept in a CD register;</w:t>
      </w:r>
    </w:p>
    <w:p w14:paraId="33A0AD12" w14:textId="77777777" w:rsidR="00ED6162" w:rsidRPr="00DA2EED" w:rsidRDefault="00ED6162" w:rsidP="007577F8">
      <w:pPr>
        <w:pStyle w:val="Heading6"/>
        <w:rPr>
          <w:rFonts w:cs="Arial"/>
        </w:rPr>
      </w:pPr>
      <w:r w:rsidRPr="00DA2EED">
        <w:rPr>
          <w:rFonts w:cs="Arial"/>
        </w:rPr>
        <w:t>invoices for midazolam need to be retained for 2 years;</w:t>
      </w:r>
    </w:p>
    <w:p w14:paraId="33A0AD13" w14:textId="61E95CEF" w:rsidR="00ED6162" w:rsidRPr="00DA2EED" w:rsidRDefault="00ED6162" w:rsidP="007577F8">
      <w:pPr>
        <w:pStyle w:val="Heading6"/>
        <w:rPr>
          <w:rFonts w:cs="Arial"/>
        </w:rPr>
      </w:pPr>
      <w:r w:rsidRPr="00DA2EED">
        <w:rPr>
          <w:rFonts w:cs="Arial"/>
        </w:rPr>
        <w:t xml:space="preserve">midazolam (as other </w:t>
      </w:r>
      <w:r w:rsidR="00AE60FC" w:rsidRPr="00DA2EED">
        <w:rPr>
          <w:rFonts w:cs="Arial"/>
        </w:rPr>
        <w:t>S</w:t>
      </w:r>
      <w:r w:rsidRPr="00DA2EED">
        <w:rPr>
          <w:rFonts w:cs="Arial"/>
        </w:rPr>
        <w:t>chedule 3 drugs) should be denatured before being placed in waste containers; see SDCEP Practice Support Manual</w:t>
      </w:r>
      <w:hyperlink w:anchor="_ENREF_8" w:tooltip=", 2015 #6"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&lt;EndNote&gt;&lt;Cite&gt;&lt;Year&gt;2015&lt;/Year&gt;&lt;RecNum&gt;6&lt;/RecNum&gt;&lt;DisplayText&gt;&lt;style face="superscript"&gt;8&lt;/style&gt;&lt;/DisplayText&gt;&lt;record&gt;&lt;rec-number&gt;6&lt;/rec-number&gt;&lt;foreign-keys&gt;&lt;key app="EN" db-id="s2tz2exx0xspt7e0fr4p2zfoaafdrr0zsxzp"&gt;6&lt;/key&gt;&lt;/foreign-keys&gt;&lt;ref-type name="Book"&gt;6&lt;/ref-type&gt;&lt;contributors&gt;&lt;/contributors&gt;&lt;titles&gt;&lt;title&gt;Practice Support Manual: Dental Guidance&lt;/title&gt;&lt;/titles&gt;&lt;dates&gt;&lt;year&gt;2015&lt;/year&gt;&lt;/dates&gt;&lt;publisher&gt;Scottish Dental Clinical Effectiveness Programme&lt;/publisher&gt;&lt;urls&gt;&lt;related-urls&gt;&lt;url&gt;www.psm.sdcep.org.uk&lt;/url&gt;&lt;/related-urls&gt;&lt;/urls&gt;&lt;/record&gt;&lt;/Cite&gt;&lt;/EndNote&gt;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8</w:t>
        </w:r>
        <w:r w:rsidR="00D21FCB" w:rsidRPr="00D74A3E">
          <w:rPr>
            <w:rFonts w:cs="Arial"/>
            <w:vertAlign w:val="superscript"/>
          </w:rPr>
          <w:fldChar w:fldCharType="end"/>
        </w:r>
      </w:hyperlink>
      <w:r w:rsidRPr="00DA2EED">
        <w:rPr>
          <w:rFonts w:cs="Arial"/>
        </w:rPr>
        <w:t xml:space="preserve"> (www.psm.sdcep.org.uk) for guidance on the denaturation of midazolam.</w:t>
      </w:r>
    </w:p>
    <w:p w14:paraId="33A0AD14" w14:textId="77777777" w:rsidR="00ED6162" w:rsidRPr="00DA2EED" w:rsidRDefault="00ED6162" w:rsidP="007577F8">
      <w:pPr>
        <w:pStyle w:val="Heading6"/>
        <w:rPr>
          <w:rFonts w:cs="Arial"/>
        </w:rPr>
      </w:pPr>
      <w:r w:rsidRPr="00DA2EED">
        <w:rPr>
          <w:rFonts w:cs="Arial"/>
        </w:rPr>
        <w:t>midazolam is exempt from the safe custody requirements and will not legally require storage in a CD cabinet.</w:t>
      </w:r>
    </w:p>
    <w:p w14:paraId="33A0AD15" w14:textId="684C3F9B" w:rsidR="00ED6162" w:rsidRPr="00DA2EED" w:rsidRDefault="00ED6162" w:rsidP="007577F8">
      <w:pPr>
        <w:pStyle w:val="Heading6"/>
        <w:rPr>
          <w:rFonts w:cs="Arial"/>
        </w:rPr>
      </w:pPr>
      <w:r w:rsidRPr="00DA2EED">
        <w:rPr>
          <w:rFonts w:cs="Arial"/>
        </w:rPr>
        <w:t>BNF </w:t>
      </w:r>
      <w:r w:rsidR="004C5DD9" w:rsidRPr="00DA2EED">
        <w:rPr>
          <w:rFonts w:cs="Arial"/>
        </w:rPr>
        <w:t>70</w:t>
      </w:r>
      <w:hyperlink w:anchor="_ENREF_1" w:tooltip="Committee, 2015 #1"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&lt;EndNote&gt;&lt;Cite&gt;&lt;Year&gt;2015&lt;/Year&gt;&lt;RecNum&gt;1&lt;/RecNum&gt;&lt;DisplayText&gt;&lt;style face="superscript"&gt;1&lt;/style&gt;&lt;/DisplayText&gt;&lt;record&gt;&lt;rec-number&gt;1&lt;/rec-number&gt;&lt;foreign-keys&gt;&lt;key app="EN" db-id="s2tz2exx0xspt7e0fr4p2zfoaafdrr0zsxzp"&gt;1&lt;/key&gt;&lt;/foreign-keys&gt;&lt;ref-type name="Book"&gt;6&lt;/ref-type&gt;&lt;contributors&gt;&lt;authors&gt;&lt;author&gt;Joint Formulary Committee&lt;/author&gt;&lt;/authors&gt;&lt;/contributors&gt;&lt;titles&gt;&lt;title&gt;British National Formulary&lt;/title&gt;&lt;/titles&gt;&lt;edition&gt;70&lt;/edition&gt;&lt;dates&gt;&lt;year&gt;2015&lt;/year&gt;&lt;/dates&gt;&lt;pub-location&gt;London&lt;/pub-location&gt;&lt;publisher&gt;BMJ Group and Pharmaceutical Press&lt;/publisher&gt;&lt;urls&gt;&lt;related-urls&gt;&lt;url&gt;www.medicinescomplete.org&lt;/url&gt;&lt;/related-urls&gt;&lt;/urls&gt;&lt;/record&gt;&lt;/Cite&gt;&lt;/EndNote&gt;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1</w:t>
        </w:r>
        <w:r w:rsidR="00D21FCB" w:rsidRPr="00D74A3E">
          <w:rPr>
            <w:rFonts w:cs="Arial"/>
            <w:vertAlign w:val="superscript"/>
          </w:rPr>
          <w:fldChar w:fldCharType="end"/>
        </w:r>
      </w:hyperlink>
      <w:r w:rsidRPr="00DA2EED">
        <w:rPr>
          <w:rFonts w:cs="Arial"/>
        </w:rPr>
        <w:t xml:space="preserve"> includes the CD</w:t>
      </w:r>
      <w:r w:rsidR="007D4173" w:rsidRPr="00DA2EED">
        <w:rPr>
          <w:rFonts w:cs="Arial"/>
        </w:rPr>
        <w:t>3</w:t>
      </w:r>
      <w:r w:rsidRPr="00DA2EED">
        <w:rPr>
          <w:rFonts w:cs="Arial"/>
        </w:rPr>
        <w:t xml:space="preserve"> symbol against midazolam preparations. Information on the legal status of midazolam is also shown in the section </w:t>
      </w:r>
      <w:r w:rsidR="00744248" w:rsidRPr="00DA2EED">
        <w:rPr>
          <w:rFonts w:cs="Arial"/>
        </w:rPr>
        <w:t>Controlled Drugs and Drug Dependence</w:t>
      </w:r>
      <w:r w:rsidRPr="00DA2EED">
        <w:rPr>
          <w:rFonts w:cs="Arial"/>
        </w:rPr>
        <w:t xml:space="preserve"> in general BNF guidance.</w:t>
      </w:r>
    </w:p>
    <w:p w14:paraId="33A0AD16" w14:textId="77777777" w:rsidR="006313CE" w:rsidRPr="00DA2EED" w:rsidRDefault="006313CE" w:rsidP="007577F8">
      <w:pPr>
        <w:rPr>
          <w:rFonts w:cs="Arial"/>
        </w:rPr>
      </w:pPr>
      <w:r w:rsidRPr="00DA2EED">
        <w:rPr>
          <w:rFonts w:cs="Arial"/>
        </w:rPr>
        <w:t>In addition, dental practices might wish to stock the following to aid the management of patients with mild allergic reactions:</w:t>
      </w:r>
    </w:p>
    <w:p w14:paraId="33A0AD17" w14:textId="77777777" w:rsidR="006E16BF" w:rsidRPr="00DA2EED" w:rsidRDefault="006313CE" w:rsidP="007577F8">
      <w:pPr>
        <w:pStyle w:val="Heading4"/>
        <w:rPr>
          <w:rFonts w:cs="Arial"/>
        </w:rPr>
      </w:pPr>
      <w:r w:rsidRPr="00DA2EED">
        <w:rPr>
          <w:rFonts w:cs="Arial"/>
        </w:rPr>
        <w:t>Cetirizine</w:t>
      </w:r>
      <w:r w:rsidR="008F34E0" w:rsidRPr="00DA2EED">
        <w:rPr>
          <w:rFonts w:cs="Arial"/>
        </w:rPr>
        <w:fldChar w:fldCharType="begin"/>
      </w:r>
      <w:r w:rsidRPr="00DA2EED">
        <w:rPr>
          <w:rFonts w:cs="Arial"/>
        </w:rPr>
        <w:instrText xml:space="preserve"> XE "Cetirizine" </w:instrText>
      </w:r>
      <w:r w:rsidR="008F34E0" w:rsidRPr="00DA2EED">
        <w:rPr>
          <w:rFonts w:cs="Arial"/>
        </w:rPr>
        <w:fldChar w:fldCharType="end"/>
      </w:r>
      <w:r w:rsidRPr="00DA2EED">
        <w:rPr>
          <w:rFonts w:cs="Arial"/>
        </w:rPr>
        <w:t>, 10 mg tablets or oral solution (5 mg/5 ml)</w:t>
      </w:r>
    </w:p>
    <w:p w14:paraId="33A0AD18" w14:textId="77777777" w:rsidR="006313CE" w:rsidRPr="00DA2EED" w:rsidRDefault="006313CE" w:rsidP="007577F8">
      <w:pPr>
        <w:pStyle w:val="Heading4"/>
        <w:rPr>
          <w:rFonts w:cs="Arial"/>
        </w:rPr>
      </w:pPr>
      <w:r w:rsidRPr="00DA2EED">
        <w:rPr>
          <w:rFonts w:cs="Arial"/>
        </w:rPr>
        <w:t>Chlorphenamine</w:t>
      </w:r>
      <w:r w:rsidR="008F34E0" w:rsidRPr="00DA2EED">
        <w:rPr>
          <w:rFonts w:cs="Arial"/>
        </w:rPr>
        <w:fldChar w:fldCharType="begin"/>
      </w:r>
      <w:r w:rsidRPr="00DA2EED">
        <w:rPr>
          <w:rFonts w:cs="Arial"/>
        </w:rPr>
        <w:instrText xml:space="preserve"> XE "Chlorphenamine" </w:instrText>
      </w:r>
      <w:r w:rsidR="008F34E0" w:rsidRPr="00DA2EED">
        <w:rPr>
          <w:rFonts w:cs="Arial"/>
        </w:rPr>
        <w:fldChar w:fldCharType="end"/>
      </w:r>
      <w:r w:rsidRPr="00DA2EED">
        <w:rPr>
          <w:rFonts w:cs="Arial"/>
        </w:rPr>
        <w:t>, 4 mg tablets or oral solution (2 mg/5 ml)</w:t>
      </w:r>
    </w:p>
    <w:p w14:paraId="33A0AD19" w14:textId="77777777" w:rsidR="006313CE" w:rsidRPr="00DA2EED" w:rsidRDefault="006313CE" w:rsidP="007577F8">
      <w:pPr>
        <w:pStyle w:val="Heading4"/>
        <w:rPr>
          <w:rFonts w:cs="Arial"/>
        </w:rPr>
      </w:pPr>
      <w:r w:rsidRPr="00DA2EED">
        <w:rPr>
          <w:rFonts w:cs="Arial"/>
        </w:rPr>
        <w:t>Loratadine</w:t>
      </w:r>
      <w:r w:rsidR="008F34E0" w:rsidRPr="00DA2EED">
        <w:rPr>
          <w:rFonts w:cs="Arial"/>
        </w:rPr>
        <w:fldChar w:fldCharType="begin"/>
      </w:r>
      <w:r w:rsidRPr="00DA2EED">
        <w:rPr>
          <w:rFonts w:cs="Arial"/>
        </w:rPr>
        <w:instrText xml:space="preserve"> XE "Loratadine" </w:instrText>
      </w:r>
      <w:r w:rsidR="008F34E0" w:rsidRPr="00DA2EED">
        <w:rPr>
          <w:rFonts w:cs="Arial"/>
        </w:rPr>
        <w:fldChar w:fldCharType="end"/>
      </w:r>
      <w:r w:rsidRPr="00DA2EED">
        <w:rPr>
          <w:rFonts w:cs="Arial"/>
        </w:rPr>
        <w:t>, 10 mg tablets or syrup (5 mg/5 ml)</w:t>
      </w:r>
    </w:p>
    <w:p w14:paraId="33A0AD1A" w14:textId="77777777" w:rsidR="009658B8" w:rsidRPr="00DA2EED" w:rsidRDefault="009658B8" w:rsidP="007577F8">
      <w:pPr>
        <w:rPr>
          <w:rFonts w:cs="Arial"/>
        </w:rPr>
      </w:pPr>
      <w:r w:rsidRPr="00DA2EED">
        <w:rPr>
          <w:rFonts w:cs="Arial"/>
        </w:rPr>
        <w:t>Use these drugs in the following emergencies in the order stated.</w:t>
      </w:r>
      <w:r w:rsidR="006D7DB6" w:rsidRPr="00DA2EED">
        <w:rPr>
          <w:rFonts w:cs="Arial"/>
        </w:rPr>
        <w:t xml:space="preserve"> Where a patient requires transfer to hospital, ensure that you provide full and complete handover notes with details of any treatment carried out and/or drugs administered.</w:t>
      </w:r>
    </w:p>
    <w:p w14:paraId="3FE11B48" w14:textId="77777777" w:rsidR="00794688" w:rsidRDefault="00794688" w:rsidP="0068542C">
      <w:pPr>
        <w:pStyle w:val="Heading2"/>
        <w:rPr>
          <w:rFonts w:cs="Arial"/>
        </w:rPr>
        <w:sectPr w:rsidR="00794688" w:rsidSect="00DA2EED">
          <w:headerReference w:type="even" r:id="rId37"/>
          <w:headerReference w:type="default" r:id="rId38"/>
          <w:footerReference w:type="default" r:id="rId39"/>
          <w:headerReference w:type="first" r:id="rId40"/>
          <w:footnotePr>
            <w:numRestart w:val="eachPage"/>
          </w:footnotePr>
          <w:pgSz w:w="11907" w:h="16840" w:code="9"/>
          <w:pgMar w:top="1304" w:right="1361" w:bottom="720" w:left="1361" w:header="720" w:footer="386" w:gutter="0"/>
          <w:cols w:space="240"/>
          <w:docGrid w:linePitch="326"/>
        </w:sectPr>
      </w:pPr>
      <w:bookmarkStart w:id="48" w:name="_Toc131235431"/>
      <w:bookmarkStart w:id="49" w:name="_Toc131235498"/>
      <w:bookmarkStart w:id="50" w:name="_Toc131238676"/>
      <w:bookmarkStart w:id="51" w:name="_Toc138151409"/>
    </w:p>
    <w:p w14:paraId="33A0AD1B" w14:textId="25AF1BC8" w:rsidR="002D12EB" w:rsidRPr="00DA2EED" w:rsidRDefault="009658B8" w:rsidP="0068542C">
      <w:pPr>
        <w:pStyle w:val="Heading2"/>
        <w:rPr>
          <w:rFonts w:cs="Arial"/>
        </w:rPr>
      </w:pPr>
      <w:bookmarkStart w:id="52" w:name="_Toc453167022"/>
      <w:r w:rsidRPr="00DA2EED">
        <w:rPr>
          <w:rFonts w:cs="Arial"/>
        </w:rPr>
        <w:t>2.1 Anaphylaxis</w:t>
      </w:r>
      <w:bookmarkEnd w:id="48"/>
      <w:bookmarkEnd w:id="49"/>
      <w:bookmarkEnd w:id="50"/>
      <w:bookmarkEnd w:id="51"/>
      <w:bookmarkEnd w:id="52"/>
    </w:p>
    <w:p w14:paraId="33A0AD1C" w14:textId="77777777" w:rsidR="00272520" w:rsidRPr="00DA2EED" w:rsidRDefault="00272520" w:rsidP="00272520">
      <w:pPr>
        <w:rPr>
          <w:rFonts w:cs="Arial"/>
          <w:b/>
        </w:rPr>
      </w:pPr>
      <w:r w:rsidRPr="00DA2EED">
        <w:rPr>
          <w:rFonts w:cs="Arial"/>
          <w:b/>
        </w:rPr>
        <w:t>Key signs of anaphylaxis:</w:t>
      </w:r>
    </w:p>
    <w:p w14:paraId="33A0AD1D" w14:textId="77777777" w:rsidR="00272520" w:rsidRPr="00DA2EED" w:rsidRDefault="00272520" w:rsidP="00272520">
      <w:pPr>
        <w:pStyle w:val="Heading6"/>
        <w:rPr>
          <w:rFonts w:cs="Arial"/>
        </w:rPr>
      </w:pPr>
      <w:r w:rsidRPr="00DA2EED">
        <w:rPr>
          <w:rFonts w:cs="Arial"/>
        </w:rPr>
        <w:t>Marked upper airway (laryngeal) oedema and bronchospasm, causing stridor and wheezing</w:t>
      </w:r>
    </w:p>
    <w:p w14:paraId="33A0AD1E" w14:textId="77777777" w:rsidR="00272520" w:rsidRPr="00DA2EED" w:rsidRDefault="00272520" w:rsidP="00272520">
      <w:pPr>
        <w:pStyle w:val="Heading6"/>
        <w:rPr>
          <w:rFonts w:cs="Arial"/>
        </w:rPr>
      </w:pPr>
      <w:r w:rsidRPr="00DA2EED">
        <w:rPr>
          <w:rFonts w:cs="Arial"/>
        </w:rPr>
        <w:t>Tachycardia (heart rate &gt; 110 per minute) and increased respiratory rate</w:t>
      </w:r>
    </w:p>
    <w:p w14:paraId="33A0AD1F" w14:textId="77777777" w:rsidR="00272520" w:rsidRPr="00DA2EED" w:rsidRDefault="00272520" w:rsidP="00272520">
      <w:pPr>
        <w:rPr>
          <w:rFonts w:cs="Arial"/>
          <w:b/>
        </w:rPr>
      </w:pPr>
      <w:r w:rsidRPr="00DA2EED">
        <w:rPr>
          <w:rFonts w:cs="Arial"/>
          <w:b/>
        </w:rPr>
        <w:t>Systems include:</w:t>
      </w:r>
    </w:p>
    <w:p w14:paraId="33A0AD20" w14:textId="77777777" w:rsidR="00272520" w:rsidRPr="00DA2EED" w:rsidRDefault="00272520" w:rsidP="00272520">
      <w:pPr>
        <w:pStyle w:val="Heading6"/>
        <w:rPr>
          <w:rFonts w:cs="Arial"/>
        </w:rPr>
      </w:pPr>
      <w:r w:rsidRPr="00DA2EED">
        <w:rPr>
          <w:rFonts w:cs="Arial"/>
        </w:rPr>
        <w:t>Abdominal pain, vomiting, diarrhoea, and a sense of impending doom</w:t>
      </w:r>
    </w:p>
    <w:p w14:paraId="33A0AD21" w14:textId="77777777" w:rsidR="00272520" w:rsidRPr="00DA2EED" w:rsidRDefault="00272520" w:rsidP="00272520">
      <w:pPr>
        <w:pStyle w:val="Heading6"/>
        <w:rPr>
          <w:rFonts w:cs="Arial"/>
        </w:rPr>
      </w:pPr>
      <w:r w:rsidRPr="00DA2EED">
        <w:rPr>
          <w:rFonts w:cs="Arial"/>
        </w:rPr>
        <w:t>Flushing, but pallor might also occur</w:t>
      </w:r>
    </w:p>
    <w:p w14:paraId="33A0AD22" w14:textId="77777777" w:rsidR="00272520" w:rsidRPr="00DA2EED" w:rsidRDefault="00272520" w:rsidP="00272520">
      <w:pPr>
        <w:pStyle w:val="Heading6"/>
        <w:rPr>
          <w:rFonts w:cs="Arial"/>
        </w:rPr>
      </w:pPr>
      <w:r w:rsidRPr="00DA2EED">
        <w:rPr>
          <w:rFonts w:cs="Arial"/>
        </w:rPr>
        <w:t>Patients may also display symptoms of mild allergy (see Section 2.2)</w:t>
      </w:r>
    </w:p>
    <w:p w14:paraId="33A0AD23" w14:textId="77777777" w:rsidR="002136FB" w:rsidRPr="00DA2EED" w:rsidRDefault="009658B8" w:rsidP="007577F8">
      <w:pPr>
        <w:rPr>
          <w:rFonts w:cs="Arial"/>
          <w:b/>
          <w:color w:val="00B050"/>
        </w:rPr>
      </w:pPr>
      <w:r w:rsidRPr="00DA2EED">
        <w:rPr>
          <w:rFonts w:cs="Arial"/>
          <w:b/>
          <w:color w:val="00B050"/>
        </w:rPr>
        <w:t>Management</w:t>
      </w:r>
    </w:p>
    <w:p w14:paraId="33A0AD24" w14:textId="77777777" w:rsidR="002136FB" w:rsidRPr="00DA2EED" w:rsidRDefault="002136FB" w:rsidP="007577F8">
      <w:pPr>
        <w:rPr>
          <w:rFonts w:cs="Arial"/>
          <w:b/>
        </w:rPr>
      </w:pPr>
      <w:r w:rsidRPr="00DA2EED">
        <w:rPr>
          <w:rFonts w:cs="Arial"/>
          <w:b/>
        </w:rPr>
        <w:t>The priority is to transfer the patient to hospital as an emergency.</w:t>
      </w:r>
    </w:p>
    <w:p w14:paraId="33A0AD25" w14:textId="77777777" w:rsidR="00B175C6" w:rsidRPr="00DA2EED" w:rsidRDefault="00B175C6" w:rsidP="005F6CF8">
      <w:pPr>
        <w:pStyle w:val="Heading6"/>
        <w:rPr>
          <w:rFonts w:cs="Arial"/>
        </w:rPr>
      </w:pPr>
      <w:r w:rsidRPr="00DA2EED">
        <w:rPr>
          <w:rFonts w:cs="Arial"/>
        </w:rPr>
        <w:t>Assess the patient.</w:t>
      </w:r>
    </w:p>
    <w:p w14:paraId="33A0AD26" w14:textId="77777777" w:rsidR="00B175C6" w:rsidRPr="00DA2EED" w:rsidRDefault="00B175C6" w:rsidP="005F6CF8">
      <w:pPr>
        <w:pStyle w:val="Heading6"/>
        <w:rPr>
          <w:rFonts w:cs="Arial"/>
        </w:rPr>
      </w:pPr>
      <w:r w:rsidRPr="00DA2EED">
        <w:rPr>
          <w:rFonts w:cs="Arial"/>
        </w:rPr>
        <w:t>Call for an ambulance.</w:t>
      </w:r>
    </w:p>
    <w:p w14:paraId="33A0AD27" w14:textId="77777777" w:rsidR="00B175C6" w:rsidRPr="00DA2EED" w:rsidRDefault="00B175C6" w:rsidP="007577F8">
      <w:pPr>
        <w:pStyle w:val="Heading6"/>
        <w:rPr>
          <w:rFonts w:cs="Arial"/>
        </w:rPr>
      </w:pPr>
      <w:r w:rsidRPr="00DA2EED">
        <w:rPr>
          <w:rFonts w:cs="Arial"/>
        </w:rPr>
        <w:t>Secure the patient’s airway and help to restore their blood pressure by laying the patient flat and raising their feet.</w:t>
      </w:r>
    </w:p>
    <w:p w14:paraId="33A0AD29" w14:textId="4A5A520E" w:rsidR="00272520" w:rsidRPr="00794688" w:rsidRDefault="00B175C6" w:rsidP="00272520">
      <w:pPr>
        <w:pStyle w:val="Heading6"/>
        <w:rPr>
          <w:rFonts w:cs="Arial"/>
        </w:rPr>
      </w:pPr>
      <w:r w:rsidRPr="00DA2EED">
        <w:rPr>
          <w:rFonts w:cs="Arial"/>
        </w:rPr>
        <w:t>Remove the source of anaphylaxis, if known, using suction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D74A3E" w:rsidRPr="00DA2EED" w14:paraId="33A0AD2C" w14:textId="77777777" w:rsidTr="003E569C">
        <w:tc>
          <w:tcPr>
            <w:tcW w:w="9175" w:type="dxa"/>
            <w:shd w:val="clear" w:color="auto" w:fill="FFFFCC"/>
          </w:tcPr>
          <w:p w14:paraId="33A0AD2B" w14:textId="02D02017" w:rsidR="00D74A3E" w:rsidRPr="00DA2EED" w:rsidRDefault="00D74A3E" w:rsidP="006A2F3E">
            <w:pPr>
              <w:spacing w:before="60" w:after="60"/>
              <w:rPr>
                <w:rFonts w:cs="Arial"/>
              </w:rPr>
            </w:pPr>
            <w:r w:rsidRPr="00DA2EED">
              <w:rPr>
                <w:rFonts w:cs="Arial"/>
                <w:b/>
              </w:rPr>
              <w:t>For Adults</w:t>
            </w:r>
          </w:p>
        </w:tc>
      </w:tr>
      <w:tr w:rsidR="00D74A3E" w:rsidRPr="00DA2EED" w14:paraId="33A0AD2F" w14:textId="77777777" w:rsidTr="003E569C">
        <w:tc>
          <w:tcPr>
            <w:tcW w:w="9175" w:type="dxa"/>
            <w:tcBorders>
              <w:bottom w:val="single" w:sz="4" w:space="0" w:color="auto"/>
            </w:tcBorders>
          </w:tcPr>
          <w:p w14:paraId="33A0AD2E" w14:textId="43869BFA" w:rsidR="00D74A3E" w:rsidRPr="00DA2EED" w:rsidRDefault="00D74A3E" w:rsidP="006A2F3E">
            <w:pPr>
              <w:spacing w:before="60" w:after="60"/>
              <w:rPr>
                <w:rFonts w:cs="Arial"/>
              </w:rPr>
            </w:pPr>
            <w:r w:rsidRPr="00DA2EED">
              <w:rPr>
                <w:rFonts w:cs="Arial"/>
              </w:rPr>
              <w:t>Administer 100% oxygen</w:t>
            </w:r>
            <w:r w:rsidRPr="00DA2EED">
              <w:rPr>
                <w:rFonts w:cs="Arial"/>
              </w:rPr>
              <w:fldChar w:fldCharType="begin"/>
            </w:r>
            <w:r w:rsidRPr="00DA2EED">
              <w:rPr>
                <w:rFonts w:cs="Arial"/>
              </w:rPr>
              <w:instrText xml:space="preserve"> XE "Oxygen" \b </w:instrText>
            </w:r>
            <w:r w:rsidRPr="00DA2EED">
              <w:rPr>
                <w:rFonts w:cs="Arial"/>
              </w:rPr>
              <w:fldChar w:fldCharType="end"/>
            </w:r>
            <w:r w:rsidRPr="00DA2EED">
              <w:rPr>
                <w:rFonts w:cs="Arial"/>
              </w:rPr>
              <w:t xml:space="preserve"> – flow rate: 15 litres/minute.</w:t>
            </w:r>
          </w:p>
        </w:tc>
      </w:tr>
      <w:tr w:rsidR="00D74A3E" w:rsidRPr="00DA2EED" w14:paraId="33A0AD32" w14:textId="77777777" w:rsidTr="003E569C">
        <w:tc>
          <w:tcPr>
            <w:tcW w:w="9175" w:type="dxa"/>
            <w:shd w:val="clear" w:color="auto" w:fill="B8CCE4" w:themeFill="accent1" w:themeFillTint="66"/>
          </w:tcPr>
          <w:p w14:paraId="33A0AD31" w14:textId="68825D76" w:rsidR="00D74A3E" w:rsidRPr="00DA2EED" w:rsidRDefault="00D74A3E" w:rsidP="006A2F3E">
            <w:pPr>
              <w:spacing w:before="60" w:after="60"/>
              <w:rPr>
                <w:rFonts w:cs="Arial"/>
              </w:rPr>
            </w:pPr>
            <w:r w:rsidRPr="00DA2EED">
              <w:rPr>
                <w:rFonts w:cs="Arial"/>
                <w:b/>
              </w:rPr>
              <w:t>For Children</w:t>
            </w:r>
          </w:p>
        </w:tc>
      </w:tr>
      <w:tr w:rsidR="00D74A3E" w:rsidRPr="00DA2EED" w14:paraId="33A0AD35" w14:textId="77777777" w:rsidTr="00D74A3E">
        <w:tc>
          <w:tcPr>
            <w:tcW w:w="9175" w:type="dxa"/>
          </w:tcPr>
          <w:p w14:paraId="33A0AD34" w14:textId="5310BAB7" w:rsidR="00D74A3E" w:rsidRPr="00DA2EED" w:rsidRDefault="00D74A3E" w:rsidP="006A2F3E">
            <w:pPr>
              <w:spacing w:before="60" w:after="60"/>
              <w:rPr>
                <w:rFonts w:cs="Arial"/>
              </w:rPr>
            </w:pPr>
            <w:r w:rsidRPr="00DA2EED">
              <w:rPr>
                <w:rFonts w:cs="Arial"/>
              </w:rPr>
              <w:t>As for adults</w:t>
            </w:r>
          </w:p>
        </w:tc>
      </w:tr>
    </w:tbl>
    <w:p w14:paraId="78A5BBEF" w14:textId="4E135A01" w:rsidR="00D74A3E" w:rsidRDefault="00D74A3E" w:rsidP="00D74A3E">
      <w:pPr>
        <w:pStyle w:val="Heading6"/>
        <w:numPr>
          <w:ilvl w:val="0"/>
          <w:numId w:val="0"/>
        </w:numPr>
        <w:rPr>
          <w:rFonts w:cs="Arial"/>
        </w:rPr>
      </w:pPr>
    </w:p>
    <w:p w14:paraId="5770C994" w14:textId="77777777" w:rsidR="006A2F3E" w:rsidRPr="006A2F3E" w:rsidRDefault="006A2F3E" w:rsidP="006A2F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2795"/>
      </w:tblGrid>
      <w:tr w:rsidR="00D74A3E" w:rsidRPr="00DA2EED" w14:paraId="2408574B" w14:textId="77777777" w:rsidTr="003E569C">
        <w:tc>
          <w:tcPr>
            <w:tcW w:w="9175" w:type="dxa"/>
            <w:gridSpan w:val="2"/>
            <w:shd w:val="clear" w:color="auto" w:fill="FFFFCC"/>
          </w:tcPr>
          <w:p w14:paraId="6FAEE807" w14:textId="66FF8C2B" w:rsidR="00D74A3E" w:rsidRPr="00DA2EED" w:rsidRDefault="00D74A3E" w:rsidP="003B718C">
            <w:pPr>
              <w:spacing w:before="60" w:after="60" w:line="288" w:lineRule="auto"/>
              <w:rPr>
                <w:rFonts w:cs="Arial"/>
              </w:rPr>
            </w:pPr>
            <w:r w:rsidRPr="00DA2EED">
              <w:rPr>
                <w:rFonts w:cs="Arial"/>
                <w:b/>
              </w:rPr>
              <w:t>For Adults</w:t>
            </w:r>
          </w:p>
        </w:tc>
      </w:tr>
      <w:tr w:rsidR="00D74A3E" w:rsidRPr="00DA2EED" w14:paraId="38622C1E" w14:textId="77777777" w:rsidTr="003E569C">
        <w:tc>
          <w:tcPr>
            <w:tcW w:w="9175" w:type="dxa"/>
            <w:gridSpan w:val="2"/>
            <w:tcBorders>
              <w:bottom w:val="single" w:sz="4" w:space="0" w:color="auto"/>
            </w:tcBorders>
          </w:tcPr>
          <w:p w14:paraId="61CE09FD" w14:textId="3769B579" w:rsidR="00D74A3E" w:rsidRPr="00DA2EED" w:rsidRDefault="00D74A3E" w:rsidP="003B718C">
            <w:pPr>
              <w:spacing w:before="60" w:after="60" w:line="288" w:lineRule="auto"/>
              <w:rPr>
                <w:rFonts w:cs="Arial"/>
              </w:rPr>
            </w:pPr>
            <w:r w:rsidRPr="00DA2EED">
              <w:rPr>
                <w:rFonts w:cs="Arial"/>
              </w:rPr>
              <w:t>Administer adrenaline</w:t>
            </w:r>
            <w:r w:rsidRPr="00DA2EED">
              <w:rPr>
                <w:rFonts w:cs="Arial"/>
              </w:rPr>
              <w:fldChar w:fldCharType="begin"/>
            </w:r>
            <w:r w:rsidRPr="00DA2EED">
              <w:rPr>
                <w:rFonts w:cs="Arial"/>
              </w:rPr>
              <w:instrText xml:space="preserve"> XE "Adrenaline" \b </w:instrText>
            </w:r>
            <w:r w:rsidRPr="00DA2EED">
              <w:rPr>
                <w:rFonts w:cs="Arial"/>
              </w:rPr>
              <w:fldChar w:fldCharType="end"/>
            </w:r>
            <w:r>
              <w:rPr>
                <w:rFonts w:cs="Arial"/>
              </w:rPr>
              <w:t xml:space="preserve">, 0.5 ml </w:t>
            </w:r>
            <w:r w:rsidRPr="00DA2EED">
              <w:rPr>
                <w:rFonts w:cs="Arial"/>
              </w:rPr>
              <w:t>(1:1000), i.m. injection repeated after 5 minutes if needed.</w:t>
            </w:r>
            <w:r w:rsidRPr="00DA2EED">
              <w:rPr>
                <w:rFonts w:cs="Arial"/>
                <w:vertAlign w:val="superscript"/>
              </w:rPr>
              <w:t>11</w:t>
            </w:r>
          </w:p>
        </w:tc>
      </w:tr>
      <w:tr w:rsidR="00D74A3E" w:rsidRPr="00DA2EED" w14:paraId="51E1470E" w14:textId="77777777" w:rsidTr="003E569C">
        <w:tc>
          <w:tcPr>
            <w:tcW w:w="9175" w:type="dxa"/>
            <w:gridSpan w:val="2"/>
            <w:shd w:val="clear" w:color="auto" w:fill="B8CCE4" w:themeFill="accent1" w:themeFillTint="66"/>
          </w:tcPr>
          <w:p w14:paraId="14566805" w14:textId="05FE0042" w:rsidR="00D74A3E" w:rsidRPr="00DA2EED" w:rsidRDefault="00D74A3E" w:rsidP="003B718C">
            <w:pPr>
              <w:spacing w:before="60" w:after="60" w:line="288" w:lineRule="auto"/>
              <w:rPr>
                <w:rFonts w:cs="Arial"/>
              </w:rPr>
            </w:pPr>
            <w:r w:rsidRPr="00DA2EED">
              <w:rPr>
                <w:rFonts w:cs="Arial"/>
                <w:b/>
              </w:rPr>
              <w:t>For Children</w:t>
            </w:r>
          </w:p>
        </w:tc>
      </w:tr>
      <w:tr w:rsidR="00D74A3E" w:rsidRPr="00DA2EED" w14:paraId="4E842BE6" w14:textId="77777777" w:rsidTr="00D74A3E">
        <w:tc>
          <w:tcPr>
            <w:tcW w:w="9175" w:type="dxa"/>
            <w:gridSpan w:val="2"/>
          </w:tcPr>
          <w:p w14:paraId="3D966A98" w14:textId="1D5C2772" w:rsidR="00D74A3E" w:rsidRPr="00DA2EED" w:rsidRDefault="00D74A3E" w:rsidP="00D21FCB">
            <w:pPr>
              <w:spacing w:before="60" w:after="60" w:line="288" w:lineRule="auto"/>
              <w:rPr>
                <w:rFonts w:cs="Arial"/>
              </w:rPr>
            </w:pPr>
            <w:r w:rsidRPr="00DA2EED">
              <w:rPr>
                <w:rFonts w:cs="Arial"/>
              </w:rPr>
              <w:t>Adrenaline (1:1000)</w:t>
            </w:r>
            <w:hyperlink w:anchor="_ENREF_11" w:tooltip=", 2008 #8"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&lt;EndNote&gt;&lt;Cite&gt;&lt;Year&gt;2008&lt;/Year&gt;&lt;RecNum&gt;8&lt;/RecNum&gt;&lt;DisplayText&gt;&lt;style face="superscript"&gt;11&lt;/style&gt;&lt;/DisplayText&gt;&lt;record&gt;&lt;rec-number&gt;8&lt;/rec-number&gt;&lt;foreign-keys&gt;&lt;key app="EN" db-id="s2tz2exx0xspt7e0fr4p2zfoaafdrr0zsxzp"&gt;8&lt;/key&gt;&lt;/foreign-keys&gt;&lt;ref-type name="Book"&gt;6&lt;/ref-type&gt;&lt;contributors&gt;&lt;/contributors&gt;&lt;titles&gt;&lt;title&gt;Emergency Treatment of Anaphylactic Reactions. Guidelines for Healthcare Providers&lt;/title&gt;&lt;/titles&gt;&lt;dates&gt;&lt;year&gt;2008&lt;/year&gt;&lt;/dates&gt;&lt;publisher&gt;Resuscitation Council (UK)&lt;/publisher&gt;&lt;urls&gt;&lt;related-urls&gt;&lt;url&gt;http://www.resus.org.uk/pages/reaction.pdf&lt;/url&gt;&lt;/related-urls&gt;&lt;/urls&gt;&lt;/record&gt;&lt;/Cite&gt;&lt;/EndNote&gt;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11</w:t>
              </w:r>
              <w:r w:rsidR="00D21FCB" w:rsidRPr="00D74A3E">
                <w:rPr>
                  <w:rFonts w:cs="Arial"/>
                  <w:vertAlign w:val="superscript"/>
                </w:rPr>
                <w:fldChar w:fldCharType="end"/>
              </w:r>
            </w:hyperlink>
          </w:p>
        </w:tc>
      </w:tr>
      <w:tr w:rsidR="00D74A3E" w:rsidRPr="00DA2EED" w14:paraId="38AF9AD2" w14:textId="77777777" w:rsidTr="00D74A3E">
        <w:tc>
          <w:tcPr>
            <w:tcW w:w="6380" w:type="dxa"/>
          </w:tcPr>
          <w:p w14:paraId="3F94F8DC" w14:textId="77777777" w:rsidR="00D74A3E" w:rsidRPr="00DA2EED" w:rsidRDefault="00D74A3E" w:rsidP="003B718C">
            <w:pPr>
              <w:pStyle w:val="Heading6"/>
              <w:numPr>
                <w:ilvl w:val="0"/>
                <w:numId w:val="0"/>
              </w:numPr>
              <w:tabs>
                <w:tab w:val="left" w:pos="2794"/>
              </w:tabs>
              <w:spacing w:before="60" w:after="60" w:line="288" w:lineRule="auto"/>
              <w:ind w:left="360" w:right="2295"/>
              <w:rPr>
                <w:rFonts w:cs="Arial"/>
              </w:rPr>
            </w:pPr>
            <w:r w:rsidRPr="00DA2EED">
              <w:rPr>
                <w:rFonts w:cs="Arial"/>
              </w:rPr>
              <w:t>6 months</w:t>
            </w:r>
            <w:r w:rsidRPr="00DA2EED">
              <w:rPr>
                <w:rFonts w:cs="Arial"/>
              </w:rPr>
              <w:noBreakHyphen/>
              <w:t>5 years</w:t>
            </w:r>
          </w:p>
        </w:tc>
        <w:tc>
          <w:tcPr>
            <w:tcW w:w="2795" w:type="dxa"/>
          </w:tcPr>
          <w:p w14:paraId="511BF5C0" w14:textId="77777777" w:rsidR="00D74A3E" w:rsidRPr="00DA2EED" w:rsidRDefault="00D74A3E" w:rsidP="003B718C">
            <w:pPr>
              <w:spacing w:before="60" w:after="60" w:line="288" w:lineRule="auto"/>
              <w:rPr>
                <w:rFonts w:cs="Arial"/>
              </w:rPr>
            </w:pPr>
            <w:r w:rsidRPr="00DA2EED">
              <w:rPr>
                <w:rFonts w:cs="Arial"/>
              </w:rPr>
              <w:t>0.15 ml</w:t>
            </w:r>
          </w:p>
        </w:tc>
      </w:tr>
      <w:tr w:rsidR="00D74A3E" w:rsidRPr="00DA2EED" w14:paraId="199236F0" w14:textId="77777777" w:rsidTr="00D74A3E">
        <w:tc>
          <w:tcPr>
            <w:tcW w:w="6380" w:type="dxa"/>
          </w:tcPr>
          <w:p w14:paraId="43D33C7C" w14:textId="77777777" w:rsidR="00D74A3E" w:rsidRPr="00DA2EED" w:rsidRDefault="00D74A3E" w:rsidP="003B718C">
            <w:pPr>
              <w:pStyle w:val="Heading6"/>
              <w:numPr>
                <w:ilvl w:val="0"/>
                <w:numId w:val="0"/>
              </w:numPr>
              <w:spacing w:before="60" w:after="60" w:line="288" w:lineRule="auto"/>
              <w:ind w:left="360"/>
              <w:rPr>
                <w:rFonts w:cs="Arial"/>
              </w:rPr>
            </w:pPr>
            <w:r w:rsidRPr="00DA2EED">
              <w:rPr>
                <w:rFonts w:cs="Arial"/>
              </w:rPr>
              <w:t>6</w:t>
            </w:r>
            <w:r w:rsidRPr="00DA2EED">
              <w:rPr>
                <w:rFonts w:cs="Arial"/>
              </w:rPr>
              <w:noBreakHyphen/>
              <w:t>11 years</w:t>
            </w:r>
          </w:p>
        </w:tc>
        <w:tc>
          <w:tcPr>
            <w:tcW w:w="2795" w:type="dxa"/>
          </w:tcPr>
          <w:p w14:paraId="19C444DB" w14:textId="77777777" w:rsidR="00D74A3E" w:rsidRPr="00DA2EED" w:rsidRDefault="00D74A3E" w:rsidP="003B718C">
            <w:pPr>
              <w:spacing w:before="60" w:after="60" w:line="288" w:lineRule="auto"/>
              <w:rPr>
                <w:rFonts w:cs="Arial"/>
              </w:rPr>
            </w:pPr>
            <w:r w:rsidRPr="00DA2EED">
              <w:rPr>
                <w:rFonts w:cs="Arial"/>
              </w:rPr>
              <w:t>0.3 ml</w:t>
            </w:r>
          </w:p>
        </w:tc>
      </w:tr>
      <w:tr w:rsidR="00D74A3E" w:rsidRPr="00DA2EED" w14:paraId="24A99B1A" w14:textId="77777777" w:rsidTr="001C7C7D">
        <w:tc>
          <w:tcPr>
            <w:tcW w:w="6380" w:type="dxa"/>
            <w:tcBorders>
              <w:bottom w:val="single" w:sz="4" w:space="0" w:color="auto"/>
            </w:tcBorders>
          </w:tcPr>
          <w:p w14:paraId="19526391" w14:textId="77777777" w:rsidR="00D74A3E" w:rsidRPr="00DA2EED" w:rsidRDefault="00D74A3E" w:rsidP="003B718C">
            <w:pPr>
              <w:pStyle w:val="Heading6"/>
              <w:numPr>
                <w:ilvl w:val="0"/>
                <w:numId w:val="0"/>
              </w:numPr>
              <w:spacing w:before="60" w:after="60" w:line="288" w:lineRule="auto"/>
              <w:ind w:left="360"/>
              <w:rPr>
                <w:rFonts w:cs="Arial"/>
              </w:rPr>
            </w:pPr>
            <w:r w:rsidRPr="00DA2EED">
              <w:rPr>
                <w:rFonts w:cs="Arial"/>
              </w:rPr>
              <w:t>12</w:t>
            </w:r>
            <w:r w:rsidRPr="00DA2EED">
              <w:rPr>
                <w:rFonts w:cs="Arial"/>
              </w:rPr>
              <w:noBreakHyphen/>
              <w:t>17 years</w:t>
            </w:r>
            <w:r w:rsidRPr="00794688">
              <w:rPr>
                <w:rFonts w:cs="Arial"/>
                <w:vertAlign w:val="superscript"/>
              </w:rPr>
              <w:t>¥</w:t>
            </w:r>
          </w:p>
        </w:tc>
        <w:tc>
          <w:tcPr>
            <w:tcW w:w="2795" w:type="dxa"/>
            <w:tcBorders>
              <w:bottom w:val="single" w:sz="4" w:space="0" w:color="auto"/>
            </w:tcBorders>
          </w:tcPr>
          <w:p w14:paraId="08C26501" w14:textId="77777777" w:rsidR="00D74A3E" w:rsidRPr="00DA2EED" w:rsidRDefault="00D74A3E" w:rsidP="003B718C">
            <w:pPr>
              <w:spacing w:before="60" w:after="60" w:line="288" w:lineRule="auto"/>
              <w:rPr>
                <w:rFonts w:cs="Arial"/>
              </w:rPr>
            </w:pPr>
            <w:r w:rsidRPr="00DA2EED">
              <w:rPr>
                <w:rFonts w:cs="Arial"/>
              </w:rPr>
              <w:t>0.5 ml</w:t>
            </w:r>
          </w:p>
        </w:tc>
      </w:tr>
      <w:tr w:rsidR="00D74A3E" w:rsidRPr="00DA2EED" w14:paraId="0D8C0CF6" w14:textId="77777777" w:rsidTr="001C7C7D">
        <w:tc>
          <w:tcPr>
            <w:tcW w:w="9175" w:type="dxa"/>
            <w:gridSpan w:val="2"/>
            <w:shd w:val="clear" w:color="auto" w:fill="D9D9D9"/>
          </w:tcPr>
          <w:p w14:paraId="19AFEFB7" w14:textId="77777777" w:rsidR="00D74A3E" w:rsidRPr="00DA2EED" w:rsidRDefault="00D74A3E" w:rsidP="003B718C">
            <w:pPr>
              <w:spacing w:before="60" w:after="60" w:line="288" w:lineRule="auto"/>
              <w:rPr>
                <w:rFonts w:cs="Arial"/>
              </w:rPr>
            </w:pPr>
            <w:r w:rsidRPr="00DA2EED">
              <w:rPr>
                <w:rFonts w:cs="Arial"/>
                <w:vertAlign w:val="superscript"/>
              </w:rPr>
              <w:t>¥</w:t>
            </w:r>
            <w:r w:rsidRPr="00DA2EED">
              <w:rPr>
                <w:rFonts w:cs="Arial"/>
              </w:rPr>
              <w:t>Use 0.3 ml adrenaline for children aged 12</w:t>
            </w:r>
            <w:r w:rsidRPr="00DA2EED">
              <w:rPr>
                <w:rFonts w:cs="Arial"/>
              </w:rPr>
              <w:noBreakHyphen/>
              <w:t>17 years if the child is small or prepubertal.</w:t>
            </w:r>
          </w:p>
        </w:tc>
      </w:tr>
    </w:tbl>
    <w:p w14:paraId="512B78DA" w14:textId="18C22786" w:rsidR="00D74A3E" w:rsidRDefault="00D74A3E" w:rsidP="00D74A3E">
      <w:pPr>
        <w:pStyle w:val="Heading6"/>
        <w:numPr>
          <w:ilvl w:val="0"/>
          <w:numId w:val="0"/>
        </w:numPr>
        <w:rPr>
          <w:rFonts w:cs="Arial"/>
        </w:rPr>
      </w:pPr>
    </w:p>
    <w:p w14:paraId="33A0AD4E" w14:textId="40A8DA35" w:rsidR="008709CF" w:rsidRPr="00DA2EED" w:rsidRDefault="00F572AB" w:rsidP="000E7103">
      <w:pPr>
        <w:pStyle w:val="Heading6"/>
        <w:rPr>
          <w:rFonts w:cs="Arial"/>
        </w:rPr>
      </w:pPr>
      <w:r w:rsidRPr="00DA2EED">
        <w:rPr>
          <w:rFonts w:cs="Arial"/>
        </w:rPr>
        <w:t xml:space="preserve">If </w:t>
      </w:r>
      <w:r w:rsidR="00CD12EB" w:rsidRPr="00DA2EED">
        <w:rPr>
          <w:rFonts w:cs="Arial"/>
        </w:rPr>
        <w:t>c</w:t>
      </w:r>
      <w:r w:rsidR="000B2A1B" w:rsidRPr="00DA2EED">
        <w:rPr>
          <w:rFonts w:cs="Arial"/>
        </w:rPr>
        <w:t>ardi</w:t>
      </w:r>
      <w:r w:rsidRPr="00DA2EED">
        <w:rPr>
          <w:rFonts w:cs="Arial"/>
        </w:rPr>
        <w:t>ac</w:t>
      </w:r>
      <w:r w:rsidR="000B2A1B" w:rsidRPr="00DA2EED">
        <w:rPr>
          <w:rFonts w:cs="Arial"/>
        </w:rPr>
        <w:t xml:space="preserve"> arrest follow</w:t>
      </w:r>
      <w:r w:rsidRPr="00DA2EED">
        <w:rPr>
          <w:rFonts w:cs="Arial"/>
        </w:rPr>
        <w:t>s</w:t>
      </w:r>
      <w:r w:rsidR="000B2A1B" w:rsidRPr="00DA2EED">
        <w:rPr>
          <w:rFonts w:cs="Arial"/>
        </w:rPr>
        <w:t xml:space="preserve"> an anaphylactic reaction</w:t>
      </w:r>
      <w:r w:rsidRPr="00DA2EED">
        <w:rPr>
          <w:rFonts w:cs="Arial"/>
        </w:rPr>
        <w:t xml:space="preserve">, </w:t>
      </w:r>
      <w:r w:rsidR="009B61BF" w:rsidRPr="00DA2EED">
        <w:rPr>
          <w:rFonts w:cs="Arial"/>
        </w:rPr>
        <w:t xml:space="preserve">initiate </w:t>
      </w:r>
      <w:r w:rsidR="002136FB" w:rsidRPr="00DA2EED">
        <w:rPr>
          <w:rFonts w:cs="Arial"/>
        </w:rPr>
        <w:t xml:space="preserve">basic life support (BLS) </w:t>
      </w:r>
      <w:r w:rsidR="009B61BF" w:rsidRPr="00DA2EED">
        <w:rPr>
          <w:rFonts w:cs="Arial"/>
        </w:rPr>
        <w:t>and carry out early defibrillation where defibrillator is available</w:t>
      </w:r>
      <w:r w:rsidR="009D22B1" w:rsidRPr="00DA2EED">
        <w:rPr>
          <w:rFonts w:cs="Arial"/>
        </w:rPr>
        <w:t>.</w:t>
      </w:r>
      <w:r w:rsidR="00794688">
        <w:rPr>
          <w:rStyle w:val="FootnoteReference"/>
          <w:rFonts w:cs="Arial"/>
        </w:rPr>
        <w:footnoteReference w:customMarkFollows="1" w:id="6"/>
        <w:t>§</w:t>
      </w:r>
      <w:r w:rsidR="009D22B1" w:rsidRPr="00DA2EED">
        <w:rPr>
          <w:rFonts w:cs="Arial"/>
        </w:rPr>
        <w:t xml:space="preserve"> [Refer to </w:t>
      </w:r>
      <w:r w:rsidR="002875BA" w:rsidRPr="00DA2EED">
        <w:rPr>
          <w:rFonts w:cs="Arial"/>
        </w:rPr>
        <w:t>R</w:t>
      </w:r>
      <w:r w:rsidR="009D22B1" w:rsidRPr="00DA2EED">
        <w:rPr>
          <w:rFonts w:cs="Arial"/>
        </w:rPr>
        <w:t>esuscitation Council (UK) guidance</w:t>
      </w:r>
      <w:hyperlink w:anchor="_ENREF_7" w:tooltip=", 2010 #9"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&lt;EndNote&gt;&lt;Cite&gt;&lt;Year&gt;2010&lt;/Year&gt;&lt;RecNum&gt;9&lt;/RecNum&gt;&lt;DisplayText&gt;&lt;style face="superscript"&gt;7&lt;/style&gt;&lt;/DisplayText&gt;&lt;record&gt;&lt;rec-number&gt;9&lt;/rec-number&gt;&lt;foreign-keys&gt;&lt;key app="EN" db-id="s2tz2exx0xspt7e0fr4p2zfoaafdrr0zsxzp"&gt;9&lt;/key&gt;&lt;/foreign-keys&gt;&lt;ref-type name="Book"&gt;6&lt;/ref-type&gt;&lt;contributors&gt;&lt;/contributors&gt;&lt;titles&gt;&lt;title&gt;Resuscitation Guidelines 2010&lt;/title&gt;&lt;/titles&gt;&lt;dates&gt;&lt;year&gt;2010&lt;/year&gt;&lt;/dates&gt;&lt;publisher&gt;Resuscitation Council (UK)&lt;/publisher&gt;&lt;urls&gt;&lt;related-urls&gt;&lt;url&gt;http://www.resus.org.uk/pages/guide.htm&lt;/url&gt;&lt;/related-urls&gt;&lt;/urls&gt;&lt;/record&gt;&lt;/Cite&gt;&lt;/EndNote&gt;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7</w:t>
        </w:r>
        <w:r w:rsidR="00D21FCB" w:rsidRPr="00D74A3E">
          <w:rPr>
            <w:rFonts w:cs="Arial"/>
            <w:vertAlign w:val="superscript"/>
          </w:rPr>
          <w:fldChar w:fldCharType="end"/>
        </w:r>
      </w:hyperlink>
      <w:r w:rsidR="009D22B1" w:rsidRPr="00DA2EED">
        <w:rPr>
          <w:rFonts w:cs="Arial"/>
        </w:rPr>
        <w:t xml:space="preserve"> for details of </w:t>
      </w:r>
      <w:r w:rsidR="002136FB" w:rsidRPr="00DA2EED">
        <w:rPr>
          <w:rFonts w:cs="Arial"/>
        </w:rPr>
        <w:t xml:space="preserve">BLS </w:t>
      </w:r>
      <w:r w:rsidR="009D22B1" w:rsidRPr="00DA2EED">
        <w:rPr>
          <w:rFonts w:cs="Arial"/>
        </w:rPr>
        <w:t>for adults and children.]</w:t>
      </w:r>
    </w:p>
    <w:p w14:paraId="33A0AD4F" w14:textId="77777777" w:rsidR="008709CF" w:rsidRPr="00DA2EED" w:rsidRDefault="008709CF" w:rsidP="008709CF">
      <w:pPr>
        <w:ind w:left="360"/>
        <w:rPr>
          <w:rFonts w:cs="Arial"/>
        </w:rPr>
      </w:pPr>
      <w:r w:rsidRPr="00DA2EED">
        <w:rPr>
          <w:rFonts w:cs="Arial"/>
        </w:rPr>
        <w:br w:type="page"/>
      </w:r>
    </w:p>
    <w:p w14:paraId="33A0AD50" w14:textId="7DA438B1" w:rsidR="002875BA" w:rsidRPr="00DA2EED" w:rsidRDefault="002875BA" w:rsidP="0068542C">
      <w:pPr>
        <w:pStyle w:val="Heading2"/>
        <w:rPr>
          <w:rFonts w:cs="Arial"/>
        </w:rPr>
      </w:pPr>
      <w:bookmarkStart w:id="53" w:name="_Toc453167023"/>
      <w:r w:rsidRPr="00DA2EED">
        <w:rPr>
          <w:rFonts w:cs="Arial"/>
        </w:rPr>
        <w:t>2.2 Treatment of Milder Forms of Allergy</w:t>
      </w:r>
      <w:bookmarkEnd w:id="53"/>
    </w:p>
    <w:p w14:paraId="33A0AD51" w14:textId="77777777" w:rsidR="00F33490" w:rsidRPr="00DA2EED" w:rsidRDefault="00F33490" w:rsidP="00F33490">
      <w:pPr>
        <w:rPr>
          <w:rFonts w:cs="Arial"/>
          <w:b/>
        </w:rPr>
      </w:pPr>
      <w:r w:rsidRPr="00DA2EED">
        <w:rPr>
          <w:rFonts w:cs="Arial"/>
          <w:b/>
        </w:rPr>
        <w:t>Key signs of mild allergy:</w:t>
      </w:r>
    </w:p>
    <w:p w14:paraId="33A0AD52" w14:textId="77777777" w:rsidR="00F33490" w:rsidRPr="00DA2EED" w:rsidRDefault="00F33490" w:rsidP="00F33490">
      <w:pPr>
        <w:pStyle w:val="Heading6"/>
        <w:rPr>
          <w:rFonts w:cs="Arial"/>
        </w:rPr>
      </w:pPr>
      <w:r w:rsidRPr="00DA2EED">
        <w:rPr>
          <w:rFonts w:cs="Arial"/>
        </w:rPr>
        <w:t>Urticaria and rash, particularly of chest, hands and feet</w:t>
      </w:r>
    </w:p>
    <w:p w14:paraId="33A0AD53" w14:textId="77777777" w:rsidR="00F33490" w:rsidRPr="00DA2EED" w:rsidRDefault="00F33490" w:rsidP="00F33490">
      <w:pPr>
        <w:pStyle w:val="Heading6"/>
        <w:rPr>
          <w:rFonts w:cs="Arial"/>
        </w:rPr>
      </w:pPr>
      <w:r w:rsidRPr="00DA2EED">
        <w:rPr>
          <w:rFonts w:cs="Arial"/>
        </w:rPr>
        <w:t>Rhinitis, conjunctivitis</w:t>
      </w:r>
    </w:p>
    <w:p w14:paraId="33A0AD55" w14:textId="6D022CA3" w:rsidR="002875BA" w:rsidRPr="00794688" w:rsidRDefault="00F33490" w:rsidP="00794688">
      <w:pPr>
        <w:pStyle w:val="Heading6"/>
        <w:rPr>
          <w:rFonts w:cs="Arial"/>
        </w:rPr>
      </w:pPr>
      <w:r w:rsidRPr="00DA2EED">
        <w:rPr>
          <w:rFonts w:cs="Arial"/>
        </w:rPr>
        <w:t>Mild bronchospasm without evidence of severe shortness of breath</w:t>
      </w:r>
    </w:p>
    <w:p w14:paraId="33A0AD57" w14:textId="77777777" w:rsidR="009658B8" w:rsidRPr="00DA2EED" w:rsidRDefault="00A60F27" w:rsidP="00AD5B4A">
      <w:pPr>
        <w:spacing w:after="120"/>
        <w:rPr>
          <w:rFonts w:cs="Arial"/>
          <w:b/>
          <w:color w:val="00B050"/>
        </w:rPr>
      </w:pPr>
      <w:r w:rsidRPr="00DA2EED">
        <w:rPr>
          <w:rFonts w:cs="Arial"/>
          <w:b/>
          <w:color w:val="00B050"/>
        </w:rPr>
        <w:t>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3"/>
        <w:gridCol w:w="2842"/>
      </w:tblGrid>
      <w:tr w:rsidR="00D74A3E" w:rsidRPr="00DA2EED" w14:paraId="33A0AD5A" w14:textId="77777777" w:rsidTr="00402876">
        <w:tc>
          <w:tcPr>
            <w:tcW w:w="9175" w:type="dxa"/>
            <w:gridSpan w:val="2"/>
            <w:shd w:val="clear" w:color="auto" w:fill="FFFFCC"/>
          </w:tcPr>
          <w:p w14:paraId="33A0AD59" w14:textId="6162308D" w:rsidR="00D74A3E" w:rsidRPr="00DA2EED" w:rsidRDefault="00D74A3E" w:rsidP="003B718C">
            <w:pPr>
              <w:spacing w:before="60" w:after="60" w:line="288" w:lineRule="auto"/>
              <w:rPr>
                <w:rFonts w:cs="Arial"/>
              </w:rPr>
            </w:pPr>
            <w:r w:rsidRPr="00DA2EED">
              <w:rPr>
                <w:rFonts w:cs="Arial"/>
                <w:b/>
              </w:rPr>
              <w:t>For Adults</w:t>
            </w:r>
          </w:p>
        </w:tc>
      </w:tr>
      <w:tr w:rsidR="00D74A3E" w:rsidRPr="00DA2EED" w14:paraId="33A0AD5D" w14:textId="77777777" w:rsidTr="00402876">
        <w:tc>
          <w:tcPr>
            <w:tcW w:w="9175" w:type="dxa"/>
            <w:gridSpan w:val="2"/>
            <w:tcBorders>
              <w:bottom w:val="single" w:sz="4" w:space="0" w:color="auto"/>
            </w:tcBorders>
          </w:tcPr>
          <w:p w14:paraId="33A0AD5C" w14:textId="664E7B7D" w:rsidR="00D74A3E" w:rsidRPr="00DA2EED" w:rsidRDefault="00D74A3E" w:rsidP="003B718C">
            <w:pPr>
              <w:spacing w:before="60" w:after="60" w:line="288" w:lineRule="auto"/>
              <w:rPr>
                <w:rFonts w:cs="Arial"/>
              </w:rPr>
            </w:pPr>
            <w:r w:rsidRPr="00DA2EED">
              <w:rPr>
                <w:rFonts w:cs="Arial"/>
              </w:rPr>
              <w:t xml:space="preserve">Administer 1 Cetirizine </w:t>
            </w:r>
            <w:r w:rsidRPr="00DA2EED">
              <w:rPr>
                <w:rFonts w:cs="Arial"/>
              </w:rPr>
              <w:fldChar w:fldCharType="begin"/>
            </w:r>
            <w:r w:rsidRPr="00DA2EED">
              <w:rPr>
                <w:rFonts w:cs="Arial"/>
              </w:rPr>
              <w:instrText xml:space="preserve"> XE "Cetirizine" \b </w:instrText>
            </w:r>
            <w:r w:rsidRPr="00DA2EED">
              <w:rPr>
                <w:rFonts w:cs="Arial"/>
              </w:rPr>
              <w:fldChar w:fldCharType="end"/>
            </w:r>
            <w:r w:rsidRPr="00DA2EED">
              <w:rPr>
                <w:rFonts w:cs="Arial"/>
              </w:rPr>
              <w:t>Tablet, 10 mg.</w:t>
            </w:r>
          </w:p>
        </w:tc>
      </w:tr>
      <w:tr w:rsidR="00D74A3E" w:rsidRPr="00DA2EED" w14:paraId="33A0AD60" w14:textId="77777777" w:rsidTr="00402876">
        <w:tc>
          <w:tcPr>
            <w:tcW w:w="9175" w:type="dxa"/>
            <w:gridSpan w:val="2"/>
            <w:shd w:val="clear" w:color="auto" w:fill="B8CCE4" w:themeFill="accent1" w:themeFillTint="66"/>
          </w:tcPr>
          <w:p w14:paraId="33A0AD5F" w14:textId="1F216452" w:rsidR="00D74A3E" w:rsidRPr="00DA2EED" w:rsidRDefault="00D74A3E" w:rsidP="003B718C">
            <w:pPr>
              <w:spacing w:before="60" w:after="60" w:line="288" w:lineRule="auto"/>
              <w:rPr>
                <w:rFonts w:cs="Arial"/>
              </w:rPr>
            </w:pPr>
            <w:r w:rsidRPr="00DA2EED">
              <w:rPr>
                <w:rFonts w:cs="Arial"/>
                <w:b/>
              </w:rPr>
              <w:t>For Children</w:t>
            </w:r>
          </w:p>
        </w:tc>
      </w:tr>
      <w:tr w:rsidR="00D74A3E" w:rsidRPr="00DA2EED" w14:paraId="33A0AD63" w14:textId="77777777" w:rsidTr="00D74A3E">
        <w:tc>
          <w:tcPr>
            <w:tcW w:w="9175" w:type="dxa"/>
            <w:gridSpan w:val="2"/>
          </w:tcPr>
          <w:p w14:paraId="33A0AD62" w14:textId="1B0F54E1" w:rsidR="00D74A3E" w:rsidRPr="00DA2EED" w:rsidRDefault="00D74A3E" w:rsidP="003B718C">
            <w:pPr>
              <w:spacing w:before="60" w:after="60" w:line="288" w:lineRule="auto"/>
              <w:rPr>
                <w:rFonts w:cs="Arial"/>
              </w:rPr>
            </w:pPr>
            <w:r w:rsidRPr="00DA2EED">
              <w:rPr>
                <w:rFonts w:cs="Arial"/>
              </w:rPr>
              <w:t>Cetirizine</w:t>
            </w:r>
            <w:r w:rsidRPr="00794688">
              <w:rPr>
                <w:rFonts w:cs="Arial"/>
                <w:vertAlign w:val="superscript"/>
              </w:rPr>
              <w:t>‡</w:t>
            </w:r>
            <w:r w:rsidRPr="00DA2EED">
              <w:rPr>
                <w:rFonts w:cs="Arial"/>
              </w:rPr>
              <w:t xml:space="preserve"> Tablet, 10 mg or Oral Solution, 5 mg/5 ml </w:t>
            </w:r>
          </w:p>
        </w:tc>
      </w:tr>
      <w:tr w:rsidR="008632CB" w:rsidRPr="00DA2EED" w14:paraId="33A0AD66" w14:textId="77777777" w:rsidTr="00D74A3E">
        <w:tc>
          <w:tcPr>
            <w:tcW w:w="6333" w:type="dxa"/>
          </w:tcPr>
          <w:p w14:paraId="33A0AD64" w14:textId="77777777" w:rsidR="008632CB" w:rsidRPr="00DA2EED" w:rsidRDefault="008632CB" w:rsidP="003B718C">
            <w:pPr>
              <w:pStyle w:val="Heading6"/>
              <w:numPr>
                <w:ilvl w:val="0"/>
                <w:numId w:val="0"/>
              </w:numPr>
              <w:spacing w:before="60" w:after="60" w:line="288" w:lineRule="auto"/>
              <w:ind w:left="360"/>
              <w:rPr>
                <w:rFonts w:cs="Arial"/>
              </w:rPr>
            </w:pPr>
            <w:r w:rsidRPr="00DA2EED">
              <w:rPr>
                <w:rFonts w:cs="Arial"/>
              </w:rPr>
              <w:t>6</w:t>
            </w:r>
            <w:r w:rsidRPr="00DA2EED">
              <w:rPr>
                <w:rFonts w:cs="Arial"/>
              </w:rPr>
              <w:noBreakHyphen/>
              <w:t>11 years</w:t>
            </w:r>
          </w:p>
        </w:tc>
        <w:tc>
          <w:tcPr>
            <w:tcW w:w="2842" w:type="dxa"/>
          </w:tcPr>
          <w:p w14:paraId="33A0AD65" w14:textId="77777777" w:rsidR="008632CB" w:rsidRPr="00DA2EED" w:rsidRDefault="00A318F0" w:rsidP="003B718C">
            <w:pPr>
              <w:spacing w:before="60" w:after="60" w:line="288" w:lineRule="auto"/>
              <w:rPr>
                <w:rFonts w:cs="Arial"/>
              </w:rPr>
            </w:pPr>
            <w:r w:rsidRPr="00DA2EED">
              <w:rPr>
                <w:rFonts w:cs="Arial"/>
              </w:rPr>
              <w:t>5 mg</w:t>
            </w:r>
          </w:p>
        </w:tc>
      </w:tr>
      <w:tr w:rsidR="008632CB" w:rsidRPr="00DA2EED" w14:paraId="33A0AD69" w14:textId="77777777" w:rsidTr="001C7C7D">
        <w:tc>
          <w:tcPr>
            <w:tcW w:w="6333" w:type="dxa"/>
            <w:tcBorders>
              <w:bottom w:val="single" w:sz="4" w:space="0" w:color="auto"/>
            </w:tcBorders>
          </w:tcPr>
          <w:p w14:paraId="33A0AD67" w14:textId="77777777" w:rsidR="008632CB" w:rsidRPr="00DA2EED" w:rsidRDefault="008632CB" w:rsidP="003B718C">
            <w:pPr>
              <w:pStyle w:val="Heading6"/>
              <w:numPr>
                <w:ilvl w:val="0"/>
                <w:numId w:val="0"/>
              </w:numPr>
              <w:spacing w:before="60" w:after="60" w:line="288" w:lineRule="auto"/>
              <w:ind w:left="360"/>
              <w:rPr>
                <w:rFonts w:cs="Arial"/>
              </w:rPr>
            </w:pPr>
            <w:r w:rsidRPr="00DA2EED">
              <w:rPr>
                <w:rFonts w:cs="Arial"/>
              </w:rPr>
              <w:t>12</w:t>
            </w:r>
            <w:r w:rsidRPr="00DA2EED">
              <w:rPr>
                <w:rFonts w:cs="Arial"/>
              </w:rPr>
              <w:noBreakHyphen/>
              <w:t>17 years</w:t>
            </w:r>
          </w:p>
        </w:tc>
        <w:tc>
          <w:tcPr>
            <w:tcW w:w="2842" w:type="dxa"/>
            <w:tcBorders>
              <w:bottom w:val="single" w:sz="4" w:space="0" w:color="auto"/>
            </w:tcBorders>
          </w:tcPr>
          <w:p w14:paraId="33A0AD68" w14:textId="77777777" w:rsidR="008632CB" w:rsidRPr="00DA2EED" w:rsidRDefault="00A318F0" w:rsidP="003B718C">
            <w:pPr>
              <w:spacing w:before="60" w:after="60" w:line="288" w:lineRule="auto"/>
              <w:rPr>
                <w:rFonts w:cs="Arial"/>
              </w:rPr>
            </w:pPr>
            <w:r w:rsidRPr="00DA2EED">
              <w:rPr>
                <w:rFonts w:cs="Arial"/>
              </w:rPr>
              <w:t>As for adults</w:t>
            </w:r>
          </w:p>
        </w:tc>
      </w:tr>
      <w:tr w:rsidR="00A318F0" w:rsidRPr="00DA2EED" w14:paraId="33A0AD6D" w14:textId="77777777" w:rsidTr="001C7C7D">
        <w:tc>
          <w:tcPr>
            <w:tcW w:w="9175" w:type="dxa"/>
            <w:gridSpan w:val="2"/>
            <w:shd w:val="clear" w:color="auto" w:fill="D9D9D9"/>
          </w:tcPr>
          <w:p w14:paraId="33A0AD6A" w14:textId="77777777" w:rsidR="00A318F0" w:rsidRPr="00DA2EED" w:rsidRDefault="00A318F0" w:rsidP="003B718C">
            <w:pPr>
              <w:spacing w:before="60" w:after="60" w:line="288" w:lineRule="auto"/>
              <w:rPr>
                <w:rFonts w:cs="Arial"/>
              </w:rPr>
            </w:pPr>
            <w:r w:rsidRPr="00DA2EED">
              <w:rPr>
                <w:rFonts w:cs="Arial"/>
              </w:rPr>
              <w:t>NB: Although drowsiness is rare, advise patients not to drive.</w:t>
            </w:r>
          </w:p>
          <w:p w14:paraId="33A0AD6B" w14:textId="0D7D0240" w:rsidR="00A318F0" w:rsidRPr="00DA2EED" w:rsidRDefault="00A318F0" w:rsidP="003B718C">
            <w:pPr>
              <w:spacing w:before="60" w:after="60" w:line="288" w:lineRule="auto"/>
              <w:rPr>
                <w:rFonts w:cs="Arial"/>
              </w:rPr>
            </w:pPr>
            <w:r w:rsidRPr="00DA2EED">
              <w:rPr>
                <w:rFonts w:cs="Arial"/>
              </w:rPr>
              <w:t>Use with caution in patients with hepatic impairment or epilepsy.</w:t>
            </w:r>
          </w:p>
          <w:p w14:paraId="33A0AD6C" w14:textId="77777777" w:rsidR="00A318F0" w:rsidRPr="00DA2EED" w:rsidRDefault="00A318F0" w:rsidP="003B718C">
            <w:pPr>
              <w:spacing w:before="60" w:after="60" w:line="288" w:lineRule="auto"/>
              <w:rPr>
                <w:rFonts w:cs="Arial"/>
              </w:rPr>
            </w:pPr>
            <w:r w:rsidRPr="00794688">
              <w:rPr>
                <w:rFonts w:cs="Arial"/>
                <w:vertAlign w:val="superscript"/>
              </w:rPr>
              <w:t>‡</w:t>
            </w:r>
            <w:r w:rsidRPr="00DA2EED">
              <w:rPr>
                <w:rFonts w:cs="Arial"/>
              </w:rPr>
              <w:t>Cetirizine tablets are not licensed for use in children under 2 years (see Section 1.1.5).</w:t>
            </w:r>
          </w:p>
        </w:tc>
      </w:tr>
    </w:tbl>
    <w:p w14:paraId="33A0AD6E" w14:textId="77777777" w:rsidR="00807A4F" w:rsidRPr="00DA2EED" w:rsidRDefault="00A25121" w:rsidP="007577F8">
      <w:pPr>
        <w:rPr>
          <w:rFonts w:cs="Arial"/>
          <w:b/>
        </w:rPr>
      </w:pPr>
      <w:r w:rsidRPr="00DA2EED">
        <w:rPr>
          <w:rFonts w:cs="Arial"/>
          <w:b/>
        </w:rPr>
        <w:t>o</w:t>
      </w:r>
      <w:r w:rsidR="007E1F14" w:rsidRPr="00DA2EED">
        <w:rPr>
          <w:rFonts w:cs="Arial"/>
          <w:b/>
        </w:rPr>
        <w:t>r</w:t>
      </w:r>
    </w:p>
    <w:p w14:paraId="515DD1D2" w14:textId="77777777" w:rsidR="00624FB4" w:rsidRDefault="00624FB4" w:rsidP="003E1287">
      <w:pPr>
        <w:spacing w:after="40"/>
        <w:rPr>
          <w:rFonts w:cs="Arial"/>
          <w:b/>
        </w:rPr>
        <w:sectPr w:rsidR="00624FB4" w:rsidSect="00624FB4">
          <w:footnotePr>
            <w:numRestart w:val="eachPage"/>
          </w:footnotePr>
          <w:pgSz w:w="11907" w:h="16840" w:code="9"/>
          <w:pgMar w:top="1304" w:right="1361" w:bottom="720" w:left="1361" w:header="709" w:footer="386" w:gutter="0"/>
          <w:cols w:space="24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2824"/>
      </w:tblGrid>
      <w:tr w:rsidR="00D74A3E" w:rsidRPr="00DA2EED" w14:paraId="33A0AD71" w14:textId="77777777" w:rsidTr="00402876">
        <w:tc>
          <w:tcPr>
            <w:tcW w:w="9175" w:type="dxa"/>
            <w:gridSpan w:val="2"/>
            <w:shd w:val="clear" w:color="auto" w:fill="FFFFCC"/>
          </w:tcPr>
          <w:p w14:paraId="33A0AD70" w14:textId="130ECD2F" w:rsidR="00D74A3E" w:rsidRPr="00DA2EED" w:rsidRDefault="00D74A3E" w:rsidP="003B718C">
            <w:pPr>
              <w:spacing w:before="60" w:after="60" w:line="288" w:lineRule="auto"/>
              <w:rPr>
                <w:rFonts w:cs="Arial"/>
              </w:rPr>
            </w:pPr>
            <w:r w:rsidRPr="00DA2EED">
              <w:rPr>
                <w:rFonts w:cs="Arial"/>
                <w:b/>
              </w:rPr>
              <w:t>For Adults</w:t>
            </w:r>
          </w:p>
        </w:tc>
      </w:tr>
      <w:tr w:rsidR="00D74A3E" w:rsidRPr="00DA2EED" w14:paraId="33A0AD74" w14:textId="77777777" w:rsidTr="00402876">
        <w:tc>
          <w:tcPr>
            <w:tcW w:w="9175" w:type="dxa"/>
            <w:gridSpan w:val="2"/>
            <w:tcBorders>
              <w:bottom w:val="single" w:sz="4" w:space="0" w:color="auto"/>
            </w:tcBorders>
          </w:tcPr>
          <w:p w14:paraId="33A0AD73" w14:textId="14CF78F4" w:rsidR="00D74A3E" w:rsidRPr="00DA2EED" w:rsidRDefault="00F93ADC" w:rsidP="003B718C">
            <w:pPr>
              <w:spacing w:before="60" w:after="60" w:line="288" w:lineRule="auto"/>
              <w:rPr>
                <w:rFonts w:cs="Arial"/>
              </w:rPr>
            </w:pPr>
            <w:r>
              <w:rPr>
                <w:rFonts w:cs="Arial"/>
              </w:rPr>
              <w:t>Administer 1</w:t>
            </w:r>
            <w:r w:rsidR="00D74A3E" w:rsidRPr="00DA2EED">
              <w:rPr>
                <w:rFonts w:cs="Arial"/>
              </w:rPr>
              <w:t xml:space="preserve"> Chlorphenamine</w:t>
            </w:r>
            <w:r w:rsidR="00D74A3E" w:rsidRPr="00DA2EED">
              <w:rPr>
                <w:rFonts w:cs="Arial"/>
              </w:rPr>
              <w:fldChar w:fldCharType="begin"/>
            </w:r>
            <w:r w:rsidR="00D74A3E" w:rsidRPr="00DA2EED">
              <w:rPr>
                <w:rFonts w:cs="Arial"/>
              </w:rPr>
              <w:instrText xml:space="preserve"> XE "Chlorphenamine" \b </w:instrText>
            </w:r>
            <w:r w:rsidR="00D74A3E" w:rsidRPr="00DA2EED">
              <w:rPr>
                <w:rFonts w:cs="Arial"/>
              </w:rPr>
              <w:fldChar w:fldCharType="end"/>
            </w:r>
            <w:r w:rsidR="00D74A3E" w:rsidRPr="00DA2EED">
              <w:rPr>
                <w:rFonts w:cs="Arial"/>
              </w:rPr>
              <w:t xml:space="preserve"> Tablet, 4 mg.</w:t>
            </w:r>
          </w:p>
        </w:tc>
      </w:tr>
      <w:tr w:rsidR="00D74A3E" w:rsidRPr="00DA2EED" w14:paraId="33A0AD77" w14:textId="77777777" w:rsidTr="00402876">
        <w:tc>
          <w:tcPr>
            <w:tcW w:w="9175" w:type="dxa"/>
            <w:gridSpan w:val="2"/>
            <w:shd w:val="clear" w:color="auto" w:fill="B8CCE4" w:themeFill="accent1" w:themeFillTint="66"/>
          </w:tcPr>
          <w:p w14:paraId="33A0AD76" w14:textId="58DE8749" w:rsidR="00D74A3E" w:rsidRPr="00DA2EED" w:rsidRDefault="00D74A3E" w:rsidP="003B718C">
            <w:pPr>
              <w:spacing w:before="60" w:after="60" w:line="288" w:lineRule="auto"/>
              <w:rPr>
                <w:rFonts w:cs="Arial"/>
              </w:rPr>
            </w:pPr>
            <w:r w:rsidRPr="00DA2EED">
              <w:rPr>
                <w:rFonts w:cs="Arial"/>
                <w:b/>
              </w:rPr>
              <w:t>For Children</w:t>
            </w:r>
          </w:p>
        </w:tc>
      </w:tr>
      <w:tr w:rsidR="00F33490" w:rsidRPr="00DA2EED" w14:paraId="33A0AD79" w14:textId="77777777" w:rsidTr="00D74A3E">
        <w:tc>
          <w:tcPr>
            <w:tcW w:w="9175" w:type="dxa"/>
            <w:gridSpan w:val="2"/>
          </w:tcPr>
          <w:p w14:paraId="33A0AD78" w14:textId="77777777" w:rsidR="00F33490" w:rsidRPr="00DA2EED" w:rsidRDefault="00F33490" w:rsidP="00402876">
            <w:pPr>
              <w:pStyle w:val="Heading6"/>
              <w:numPr>
                <w:ilvl w:val="0"/>
                <w:numId w:val="0"/>
              </w:numPr>
              <w:spacing w:before="60" w:after="60" w:line="288" w:lineRule="auto"/>
              <w:rPr>
                <w:rFonts w:cs="Arial"/>
              </w:rPr>
            </w:pPr>
            <w:r w:rsidRPr="00DA2EED">
              <w:rPr>
                <w:rFonts w:cs="Arial"/>
              </w:rPr>
              <w:t>Chlorphenamine Tablet</w:t>
            </w:r>
            <w:r w:rsidRPr="00794688">
              <w:rPr>
                <w:rFonts w:cs="Arial"/>
                <w:vertAlign w:val="superscript"/>
              </w:rPr>
              <w:t>‡</w:t>
            </w:r>
            <w:r w:rsidRPr="00DA2EED">
              <w:rPr>
                <w:rFonts w:cs="Arial"/>
              </w:rPr>
              <w:t>, 4 mg or Oral Solution</w:t>
            </w:r>
            <w:r w:rsidRPr="00794688">
              <w:rPr>
                <w:rFonts w:cs="Arial"/>
                <w:vertAlign w:val="superscript"/>
              </w:rPr>
              <w:t>¥</w:t>
            </w:r>
            <w:r w:rsidRPr="00DA2EED">
              <w:rPr>
                <w:rFonts w:cs="Arial"/>
              </w:rPr>
              <w:t xml:space="preserve">, 2 mg/5 ml </w:t>
            </w:r>
          </w:p>
        </w:tc>
      </w:tr>
      <w:tr w:rsidR="00A25121" w:rsidRPr="00DA2EED" w14:paraId="33A0AD7C" w14:textId="77777777" w:rsidTr="00D74A3E">
        <w:tc>
          <w:tcPr>
            <w:tcW w:w="6351" w:type="dxa"/>
          </w:tcPr>
          <w:p w14:paraId="33A0AD7A" w14:textId="6B1C7618" w:rsidR="00A25121" w:rsidRPr="00DA2EED" w:rsidRDefault="0007254F" w:rsidP="003B718C">
            <w:pPr>
              <w:pStyle w:val="Heading6"/>
              <w:numPr>
                <w:ilvl w:val="0"/>
                <w:numId w:val="0"/>
              </w:numPr>
              <w:spacing w:before="60" w:after="60" w:line="288" w:lineRule="auto"/>
              <w:ind w:left="426"/>
              <w:rPr>
                <w:rFonts w:cs="Arial"/>
              </w:rPr>
            </w:pPr>
            <w:r w:rsidRPr="00DA2EED">
              <w:rPr>
                <w:rFonts w:cs="Arial"/>
              </w:rPr>
              <w:t>2</w:t>
            </w:r>
            <w:r w:rsidR="00A25121" w:rsidRPr="00DA2EED">
              <w:rPr>
                <w:rFonts w:cs="Arial"/>
              </w:rPr>
              <w:noBreakHyphen/>
            </w:r>
            <w:r w:rsidRPr="00DA2EED">
              <w:rPr>
                <w:rFonts w:cs="Arial"/>
              </w:rPr>
              <w:t>5</w:t>
            </w:r>
            <w:r w:rsidR="00A25121" w:rsidRPr="00DA2EED">
              <w:rPr>
                <w:rFonts w:cs="Arial"/>
              </w:rPr>
              <w:t xml:space="preserve"> years</w:t>
            </w:r>
          </w:p>
        </w:tc>
        <w:tc>
          <w:tcPr>
            <w:tcW w:w="2824" w:type="dxa"/>
          </w:tcPr>
          <w:p w14:paraId="33A0AD7B" w14:textId="7D1C3962" w:rsidR="00A25121" w:rsidRPr="00DA2EED" w:rsidRDefault="0007254F" w:rsidP="003B718C">
            <w:pPr>
              <w:spacing w:before="60" w:after="60" w:line="288" w:lineRule="auto"/>
              <w:rPr>
                <w:rFonts w:cs="Arial"/>
              </w:rPr>
            </w:pPr>
            <w:r w:rsidRPr="00DA2EED">
              <w:rPr>
                <w:rFonts w:cs="Arial"/>
              </w:rPr>
              <w:t>1</w:t>
            </w:r>
            <w:r w:rsidR="00A25121" w:rsidRPr="00DA2EED">
              <w:rPr>
                <w:rFonts w:cs="Arial"/>
              </w:rPr>
              <w:t xml:space="preserve"> mg</w:t>
            </w:r>
          </w:p>
        </w:tc>
      </w:tr>
      <w:tr w:rsidR="00A25121" w:rsidRPr="00DA2EED" w14:paraId="33A0AD7F" w14:textId="77777777" w:rsidTr="00D74A3E">
        <w:tc>
          <w:tcPr>
            <w:tcW w:w="6351" w:type="dxa"/>
          </w:tcPr>
          <w:p w14:paraId="33A0AD7D" w14:textId="06D342B0" w:rsidR="0007254F" w:rsidRPr="00DA2EED" w:rsidRDefault="00D74A3E" w:rsidP="003B718C">
            <w:pPr>
              <w:pStyle w:val="Heading6"/>
              <w:numPr>
                <w:ilvl w:val="0"/>
                <w:numId w:val="0"/>
              </w:numPr>
              <w:spacing w:before="60" w:after="60" w:line="288" w:lineRule="auto"/>
              <w:ind w:left="426"/>
              <w:rPr>
                <w:rFonts w:cs="Arial"/>
              </w:rPr>
            </w:pPr>
            <w:r>
              <w:rPr>
                <w:rFonts w:cs="Arial"/>
              </w:rPr>
              <w:t>6-11</w:t>
            </w:r>
            <w:r w:rsidR="00A25121" w:rsidRPr="00DA2EED">
              <w:rPr>
                <w:rFonts w:cs="Arial"/>
              </w:rPr>
              <w:t xml:space="preserve"> years</w:t>
            </w:r>
          </w:p>
        </w:tc>
        <w:tc>
          <w:tcPr>
            <w:tcW w:w="2824" w:type="dxa"/>
          </w:tcPr>
          <w:p w14:paraId="33A0AD7E" w14:textId="6994E3C2" w:rsidR="0007254F" w:rsidRPr="00DA2EED" w:rsidRDefault="0007254F" w:rsidP="003B718C">
            <w:pPr>
              <w:spacing w:before="60" w:after="60" w:line="288" w:lineRule="auto"/>
              <w:rPr>
                <w:rFonts w:cs="Arial"/>
              </w:rPr>
            </w:pPr>
            <w:r w:rsidRPr="00DA2EED">
              <w:rPr>
                <w:rFonts w:cs="Arial"/>
              </w:rPr>
              <w:t>2</w:t>
            </w:r>
            <w:r w:rsidR="007C58AA" w:rsidRPr="00DA2EED">
              <w:rPr>
                <w:rFonts w:cs="Arial"/>
              </w:rPr>
              <w:t xml:space="preserve"> mg</w:t>
            </w:r>
          </w:p>
        </w:tc>
      </w:tr>
      <w:tr w:rsidR="00D74A3E" w:rsidRPr="00DA2EED" w14:paraId="510D8BC8" w14:textId="77777777" w:rsidTr="001C7C7D">
        <w:tc>
          <w:tcPr>
            <w:tcW w:w="6351" w:type="dxa"/>
            <w:tcBorders>
              <w:bottom w:val="single" w:sz="4" w:space="0" w:color="auto"/>
            </w:tcBorders>
          </w:tcPr>
          <w:p w14:paraId="4EA8A43C" w14:textId="499AA3F4" w:rsidR="00D74A3E" w:rsidRPr="00D74A3E" w:rsidRDefault="00D74A3E" w:rsidP="003B718C">
            <w:pPr>
              <w:pStyle w:val="Heading6"/>
              <w:numPr>
                <w:ilvl w:val="0"/>
                <w:numId w:val="0"/>
              </w:numPr>
              <w:spacing w:before="60" w:after="60" w:line="288" w:lineRule="auto"/>
              <w:ind w:left="426"/>
              <w:rPr>
                <w:rFonts w:cs="Arial"/>
                <w:spacing w:val="0"/>
                <w:kern w:val="0"/>
              </w:rPr>
            </w:pPr>
            <w:r w:rsidRPr="00DA2EED">
              <w:rPr>
                <w:rFonts w:cs="Arial"/>
              </w:rPr>
              <w:t>12</w:t>
            </w:r>
            <w:r w:rsidRPr="00DA2EED">
              <w:rPr>
                <w:rFonts w:cs="Arial"/>
              </w:rPr>
              <w:noBreakHyphen/>
              <w:t>17 years</w:t>
            </w:r>
          </w:p>
        </w:tc>
        <w:tc>
          <w:tcPr>
            <w:tcW w:w="2824" w:type="dxa"/>
            <w:tcBorders>
              <w:bottom w:val="single" w:sz="4" w:space="0" w:color="auto"/>
            </w:tcBorders>
          </w:tcPr>
          <w:p w14:paraId="36B17620" w14:textId="46CC8ADF" w:rsidR="00D74A3E" w:rsidRPr="00DA2EED" w:rsidRDefault="00D74A3E" w:rsidP="003B718C">
            <w:pPr>
              <w:spacing w:before="60" w:after="60" w:line="288" w:lineRule="auto"/>
              <w:rPr>
                <w:rFonts w:cs="Arial"/>
              </w:rPr>
            </w:pPr>
            <w:r w:rsidRPr="00DA2EED">
              <w:rPr>
                <w:rFonts w:cs="Arial"/>
              </w:rPr>
              <w:t>4 mg</w:t>
            </w:r>
          </w:p>
        </w:tc>
      </w:tr>
      <w:tr w:rsidR="00A25121" w:rsidRPr="00DA2EED" w14:paraId="33A0AD85" w14:textId="77777777" w:rsidTr="001C7C7D">
        <w:tc>
          <w:tcPr>
            <w:tcW w:w="9175" w:type="dxa"/>
            <w:gridSpan w:val="2"/>
            <w:shd w:val="clear" w:color="auto" w:fill="D9D9D9"/>
          </w:tcPr>
          <w:p w14:paraId="33A0AD80" w14:textId="77777777" w:rsidR="007C58AA" w:rsidRPr="00DA2EED" w:rsidRDefault="007C58AA" w:rsidP="003B718C">
            <w:pPr>
              <w:spacing w:before="60" w:after="60" w:line="288" w:lineRule="auto"/>
              <w:rPr>
                <w:rFonts w:cs="Arial"/>
              </w:rPr>
            </w:pPr>
            <w:r w:rsidRPr="00DA2EED">
              <w:rPr>
                <w:rFonts w:cs="Arial"/>
              </w:rPr>
              <w:t>NB: Chlorphenamine can cause drowsiness. Advise patients not to drive.</w:t>
            </w:r>
          </w:p>
          <w:p w14:paraId="33A0AD81" w14:textId="77777777" w:rsidR="007C58AA" w:rsidRPr="00DA2EED" w:rsidRDefault="007C58AA" w:rsidP="003B718C">
            <w:pPr>
              <w:spacing w:before="60" w:after="60" w:line="288" w:lineRule="auto"/>
              <w:rPr>
                <w:rFonts w:cs="Arial"/>
              </w:rPr>
            </w:pPr>
            <w:r w:rsidRPr="00DA2EED">
              <w:rPr>
                <w:rFonts w:cs="Arial"/>
              </w:rPr>
              <w:t>Use with caution in patients with hepatic impairment, prostatic hypertrophy, epilepsy, urinary retention, glaucoma or pyloroduodenal obstruction. Avoid use in children with severe liver disease.</w:t>
            </w:r>
          </w:p>
          <w:p w14:paraId="33A0AD82" w14:textId="77777777" w:rsidR="007C58AA" w:rsidRPr="00DA2EED" w:rsidRDefault="007C58AA" w:rsidP="003B718C">
            <w:pPr>
              <w:spacing w:before="60" w:after="60" w:line="288" w:lineRule="auto"/>
              <w:rPr>
                <w:rFonts w:cs="Arial"/>
              </w:rPr>
            </w:pPr>
            <w:r w:rsidRPr="00DA2EED">
              <w:rPr>
                <w:rFonts w:cs="Arial"/>
              </w:rPr>
              <w:t>Do not give to children under 2 years, except on specialist advice, because the safety of the use of chlorphenamine has not been established.</w:t>
            </w:r>
          </w:p>
          <w:p w14:paraId="33A0AD83" w14:textId="77777777" w:rsidR="007C58AA" w:rsidRPr="00DA2EED" w:rsidRDefault="007C58AA" w:rsidP="003B718C">
            <w:pPr>
              <w:spacing w:before="60" w:after="60" w:line="288" w:lineRule="auto"/>
              <w:rPr>
                <w:rFonts w:cs="Arial"/>
              </w:rPr>
            </w:pPr>
            <w:r w:rsidRPr="00624FB4">
              <w:rPr>
                <w:rFonts w:cs="Arial"/>
                <w:vertAlign w:val="superscript"/>
              </w:rPr>
              <w:t>‡</w:t>
            </w:r>
            <w:r w:rsidRPr="00DA2EED">
              <w:rPr>
                <w:rFonts w:cs="Arial"/>
              </w:rPr>
              <w:t>Chlorphenamine tablets are not licensed for use in children under 6 years (see Section 1.1.5);</w:t>
            </w:r>
          </w:p>
          <w:p w14:paraId="33A0AD84" w14:textId="77777777" w:rsidR="00A25121" w:rsidRPr="00DA2EED" w:rsidRDefault="007C58AA" w:rsidP="003B718C">
            <w:pPr>
              <w:spacing w:before="60" w:after="60" w:line="288" w:lineRule="auto"/>
              <w:rPr>
                <w:rFonts w:cs="Arial"/>
              </w:rPr>
            </w:pPr>
            <w:r w:rsidRPr="00624FB4">
              <w:rPr>
                <w:rFonts w:cs="Arial"/>
                <w:vertAlign w:val="superscript"/>
              </w:rPr>
              <w:t>¥</w:t>
            </w:r>
            <w:r w:rsidRPr="00DA2EED">
              <w:rPr>
                <w:rFonts w:cs="Arial"/>
              </w:rPr>
              <w:t>Chlorphenamine oral solution (syrup) is not licensed for use in children under 1 year (see Section 1.1.5).</w:t>
            </w:r>
          </w:p>
        </w:tc>
      </w:tr>
    </w:tbl>
    <w:p w14:paraId="33A0AD86" w14:textId="77777777" w:rsidR="008709CF" w:rsidRPr="00DA2EED" w:rsidRDefault="0080675B" w:rsidP="007577F8">
      <w:pPr>
        <w:rPr>
          <w:rFonts w:cs="Arial"/>
          <w:b/>
        </w:rPr>
      </w:pPr>
      <w:r w:rsidRPr="00DA2EED">
        <w:rPr>
          <w:rFonts w:cs="Arial"/>
          <w:b/>
        </w:rPr>
        <w:t>o</w:t>
      </w:r>
      <w:r w:rsidR="001B0738" w:rsidRPr="00DA2EED">
        <w:rPr>
          <w:rFonts w:cs="Arial"/>
          <w:b/>
        </w:rPr>
        <w:t>r</w:t>
      </w:r>
    </w:p>
    <w:p w14:paraId="33A0AD87" w14:textId="77777777" w:rsidR="008709CF" w:rsidRPr="00DA2EED" w:rsidRDefault="008709CF">
      <w:pPr>
        <w:rPr>
          <w:rFonts w:cs="Arial"/>
        </w:rPr>
      </w:pPr>
      <w:r w:rsidRPr="00DA2EED">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5"/>
        <w:gridCol w:w="2840"/>
      </w:tblGrid>
      <w:tr w:rsidR="008F0BDA" w:rsidRPr="00DA2EED" w14:paraId="33A0AD8A" w14:textId="77777777" w:rsidTr="00402876">
        <w:tc>
          <w:tcPr>
            <w:tcW w:w="9175" w:type="dxa"/>
            <w:gridSpan w:val="2"/>
            <w:shd w:val="clear" w:color="auto" w:fill="FFFFCC"/>
          </w:tcPr>
          <w:p w14:paraId="33A0AD89" w14:textId="4D9FF1B4" w:rsidR="008F0BDA" w:rsidRPr="00DA2EED" w:rsidRDefault="008F0BDA" w:rsidP="003B718C">
            <w:pPr>
              <w:spacing w:before="60" w:after="60" w:line="288" w:lineRule="auto"/>
              <w:rPr>
                <w:rFonts w:cs="Arial"/>
              </w:rPr>
            </w:pPr>
            <w:r w:rsidRPr="00DA2EED">
              <w:rPr>
                <w:rFonts w:cs="Arial"/>
                <w:b/>
              </w:rPr>
              <w:br w:type="page"/>
              <w:t>For Adults</w:t>
            </w:r>
          </w:p>
        </w:tc>
      </w:tr>
      <w:tr w:rsidR="008F0BDA" w:rsidRPr="00DA2EED" w14:paraId="33A0AD8D" w14:textId="77777777" w:rsidTr="00402876">
        <w:tc>
          <w:tcPr>
            <w:tcW w:w="9175" w:type="dxa"/>
            <w:gridSpan w:val="2"/>
            <w:tcBorders>
              <w:bottom w:val="single" w:sz="4" w:space="0" w:color="auto"/>
            </w:tcBorders>
          </w:tcPr>
          <w:p w14:paraId="33A0AD8C" w14:textId="72E091D1" w:rsidR="008F0BDA" w:rsidRPr="00DA2EED" w:rsidRDefault="008F0BDA" w:rsidP="003B718C">
            <w:pPr>
              <w:spacing w:before="60" w:after="60" w:line="288" w:lineRule="auto"/>
              <w:rPr>
                <w:rFonts w:cs="Arial"/>
              </w:rPr>
            </w:pPr>
            <w:r w:rsidRPr="00DA2EED">
              <w:rPr>
                <w:rFonts w:cs="Arial"/>
              </w:rPr>
              <w:t>Administer 1 Loratadine</w:t>
            </w:r>
            <w:r w:rsidRPr="00DA2EED">
              <w:rPr>
                <w:rFonts w:cs="Arial"/>
              </w:rPr>
              <w:fldChar w:fldCharType="begin"/>
            </w:r>
            <w:r w:rsidRPr="00DA2EED">
              <w:rPr>
                <w:rFonts w:cs="Arial"/>
              </w:rPr>
              <w:instrText xml:space="preserve"> XE "Loratadine" \b </w:instrText>
            </w:r>
            <w:r w:rsidRPr="00DA2EED">
              <w:rPr>
                <w:rFonts w:cs="Arial"/>
              </w:rPr>
              <w:fldChar w:fldCharType="end"/>
            </w:r>
            <w:r w:rsidRPr="00DA2EED">
              <w:rPr>
                <w:rFonts w:cs="Arial"/>
              </w:rPr>
              <w:t xml:space="preserve"> Tablet, 10 mg.</w:t>
            </w:r>
          </w:p>
        </w:tc>
      </w:tr>
      <w:tr w:rsidR="008F0BDA" w:rsidRPr="00DA2EED" w14:paraId="33A0AD90" w14:textId="77777777" w:rsidTr="00402876">
        <w:tc>
          <w:tcPr>
            <w:tcW w:w="9175" w:type="dxa"/>
            <w:gridSpan w:val="2"/>
            <w:shd w:val="clear" w:color="auto" w:fill="B8CCE4" w:themeFill="accent1" w:themeFillTint="66"/>
          </w:tcPr>
          <w:p w14:paraId="33A0AD8F" w14:textId="1B752C66" w:rsidR="008F0BDA" w:rsidRPr="00DA2EED" w:rsidRDefault="008F0BDA" w:rsidP="003B718C">
            <w:pPr>
              <w:spacing w:before="60" w:after="60" w:line="288" w:lineRule="auto"/>
              <w:rPr>
                <w:rFonts w:cs="Arial"/>
              </w:rPr>
            </w:pPr>
            <w:r w:rsidRPr="00DA2EED">
              <w:rPr>
                <w:rFonts w:cs="Arial"/>
                <w:b/>
              </w:rPr>
              <w:t>For Children</w:t>
            </w:r>
          </w:p>
        </w:tc>
      </w:tr>
      <w:tr w:rsidR="008F0BDA" w:rsidRPr="00DA2EED" w14:paraId="33A0AD93" w14:textId="77777777" w:rsidTr="00497953">
        <w:tc>
          <w:tcPr>
            <w:tcW w:w="9175" w:type="dxa"/>
            <w:gridSpan w:val="2"/>
          </w:tcPr>
          <w:p w14:paraId="33A0AD92" w14:textId="03070B13" w:rsidR="008F0BDA" w:rsidRPr="00DA2EED" w:rsidRDefault="008F0BDA" w:rsidP="003B718C">
            <w:pPr>
              <w:spacing w:before="60" w:after="60" w:line="288" w:lineRule="auto"/>
              <w:rPr>
                <w:rFonts w:cs="Arial"/>
              </w:rPr>
            </w:pPr>
            <w:r w:rsidRPr="00DA2EED">
              <w:rPr>
                <w:rFonts w:cs="Arial"/>
              </w:rPr>
              <w:t>Loratadine Tablet, 10 mg or Syrup, 5</w:t>
            </w:r>
            <w:r>
              <w:rPr>
                <w:rFonts w:cs="Arial"/>
              </w:rPr>
              <w:t xml:space="preserve"> </w:t>
            </w:r>
            <w:r w:rsidRPr="00DA2EED">
              <w:rPr>
                <w:rFonts w:cs="Arial"/>
              </w:rPr>
              <w:t xml:space="preserve">mg/5 ml </w:t>
            </w:r>
          </w:p>
        </w:tc>
      </w:tr>
      <w:tr w:rsidR="0080675B" w:rsidRPr="00DA2EED" w14:paraId="33A0AD96" w14:textId="77777777" w:rsidTr="008F0BDA">
        <w:tc>
          <w:tcPr>
            <w:tcW w:w="6335" w:type="dxa"/>
          </w:tcPr>
          <w:p w14:paraId="33A0AD94" w14:textId="77777777" w:rsidR="0080675B" w:rsidRPr="00DA2EED" w:rsidRDefault="0080675B" w:rsidP="003B718C">
            <w:pPr>
              <w:pStyle w:val="Heading6"/>
              <w:numPr>
                <w:ilvl w:val="0"/>
                <w:numId w:val="0"/>
              </w:numPr>
              <w:spacing w:before="60" w:after="60" w:line="288" w:lineRule="auto"/>
              <w:ind w:left="360"/>
              <w:rPr>
                <w:rFonts w:cs="Arial"/>
              </w:rPr>
            </w:pPr>
            <w:r w:rsidRPr="00DA2EED">
              <w:rPr>
                <w:rFonts w:cs="Arial"/>
              </w:rPr>
              <w:t xml:space="preserve">2-11 years body weight &lt;30 kg </w:t>
            </w:r>
          </w:p>
        </w:tc>
        <w:tc>
          <w:tcPr>
            <w:tcW w:w="2840" w:type="dxa"/>
          </w:tcPr>
          <w:p w14:paraId="33A0AD95" w14:textId="77777777" w:rsidR="0080675B" w:rsidRPr="00DA2EED" w:rsidRDefault="0080675B" w:rsidP="003B718C">
            <w:pPr>
              <w:spacing w:before="60" w:after="60" w:line="288" w:lineRule="auto"/>
              <w:rPr>
                <w:rFonts w:cs="Arial"/>
              </w:rPr>
            </w:pPr>
            <w:r w:rsidRPr="00DA2EED">
              <w:rPr>
                <w:rFonts w:cs="Arial"/>
              </w:rPr>
              <w:t>5mg</w:t>
            </w:r>
          </w:p>
        </w:tc>
      </w:tr>
      <w:tr w:rsidR="0080675B" w:rsidRPr="00DA2EED" w14:paraId="33A0AD99" w14:textId="77777777" w:rsidTr="008F0BDA">
        <w:tc>
          <w:tcPr>
            <w:tcW w:w="6335" w:type="dxa"/>
          </w:tcPr>
          <w:p w14:paraId="33A0AD97" w14:textId="77777777" w:rsidR="0080675B" w:rsidRPr="00DA2EED" w:rsidRDefault="0080675B" w:rsidP="003B718C">
            <w:pPr>
              <w:pStyle w:val="Heading6"/>
              <w:numPr>
                <w:ilvl w:val="0"/>
                <w:numId w:val="0"/>
              </w:numPr>
              <w:spacing w:before="60" w:after="60" w:line="288" w:lineRule="auto"/>
              <w:ind w:left="360"/>
              <w:rPr>
                <w:rFonts w:cs="Arial"/>
              </w:rPr>
            </w:pPr>
            <w:r w:rsidRPr="00DA2EED">
              <w:rPr>
                <w:rFonts w:cs="Arial"/>
              </w:rPr>
              <w:t>2-11 years body weight ≥30 kg</w:t>
            </w:r>
            <w:r w:rsidRPr="00DA2EED" w:rsidDel="00E55900">
              <w:rPr>
                <w:rFonts w:cs="Arial"/>
              </w:rPr>
              <w:t xml:space="preserve"> </w:t>
            </w:r>
          </w:p>
        </w:tc>
        <w:tc>
          <w:tcPr>
            <w:tcW w:w="2840" w:type="dxa"/>
          </w:tcPr>
          <w:p w14:paraId="33A0AD98" w14:textId="77777777" w:rsidR="0080675B" w:rsidRPr="00DA2EED" w:rsidRDefault="0080675B" w:rsidP="003B718C">
            <w:pPr>
              <w:spacing w:before="60" w:after="60" w:line="288" w:lineRule="auto"/>
              <w:rPr>
                <w:rFonts w:cs="Arial"/>
              </w:rPr>
            </w:pPr>
            <w:r w:rsidRPr="00DA2EED">
              <w:rPr>
                <w:rFonts w:cs="Arial"/>
              </w:rPr>
              <w:t>As for adults</w:t>
            </w:r>
          </w:p>
        </w:tc>
      </w:tr>
      <w:tr w:rsidR="0080675B" w:rsidRPr="00DA2EED" w14:paraId="33A0AD9C" w14:textId="77777777" w:rsidTr="001C7C7D">
        <w:tc>
          <w:tcPr>
            <w:tcW w:w="6335" w:type="dxa"/>
            <w:tcBorders>
              <w:bottom w:val="single" w:sz="4" w:space="0" w:color="auto"/>
            </w:tcBorders>
          </w:tcPr>
          <w:p w14:paraId="33A0AD9A" w14:textId="77777777" w:rsidR="0080675B" w:rsidRPr="00DA2EED" w:rsidRDefault="004C6F47" w:rsidP="003B718C">
            <w:pPr>
              <w:pStyle w:val="Heading6"/>
              <w:numPr>
                <w:ilvl w:val="0"/>
                <w:numId w:val="0"/>
              </w:numPr>
              <w:spacing w:before="60" w:after="60" w:line="288" w:lineRule="auto"/>
              <w:ind w:left="360"/>
              <w:rPr>
                <w:rFonts w:cs="Arial"/>
              </w:rPr>
            </w:pPr>
            <w:r w:rsidRPr="00DA2EED">
              <w:rPr>
                <w:rFonts w:cs="Arial"/>
              </w:rPr>
              <w:t>12-17 years</w:t>
            </w:r>
          </w:p>
        </w:tc>
        <w:tc>
          <w:tcPr>
            <w:tcW w:w="2840" w:type="dxa"/>
            <w:tcBorders>
              <w:bottom w:val="single" w:sz="4" w:space="0" w:color="auto"/>
            </w:tcBorders>
          </w:tcPr>
          <w:p w14:paraId="33A0AD9B" w14:textId="77777777" w:rsidR="0080675B" w:rsidRPr="00DA2EED" w:rsidRDefault="004C6F47" w:rsidP="003B718C">
            <w:pPr>
              <w:spacing w:before="60" w:after="60" w:line="288" w:lineRule="auto"/>
              <w:rPr>
                <w:rFonts w:cs="Arial"/>
              </w:rPr>
            </w:pPr>
            <w:r w:rsidRPr="00DA2EED">
              <w:rPr>
                <w:rFonts w:cs="Arial"/>
              </w:rPr>
              <w:t>As for adults</w:t>
            </w:r>
          </w:p>
        </w:tc>
      </w:tr>
      <w:tr w:rsidR="0080675B" w:rsidRPr="00DA2EED" w14:paraId="33A0AD9F" w14:textId="77777777" w:rsidTr="001C7C7D">
        <w:tc>
          <w:tcPr>
            <w:tcW w:w="9175" w:type="dxa"/>
            <w:gridSpan w:val="2"/>
            <w:shd w:val="clear" w:color="auto" w:fill="D9D9D9"/>
          </w:tcPr>
          <w:p w14:paraId="33A0AD9D" w14:textId="75AC58CF" w:rsidR="004C6F47" w:rsidRPr="00DA2EED" w:rsidRDefault="004C6F47" w:rsidP="003B718C">
            <w:pPr>
              <w:spacing w:before="60" w:after="60" w:line="288" w:lineRule="auto"/>
              <w:rPr>
                <w:rFonts w:cs="Arial"/>
              </w:rPr>
            </w:pPr>
            <w:r w:rsidRPr="00DA2EED">
              <w:rPr>
                <w:rFonts w:cs="Arial"/>
              </w:rPr>
              <w:t>NB: Although drowsiness is rare</w:t>
            </w:r>
            <w:r w:rsidR="00797C9C">
              <w:rPr>
                <w:rFonts w:cs="Arial"/>
              </w:rPr>
              <w:t>,</w:t>
            </w:r>
            <w:r w:rsidRPr="00DA2EED">
              <w:rPr>
                <w:rFonts w:cs="Arial"/>
              </w:rPr>
              <w:t xml:space="preserve"> advise patients not to drive.</w:t>
            </w:r>
          </w:p>
          <w:p w14:paraId="33A0AD9E" w14:textId="6F9B0331" w:rsidR="0080675B" w:rsidRPr="00DA2EED" w:rsidRDefault="004C6F47" w:rsidP="003B718C">
            <w:pPr>
              <w:spacing w:before="60" w:after="60" w:line="288" w:lineRule="auto"/>
              <w:rPr>
                <w:rFonts w:cs="Arial"/>
              </w:rPr>
            </w:pPr>
            <w:r w:rsidRPr="00DA2EED">
              <w:rPr>
                <w:rFonts w:cs="Arial"/>
              </w:rPr>
              <w:t>Use with caution in patients with hepatic impairment or epilepsy.</w:t>
            </w:r>
          </w:p>
        </w:tc>
      </w:tr>
    </w:tbl>
    <w:p w14:paraId="60C46BE4" w14:textId="77777777" w:rsidR="006A2F3E" w:rsidRDefault="006A2F3E" w:rsidP="006A2F3E">
      <w:pPr>
        <w:pStyle w:val="Heading6"/>
        <w:numPr>
          <w:ilvl w:val="0"/>
          <w:numId w:val="0"/>
        </w:numPr>
        <w:ind w:left="720"/>
        <w:rPr>
          <w:rFonts w:cs="Arial"/>
        </w:rPr>
      </w:pPr>
    </w:p>
    <w:p w14:paraId="33A0ADA0" w14:textId="37B974D9" w:rsidR="00807A4F" w:rsidRPr="00DA2EED" w:rsidRDefault="001003EA" w:rsidP="008F0BDA">
      <w:pPr>
        <w:pStyle w:val="Heading6"/>
        <w:rPr>
          <w:rFonts w:cs="Arial"/>
        </w:rPr>
      </w:pPr>
      <w:r w:rsidRPr="00DA2EED">
        <w:rPr>
          <w:rFonts w:cs="Arial"/>
        </w:rPr>
        <w:t>If the patient displays signs of mild bronchospasm: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60"/>
      </w:tblGrid>
      <w:tr w:rsidR="008F0BDA" w:rsidRPr="00DA2EED" w14:paraId="33A0ADA3" w14:textId="77777777" w:rsidTr="00402876">
        <w:tc>
          <w:tcPr>
            <w:tcW w:w="9175" w:type="dxa"/>
            <w:gridSpan w:val="2"/>
            <w:shd w:val="clear" w:color="auto" w:fill="FFFFCC"/>
          </w:tcPr>
          <w:p w14:paraId="33A0ADA2" w14:textId="6D941EB4" w:rsidR="008F0BDA" w:rsidRPr="00DA2EED" w:rsidRDefault="008F0BDA" w:rsidP="003B718C">
            <w:pPr>
              <w:spacing w:before="60" w:after="60" w:line="288" w:lineRule="auto"/>
              <w:rPr>
                <w:rFonts w:cs="Arial"/>
              </w:rPr>
            </w:pPr>
            <w:r w:rsidRPr="00DA2EED">
              <w:rPr>
                <w:rFonts w:cs="Arial"/>
                <w:b/>
              </w:rPr>
              <w:t>For Adults</w:t>
            </w:r>
          </w:p>
        </w:tc>
      </w:tr>
      <w:tr w:rsidR="00F33490" w:rsidRPr="00DA2EED" w14:paraId="33A0ADA5" w14:textId="77777777" w:rsidTr="00402876">
        <w:tc>
          <w:tcPr>
            <w:tcW w:w="9175" w:type="dxa"/>
            <w:gridSpan w:val="2"/>
            <w:tcBorders>
              <w:bottom w:val="single" w:sz="4" w:space="0" w:color="auto"/>
            </w:tcBorders>
          </w:tcPr>
          <w:p w14:paraId="33A0ADA4" w14:textId="77777777" w:rsidR="00F33490" w:rsidRPr="00DA2EED" w:rsidRDefault="00F33490" w:rsidP="003B718C">
            <w:pPr>
              <w:spacing w:before="60" w:after="60" w:line="288" w:lineRule="auto"/>
              <w:rPr>
                <w:rFonts w:cs="Arial"/>
              </w:rPr>
            </w:pPr>
            <w:r w:rsidRPr="00DA2EED">
              <w:rPr>
                <w:rFonts w:cs="Arial"/>
              </w:rPr>
              <w:t>Administer a salbutamol</w:t>
            </w:r>
            <w:r w:rsidR="008F34E0" w:rsidRPr="00DA2EED">
              <w:rPr>
                <w:rFonts w:cs="Arial"/>
              </w:rPr>
              <w:fldChar w:fldCharType="begin"/>
            </w:r>
            <w:r w:rsidRPr="00DA2EED">
              <w:rPr>
                <w:rFonts w:cs="Arial"/>
              </w:rPr>
              <w:instrText xml:space="preserve"> XE "Salbutamol" \b </w:instrText>
            </w:r>
            <w:r w:rsidR="008F34E0" w:rsidRPr="00DA2EED">
              <w:rPr>
                <w:rFonts w:cs="Arial"/>
              </w:rPr>
              <w:fldChar w:fldCharType="end"/>
            </w:r>
            <w:r w:rsidRPr="00DA2EED">
              <w:rPr>
                <w:rFonts w:cs="Arial"/>
              </w:rPr>
              <w:t xml:space="preserve"> inhaler, 4 puffs (100 micrograms per actuation), through a large-volume spacer, repeat as needed.                                                              </w:t>
            </w:r>
          </w:p>
        </w:tc>
      </w:tr>
      <w:tr w:rsidR="008F0BDA" w:rsidRPr="00DA2EED" w14:paraId="33A0ADA8" w14:textId="77777777" w:rsidTr="00402876">
        <w:tc>
          <w:tcPr>
            <w:tcW w:w="9175" w:type="dxa"/>
            <w:gridSpan w:val="2"/>
            <w:shd w:val="clear" w:color="auto" w:fill="B8CCE4" w:themeFill="accent1" w:themeFillTint="66"/>
          </w:tcPr>
          <w:p w14:paraId="33A0ADA7" w14:textId="1E394943" w:rsidR="008F0BDA" w:rsidRPr="00DA2EED" w:rsidRDefault="008F0BDA" w:rsidP="003B718C">
            <w:pPr>
              <w:spacing w:before="60" w:after="60" w:line="288" w:lineRule="auto"/>
              <w:rPr>
                <w:rFonts w:cs="Arial"/>
              </w:rPr>
            </w:pPr>
            <w:r w:rsidRPr="00DA2EED">
              <w:rPr>
                <w:rFonts w:cs="Arial"/>
                <w:b/>
              </w:rPr>
              <w:t>For Children</w:t>
            </w:r>
          </w:p>
        </w:tc>
      </w:tr>
      <w:tr w:rsidR="008F0BDA" w:rsidRPr="00DA2EED" w14:paraId="33A0ADAB" w14:textId="77777777" w:rsidTr="00497953">
        <w:tc>
          <w:tcPr>
            <w:tcW w:w="9175" w:type="dxa"/>
            <w:gridSpan w:val="2"/>
          </w:tcPr>
          <w:p w14:paraId="33A0ADAA" w14:textId="738252D1" w:rsidR="008F0BDA" w:rsidRPr="00DA2EED" w:rsidRDefault="008F0BDA" w:rsidP="003B718C">
            <w:pPr>
              <w:spacing w:before="60" w:after="60" w:line="288" w:lineRule="auto"/>
              <w:rPr>
                <w:rFonts w:cs="Arial"/>
              </w:rPr>
            </w:pPr>
            <w:r w:rsidRPr="00DA2EED">
              <w:rPr>
                <w:rFonts w:cs="Arial"/>
              </w:rPr>
              <w:t>Salbutamol inhaler</w:t>
            </w:r>
          </w:p>
        </w:tc>
      </w:tr>
      <w:tr w:rsidR="004C6F47" w:rsidRPr="00DA2EED" w14:paraId="33A0ADAE" w14:textId="77777777" w:rsidTr="008F0BDA">
        <w:tc>
          <w:tcPr>
            <w:tcW w:w="4815" w:type="dxa"/>
          </w:tcPr>
          <w:p w14:paraId="33A0ADAC" w14:textId="77777777" w:rsidR="004C6F47" w:rsidRPr="00DA2EED" w:rsidRDefault="004C6F47" w:rsidP="003B718C">
            <w:pPr>
              <w:pStyle w:val="Heading6"/>
              <w:numPr>
                <w:ilvl w:val="0"/>
                <w:numId w:val="0"/>
              </w:numPr>
              <w:spacing w:before="60" w:after="60" w:line="288" w:lineRule="auto"/>
              <w:ind w:left="360"/>
              <w:rPr>
                <w:rFonts w:cs="Arial"/>
              </w:rPr>
            </w:pPr>
            <w:r w:rsidRPr="00DA2EED">
              <w:rPr>
                <w:rFonts w:cs="Arial"/>
              </w:rPr>
              <w:t>2</w:t>
            </w:r>
            <w:r w:rsidRPr="00DA2EED">
              <w:rPr>
                <w:rFonts w:cs="Arial"/>
              </w:rPr>
              <w:noBreakHyphen/>
              <w:t xml:space="preserve">17 years </w:t>
            </w:r>
          </w:p>
        </w:tc>
        <w:tc>
          <w:tcPr>
            <w:tcW w:w="4360" w:type="dxa"/>
          </w:tcPr>
          <w:p w14:paraId="33A0ADAD" w14:textId="77777777" w:rsidR="004C6F47" w:rsidRPr="00DA2EED" w:rsidRDefault="004C6F47" w:rsidP="003B718C">
            <w:pPr>
              <w:spacing w:before="60" w:after="60" w:line="288" w:lineRule="auto"/>
              <w:rPr>
                <w:rFonts w:cs="Arial"/>
              </w:rPr>
            </w:pPr>
            <w:r w:rsidRPr="00DA2EED">
              <w:rPr>
                <w:rFonts w:cs="Arial"/>
              </w:rPr>
              <w:t>1 puff via a spacer every 15 seconds (max. 10 puffs), repeat above regime at 10</w:t>
            </w:r>
            <w:r w:rsidRPr="00DA2EED">
              <w:rPr>
                <w:rFonts w:cs="Arial"/>
              </w:rPr>
              <w:noBreakHyphen/>
              <w:t>20 minute intervals as needed.</w:t>
            </w:r>
          </w:p>
        </w:tc>
      </w:tr>
    </w:tbl>
    <w:p w14:paraId="33A0ADAF" w14:textId="77777777" w:rsidR="00A60F27" w:rsidRPr="00DA2EED" w:rsidRDefault="009658B8" w:rsidP="008F0BDA">
      <w:pPr>
        <w:pStyle w:val="Heading6"/>
        <w:rPr>
          <w:rFonts w:cs="Arial"/>
        </w:rPr>
      </w:pPr>
      <w:r w:rsidRPr="00DA2EED">
        <w:rPr>
          <w:rFonts w:cs="Arial"/>
        </w:rPr>
        <w:t>Refer patient to their general medical practitioner.</w:t>
      </w:r>
    </w:p>
    <w:p w14:paraId="33A0ADB0" w14:textId="77777777" w:rsidR="00A60F27" w:rsidRPr="00DA2EED" w:rsidRDefault="00A60F27" w:rsidP="007577F8">
      <w:pPr>
        <w:rPr>
          <w:rFonts w:cs="Arial"/>
        </w:rPr>
      </w:pPr>
      <w:r w:rsidRPr="00DA2EED">
        <w:rPr>
          <w:rFonts w:cs="Arial"/>
        </w:rPr>
        <w:t>Treatment with antihistamine</w:t>
      </w:r>
      <w:r w:rsidR="008F34E0" w:rsidRPr="00DA2EED">
        <w:rPr>
          <w:rFonts w:cs="Arial"/>
        </w:rPr>
        <w:fldChar w:fldCharType="begin"/>
      </w:r>
      <w:r w:rsidRPr="00DA2EED">
        <w:rPr>
          <w:rFonts w:cs="Arial"/>
        </w:rPr>
        <w:instrText xml:space="preserve"> XE "Antihistamine" </w:instrText>
      </w:r>
      <w:r w:rsidR="008F34E0" w:rsidRPr="00DA2EED">
        <w:rPr>
          <w:rFonts w:cs="Arial"/>
        </w:rPr>
        <w:fldChar w:fldCharType="end"/>
      </w:r>
      <w:r w:rsidRPr="00DA2EED">
        <w:rPr>
          <w:rFonts w:cs="Arial"/>
        </w:rPr>
        <w:t>s is only suitable in cases of mild allergy</w:t>
      </w:r>
      <w:r w:rsidR="008F34E0" w:rsidRPr="00DA2EED">
        <w:rPr>
          <w:rFonts w:cs="Arial"/>
        </w:rPr>
        <w:fldChar w:fldCharType="begin"/>
      </w:r>
      <w:r w:rsidRPr="00DA2EED">
        <w:rPr>
          <w:rFonts w:cs="Arial"/>
        </w:rPr>
        <w:instrText xml:space="preserve"> XE "Allergy" \b </w:instrText>
      </w:r>
      <w:r w:rsidR="008F34E0" w:rsidRPr="00DA2EED">
        <w:rPr>
          <w:rFonts w:cs="Arial"/>
        </w:rPr>
        <w:fldChar w:fldCharType="end"/>
      </w:r>
      <w:r w:rsidRPr="00DA2EED">
        <w:rPr>
          <w:rFonts w:cs="Arial"/>
        </w:rPr>
        <w:t>; severe allergic reactions must be tre</w:t>
      </w:r>
      <w:r w:rsidR="00B95D58" w:rsidRPr="00DA2EED">
        <w:rPr>
          <w:rFonts w:cs="Arial"/>
        </w:rPr>
        <w:t xml:space="preserve">ated as stated in </w:t>
      </w:r>
      <w:r w:rsidR="003F452F" w:rsidRPr="00DA2EED">
        <w:rPr>
          <w:rFonts w:cs="Arial"/>
        </w:rPr>
        <w:t>S</w:t>
      </w:r>
      <w:r w:rsidR="00B95D58" w:rsidRPr="00DA2EED">
        <w:rPr>
          <w:rFonts w:cs="Arial"/>
        </w:rPr>
        <w:t>ection 2.1.</w:t>
      </w:r>
    </w:p>
    <w:p w14:paraId="5FB159FA" w14:textId="77777777" w:rsidR="008F0BDA" w:rsidRDefault="008F0BDA" w:rsidP="0068542C">
      <w:pPr>
        <w:pStyle w:val="Heading2"/>
        <w:rPr>
          <w:rFonts w:cs="Arial"/>
        </w:rPr>
        <w:sectPr w:rsidR="008F0BDA" w:rsidSect="00DA2EED">
          <w:footnotePr>
            <w:numRestart w:val="eachPage"/>
          </w:footnotePr>
          <w:pgSz w:w="11907" w:h="16840" w:code="9"/>
          <w:pgMar w:top="1304" w:right="1361" w:bottom="720" w:left="1361" w:header="720" w:footer="386" w:gutter="0"/>
          <w:cols w:space="240"/>
          <w:docGrid w:linePitch="326"/>
        </w:sectPr>
      </w:pPr>
      <w:bookmarkStart w:id="54" w:name="_Toc131235430"/>
      <w:bookmarkStart w:id="55" w:name="_Toc131235497"/>
      <w:bookmarkStart w:id="56" w:name="_Toc131238675"/>
      <w:bookmarkStart w:id="57" w:name="_Toc138151408"/>
    </w:p>
    <w:p w14:paraId="33A0ADB1" w14:textId="7DBEC818" w:rsidR="00F33490" w:rsidRPr="00DA2EED" w:rsidRDefault="00F33490" w:rsidP="0068542C">
      <w:pPr>
        <w:pStyle w:val="Heading2"/>
        <w:rPr>
          <w:rFonts w:cs="Arial"/>
        </w:rPr>
      </w:pPr>
      <w:bookmarkStart w:id="58" w:name="_Toc453167024"/>
      <w:r w:rsidRPr="00DA2EED">
        <w:rPr>
          <w:rFonts w:cs="Arial"/>
        </w:rPr>
        <w:t>2.3 Asthma</w:t>
      </w:r>
      <w:bookmarkEnd w:id="54"/>
      <w:bookmarkEnd w:id="55"/>
      <w:bookmarkEnd w:id="56"/>
      <w:bookmarkEnd w:id="57"/>
      <w:bookmarkEnd w:id="58"/>
      <w:r w:rsidRPr="00DA2EED">
        <w:rPr>
          <w:rFonts w:cs="Arial"/>
        </w:rPr>
        <w:t xml:space="preserve"> </w:t>
      </w:r>
      <w:r w:rsidR="008F34E0" w:rsidRPr="00DA2EED">
        <w:rPr>
          <w:rFonts w:cs="Arial"/>
        </w:rPr>
        <w:fldChar w:fldCharType="begin"/>
      </w:r>
      <w:r w:rsidRPr="00DA2EED">
        <w:rPr>
          <w:rFonts w:cs="Arial"/>
        </w:rPr>
        <w:instrText xml:space="preserve"> XE "Asthma" \b </w:instrText>
      </w:r>
      <w:r w:rsidR="008F34E0" w:rsidRPr="00DA2EED">
        <w:rPr>
          <w:rFonts w:cs="Arial"/>
        </w:rPr>
        <w:fldChar w:fldCharType="end"/>
      </w:r>
    </w:p>
    <w:p w14:paraId="33A0ADB2" w14:textId="77777777" w:rsidR="00F33490" w:rsidRPr="00DA2EED" w:rsidRDefault="00F33490" w:rsidP="007577F8">
      <w:pPr>
        <w:rPr>
          <w:rFonts w:cs="Arial"/>
          <w:b/>
        </w:rPr>
      </w:pPr>
      <w:r w:rsidRPr="00DA2EED">
        <w:rPr>
          <w:rFonts w:cs="Arial"/>
          <w:b/>
        </w:rPr>
        <w:t>Key signs of life-threatening asthma</w:t>
      </w:r>
    </w:p>
    <w:p w14:paraId="33A0ADB3" w14:textId="77777777" w:rsidR="000C476E" w:rsidRPr="00DA2EED" w:rsidRDefault="000C476E" w:rsidP="000C476E">
      <w:pPr>
        <w:pStyle w:val="Heading6"/>
        <w:rPr>
          <w:rFonts w:cs="Arial"/>
        </w:rPr>
      </w:pPr>
      <w:r w:rsidRPr="00DA2EED">
        <w:rPr>
          <w:rFonts w:cs="Arial"/>
        </w:rPr>
        <w:t>Cyanosis or respiratory rate &lt;8 per minute</w:t>
      </w:r>
    </w:p>
    <w:p w14:paraId="33A0ADB4" w14:textId="77777777" w:rsidR="000C476E" w:rsidRPr="00DA2EED" w:rsidRDefault="000C476E" w:rsidP="000C476E">
      <w:pPr>
        <w:pStyle w:val="Heading6"/>
        <w:rPr>
          <w:rFonts w:cs="Arial"/>
        </w:rPr>
      </w:pPr>
      <w:r w:rsidRPr="00DA2EED">
        <w:rPr>
          <w:rFonts w:cs="Arial"/>
        </w:rPr>
        <w:t>Bradycardia (heart rate &lt;50 per minute)</w:t>
      </w:r>
    </w:p>
    <w:p w14:paraId="33A0ADB5" w14:textId="77777777" w:rsidR="000C476E" w:rsidRPr="00DA2EED" w:rsidRDefault="000C476E" w:rsidP="000C476E">
      <w:pPr>
        <w:pStyle w:val="Heading6"/>
        <w:rPr>
          <w:rFonts w:cs="Arial"/>
        </w:rPr>
      </w:pPr>
      <w:r w:rsidRPr="00DA2EED">
        <w:rPr>
          <w:rFonts w:cs="Arial"/>
        </w:rPr>
        <w:t>Exhaustion, confusion, decreased conscious level</w:t>
      </w:r>
    </w:p>
    <w:p w14:paraId="33A0ADB6" w14:textId="77777777" w:rsidR="000C476E" w:rsidRPr="00DA2EED" w:rsidRDefault="000C476E" w:rsidP="000C476E">
      <w:pPr>
        <w:rPr>
          <w:rFonts w:cs="Arial"/>
          <w:b/>
        </w:rPr>
      </w:pPr>
      <w:r w:rsidRPr="00DA2EED">
        <w:rPr>
          <w:rFonts w:cs="Arial"/>
          <w:b/>
        </w:rPr>
        <w:t>Key signs of acute severe asthma</w:t>
      </w:r>
    </w:p>
    <w:p w14:paraId="33A0ADB7" w14:textId="77777777" w:rsidR="000C476E" w:rsidRPr="00DA2EED" w:rsidRDefault="000C476E" w:rsidP="000C476E">
      <w:pPr>
        <w:pStyle w:val="Heading6"/>
        <w:rPr>
          <w:rFonts w:cs="Arial"/>
        </w:rPr>
      </w:pPr>
      <w:r w:rsidRPr="00DA2EED">
        <w:rPr>
          <w:rFonts w:cs="Arial"/>
        </w:rPr>
        <w:t>Inability to complete sentences in one breath</w:t>
      </w:r>
    </w:p>
    <w:p w14:paraId="33A0ADB8" w14:textId="77777777" w:rsidR="000C476E" w:rsidRPr="00DA2EED" w:rsidRDefault="000C476E" w:rsidP="000C476E">
      <w:pPr>
        <w:pStyle w:val="Heading6"/>
        <w:rPr>
          <w:rFonts w:cs="Arial"/>
        </w:rPr>
      </w:pPr>
      <w:r w:rsidRPr="00DA2EED">
        <w:rPr>
          <w:rFonts w:cs="Arial"/>
        </w:rPr>
        <w:t>Respiratory rate &gt;25 minute</w:t>
      </w:r>
    </w:p>
    <w:p w14:paraId="33A0ADB9" w14:textId="77777777" w:rsidR="000C476E" w:rsidRPr="00DA2EED" w:rsidRDefault="000C476E" w:rsidP="000C476E">
      <w:pPr>
        <w:pStyle w:val="Heading6"/>
        <w:rPr>
          <w:rFonts w:cs="Arial"/>
        </w:rPr>
      </w:pPr>
      <w:r w:rsidRPr="00DA2EED">
        <w:rPr>
          <w:rFonts w:cs="Arial"/>
        </w:rPr>
        <w:t>Tachycardia (heart rate &gt;110 per minute)</w:t>
      </w:r>
    </w:p>
    <w:p w14:paraId="33A0ADBA" w14:textId="77777777" w:rsidR="007D2DB0" w:rsidRPr="004734CD" w:rsidRDefault="009658B8" w:rsidP="007577F8">
      <w:pPr>
        <w:rPr>
          <w:rFonts w:cs="Arial"/>
          <w:b/>
          <w:color w:val="00B050"/>
        </w:rPr>
      </w:pPr>
      <w:r w:rsidRPr="004734CD">
        <w:rPr>
          <w:rFonts w:cs="Arial"/>
          <w:b/>
          <w:color w:val="00B050"/>
        </w:rPr>
        <w:t>Management</w:t>
      </w:r>
    </w:p>
    <w:p w14:paraId="33A0ADBB" w14:textId="6F67A36F" w:rsidR="007D2DB0" w:rsidRPr="00DA2EED" w:rsidRDefault="007D2DB0" w:rsidP="007577F8">
      <w:pPr>
        <w:rPr>
          <w:rFonts w:cs="Arial"/>
          <w:b/>
        </w:rPr>
      </w:pPr>
      <w:r w:rsidRPr="00DA2EED">
        <w:rPr>
          <w:rFonts w:cs="Arial"/>
          <w:b/>
        </w:rPr>
        <w:t>The priority is to transfer patients displaying symptoms of life-threatening asthma to hospital immediately as an emergency.</w:t>
      </w:r>
    </w:p>
    <w:p w14:paraId="33A0ADBC" w14:textId="77777777" w:rsidR="007D2DB0" w:rsidRPr="00DA2EED" w:rsidRDefault="007D2DB0" w:rsidP="00C121CE">
      <w:pPr>
        <w:pStyle w:val="Heading6"/>
        <w:rPr>
          <w:rFonts w:cs="Arial"/>
        </w:rPr>
      </w:pPr>
      <w:r w:rsidRPr="00DA2EED">
        <w:rPr>
          <w:rFonts w:cs="Arial"/>
        </w:rPr>
        <w:t>Assess the patient</w:t>
      </w:r>
    </w:p>
    <w:p w14:paraId="33A0ADBD" w14:textId="77777777" w:rsidR="007D2DB0" w:rsidRPr="00DA2EED" w:rsidRDefault="007D2DB0" w:rsidP="00C121CE">
      <w:pPr>
        <w:pStyle w:val="Heading6"/>
        <w:rPr>
          <w:rFonts w:cs="Arial"/>
        </w:rPr>
      </w:pPr>
      <w:r w:rsidRPr="00DA2EED">
        <w:rPr>
          <w:rFonts w:cs="Arial"/>
        </w:rPr>
        <w:t>Sit patient upright.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11037B" w:rsidRPr="00DA2EED" w14:paraId="33A0ADC0" w14:textId="77777777" w:rsidTr="00402876">
        <w:tc>
          <w:tcPr>
            <w:tcW w:w="9175" w:type="dxa"/>
            <w:shd w:val="clear" w:color="auto" w:fill="FFFFCC"/>
          </w:tcPr>
          <w:p w14:paraId="33A0ADBF" w14:textId="5684C450" w:rsidR="0011037B" w:rsidRPr="00DA2EED" w:rsidRDefault="0011037B" w:rsidP="003B718C">
            <w:pPr>
              <w:spacing w:before="60" w:after="60" w:line="288" w:lineRule="auto"/>
              <w:rPr>
                <w:rFonts w:cs="Arial"/>
              </w:rPr>
            </w:pPr>
            <w:r w:rsidRPr="00DA2EED">
              <w:rPr>
                <w:rFonts w:cs="Arial"/>
                <w:b/>
              </w:rPr>
              <w:t>For Adults</w:t>
            </w:r>
          </w:p>
        </w:tc>
      </w:tr>
      <w:tr w:rsidR="0011037B" w:rsidRPr="00DA2EED" w14:paraId="33A0ADC3" w14:textId="77777777" w:rsidTr="00402876">
        <w:tc>
          <w:tcPr>
            <w:tcW w:w="9175" w:type="dxa"/>
            <w:tcBorders>
              <w:bottom w:val="single" w:sz="4" w:space="0" w:color="auto"/>
            </w:tcBorders>
          </w:tcPr>
          <w:p w14:paraId="33A0ADC2" w14:textId="5641477D" w:rsidR="0011037B" w:rsidRPr="00DA2EED" w:rsidRDefault="0011037B" w:rsidP="003B718C">
            <w:pPr>
              <w:spacing w:before="60" w:after="60" w:line="288" w:lineRule="auto"/>
              <w:rPr>
                <w:rFonts w:cs="Arial"/>
              </w:rPr>
            </w:pPr>
            <w:r w:rsidRPr="00DA2EED">
              <w:rPr>
                <w:rFonts w:cs="Arial"/>
              </w:rPr>
              <w:t>Administer 100% oxygen</w:t>
            </w:r>
            <w:r w:rsidRPr="00DA2EED">
              <w:rPr>
                <w:rFonts w:cs="Arial"/>
              </w:rPr>
              <w:fldChar w:fldCharType="begin"/>
            </w:r>
            <w:r w:rsidRPr="00DA2EED">
              <w:rPr>
                <w:rFonts w:cs="Arial"/>
              </w:rPr>
              <w:instrText xml:space="preserve"> XE "Oxygen" \b </w:instrText>
            </w:r>
            <w:r w:rsidRPr="00DA2EED">
              <w:rPr>
                <w:rFonts w:cs="Arial"/>
              </w:rPr>
              <w:fldChar w:fldCharType="end"/>
            </w:r>
            <w:r w:rsidRPr="00DA2EED">
              <w:rPr>
                <w:rFonts w:cs="Arial"/>
              </w:rPr>
              <w:t xml:space="preserve"> – flow rate: 15 litres/minute.</w:t>
            </w:r>
          </w:p>
        </w:tc>
      </w:tr>
      <w:tr w:rsidR="0011037B" w:rsidRPr="00DA2EED" w14:paraId="33A0ADC6" w14:textId="77777777" w:rsidTr="00402876">
        <w:tc>
          <w:tcPr>
            <w:tcW w:w="9175" w:type="dxa"/>
            <w:shd w:val="clear" w:color="auto" w:fill="B8CCE4" w:themeFill="accent1" w:themeFillTint="66"/>
          </w:tcPr>
          <w:p w14:paraId="33A0ADC5" w14:textId="7B6060C7" w:rsidR="0011037B" w:rsidRPr="00DA2EED" w:rsidRDefault="0011037B" w:rsidP="003B718C">
            <w:pPr>
              <w:spacing w:before="60" w:after="60" w:line="288" w:lineRule="auto"/>
              <w:rPr>
                <w:rFonts w:cs="Arial"/>
              </w:rPr>
            </w:pPr>
            <w:r w:rsidRPr="00DA2EED">
              <w:rPr>
                <w:rFonts w:cs="Arial"/>
                <w:b/>
              </w:rPr>
              <w:t>For Children</w:t>
            </w:r>
          </w:p>
        </w:tc>
      </w:tr>
      <w:tr w:rsidR="0011037B" w:rsidRPr="00DA2EED" w14:paraId="33A0ADC9" w14:textId="77777777" w:rsidTr="00497953">
        <w:tc>
          <w:tcPr>
            <w:tcW w:w="9175" w:type="dxa"/>
          </w:tcPr>
          <w:p w14:paraId="33A0ADC8" w14:textId="3962F10D" w:rsidR="0011037B" w:rsidRPr="00DA2EED" w:rsidRDefault="0011037B" w:rsidP="003B718C">
            <w:pPr>
              <w:spacing w:before="60" w:after="60" w:line="288" w:lineRule="auto"/>
              <w:rPr>
                <w:rFonts w:cs="Arial"/>
              </w:rPr>
            </w:pPr>
            <w:r w:rsidRPr="00DA2EED">
              <w:rPr>
                <w:rFonts w:cs="Arial"/>
              </w:rPr>
              <w:t>As for adults</w:t>
            </w:r>
          </w:p>
        </w:tc>
      </w:tr>
    </w:tbl>
    <w:p w14:paraId="5B86553E" w14:textId="22AD6405" w:rsidR="0011037B" w:rsidRDefault="0011037B" w:rsidP="007577F8">
      <w:pPr>
        <w:rPr>
          <w:rFonts w:cs="Arial"/>
          <w:b/>
        </w:rPr>
      </w:pPr>
    </w:p>
    <w:p w14:paraId="70E2EBC8" w14:textId="77777777" w:rsidR="006A2F3E" w:rsidRDefault="006A2F3E" w:rsidP="007577F8">
      <w:pPr>
        <w:rPr>
          <w:rFonts w:cs="Arial"/>
          <w:b/>
        </w:rPr>
      </w:pPr>
    </w:p>
    <w:p w14:paraId="04FA0071" w14:textId="730B11E7" w:rsidR="0011037B" w:rsidRDefault="0011037B" w:rsidP="007577F8">
      <w:pPr>
        <w:rPr>
          <w:rFonts w:cs="Arial"/>
          <w:b/>
        </w:rPr>
      </w:pPr>
    </w:p>
    <w:p w14:paraId="0ABABF0F" w14:textId="77777777" w:rsidR="003B718C" w:rsidRDefault="003B718C" w:rsidP="007577F8">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60"/>
      </w:tblGrid>
      <w:tr w:rsidR="0011037B" w:rsidRPr="00DA2EED" w14:paraId="24CA3838" w14:textId="77777777" w:rsidTr="00402876">
        <w:tc>
          <w:tcPr>
            <w:tcW w:w="9175" w:type="dxa"/>
            <w:gridSpan w:val="2"/>
            <w:shd w:val="clear" w:color="auto" w:fill="FFFFCC"/>
          </w:tcPr>
          <w:p w14:paraId="5EE57BC6" w14:textId="438E1A29" w:rsidR="0011037B" w:rsidRPr="00DA2EED" w:rsidRDefault="0011037B" w:rsidP="003B718C">
            <w:pPr>
              <w:spacing w:before="60" w:after="60" w:line="288" w:lineRule="auto"/>
              <w:rPr>
                <w:rFonts w:cs="Arial"/>
              </w:rPr>
            </w:pPr>
            <w:r w:rsidRPr="00DA2EED">
              <w:rPr>
                <w:rFonts w:cs="Arial"/>
                <w:b/>
              </w:rPr>
              <w:t>For Adults</w:t>
            </w:r>
          </w:p>
        </w:tc>
      </w:tr>
      <w:tr w:rsidR="0011037B" w:rsidRPr="00DA2EED" w14:paraId="596F94D9" w14:textId="77777777" w:rsidTr="00402876">
        <w:tc>
          <w:tcPr>
            <w:tcW w:w="9175" w:type="dxa"/>
            <w:gridSpan w:val="2"/>
            <w:tcBorders>
              <w:bottom w:val="single" w:sz="4" w:space="0" w:color="auto"/>
            </w:tcBorders>
          </w:tcPr>
          <w:p w14:paraId="0A2F7386" w14:textId="1ED255DA" w:rsidR="0011037B" w:rsidRPr="00DA2EED" w:rsidRDefault="0011037B" w:rsidP="003B718C">
            <w:pPr>
              <w:spacing w:before="60" w:after="60" w:line="288" w:lineRule="auto"/>
              <w:rPr>
                <w:rFonts w:cs="Arial"/>
              </w:rPr>
            </w:pPr>
            <w:r w:rsidRPr="00DA2EED">
              <w:rPr>
                <w:rFonts w:cs="Arial"/>
              </w:rPr>
              <w:t>Administer the patient’s own bronchodilator (2 puffs); if unavailable, administer a salbutamol</w:t>
            </w:r>
            <w:r w:rsidRPr="00DA2EED">
              <w:rPr>
                <w:rFonts w:cs="Arial"/>
              </w:rPr>
              <w:fldChar w:fldCharType="begin"/>
            </w:r>
            <w:r w:rsidRPr="00DA2EED">
              <w:rPr>
                <w:rFonts w:cs="Arial"/>
              </w:rPr>
              <w:instrText xml:space="preserve"> XE "Salbutamol" \b </w:instrText>
            </w:r>
            <w:r w:rsidRPr="00DA2EED">
              <w:rPr>
                <w:rFonts w:cs="Arial"/>
              </w:rPr>
              <w:fldChar w:fldCharType="end"/>
            </w:r>
            <w:r w:rsidRPr="00DA2EED">
              <w:rPr>
                <w:rFonts w:cs="Arial"/>
              </w:rPr>
              <w:t xml:space="preserve"> inhaler, 4 puffs (100 micrograms per actuation), through a large-volume spacer, repeat as needed.                                                            </w:t>
            </w:r>
          </w:p>
        </w:tc>
      </w:tr>
      <w:tr w:rsidR="0011037B" w:rsidRPr="00DA2EED" w14:paraId="15D216CB" w14:textId="77777777" w:rsidTr="00402876">
        <w:tc>
          <w:tcPr>
            <w:tcW w:w="9175" w:type="dxa"/>
            <w:gridSpan w:val="2"/>
            <w:shd w:val="clear" w:color="auto" w:fill="B8CCE4" w:themeFill="accent1" w:themeFillTint="66"/>
          </w:tcPr>
          <w:p w14:paraId="3EDBEAF9" w14:textId="12F1ECFD" w:rsidR="0011037B" w:rsidRPr="00DA2EED" w:rsidRDefault="0011037B" w:rsidP="003B718C">
            <w:pPr>
              <w:spacing w:before="60" w:after="60" w:line="288" w:lineRule="auto"/>
              <w:rPr>
                <w:rFonts w:cs="Arial"/>
              </w:rPr>
            </w:pPr>
            <w:r w:rsidRPr="00DA2EED">
              <w:rPr>
                <w:rFonts w:cs="Arial"/>
                <w:b/>
              </w:rPr>
              <w:t>For Children</w:t>
            </w:r>
          </w:p>
        </w:tc>
      </w:tr>
      <w:tr w:rsidR="0011037B" w:rsidRPr="00DA2EED" w14:paraId="55F98EE4" w14:textId="77777777" w:rsidTr="00497953">
        <w:tc>
          <w:tcPr>
            <w:tcW w:w="9175" w:type="dxa"/>
            <w:gridSpan w:val="2"/>
          </w:tcPr>
          <w:p w14:paraId="0A50B9EE" w14:textId="1F4C9F67" w:rsidR="0011037B" w:rsidRPr="00DA2EED" w:rsidRDefault="0011037B" w:rsidP="003B718C">
            <w:pPr>
              <w:spacing w:before="60" w:after="60" w:line="288" w:lineRule="auto"/>
              <w:rPr>
                <w:rFonts w:cs="Arial"/>
              </w:rPr>
            </w:pPr>
            <w:r w:rsidRPr="00DA2EED">
              <w:rPr>
                <w:rFonts w:cs="Arial"/>
              </w:rPr>
              <w:t>Salbutamol inhaler</w:t>
            </w:r>
          </w:p>
        </w:tc>
      </w:tr>
      <w:tr w:rsidR="0011037B" w:rsidRPr="00DA2EED" w14:paraId="288FAF57" w14:textId="77777777" w:rsidTr="0011037B">
        <w:tc>
          <w:tcPr>
            <w:tcW w:w="4815" w:type="dxa"/>
          </w:tcPr>
          <w:p w14:paraId="61EB99D7" w14:textId="77777777" w:rsidR="0011037B" w:rsidRPr="00DA2EED" w:rsidRDefault="0011037B" w:rsidP="006E3371">
            <w:pPr>
              <w:pStyle w:val="Heading6"/>
              <w:numPr>
                <w:ilvl w:val="0"/>
                <w:numId w:val="0"/>
              </w:numPr>
              <w:spacing w:before="60" w:after="60" w:line="288" w:lineRule="auto"/>
              <w:ind w:left="720" w:hanging="360"/>
              <w:rPr>
                <w:rFonts w:cs="Arial"/>
              </w:rPr>
            </w:pPr>
            <w:r w:rsidRPr="00DA2EED">
              <w:rPr>
                <w:rFonts w:cs="Arial"/>
              </w:rPr>
              <w:t>2</w:t>
            </w:r>
            <w:r w:rsidRPr="00DA2EED">
              <w:rPr>
                <w:rFonts w:cs="Arial"/>
              </w:rPr>
              <w:noBreakHyphen/>
              <w:t>17 years</w:t>
            </w:r>
          </w:p>
        </w:tc>
        <w:tc>
          <w:tcPr>
            <w:tcW w:w="4360" w:type="dxa"/>
          </w:tcPr>
          <w:p w14:paraId="2679C538" w14:textId="77777777" w:rsidR="0011037B" w:rsidRPr="00DA2EED" w:rsidRDefault="0011037B" w:rsidP="003B718C">
            <w:pPr>
              <w:spacing w:before="60" w:after="60" w:line="288" w:lineRule="auto"/>
              <w:rPr>
                <w:rFonts w:cs="Arial"/>
              </w:rPr>
            </w:pPr>
            <w:r w:rsidRPr="00DA2EED">
              <w:rPr>
                <w:rFonts w:cs="Arial"/>
              </w:rPr>
              <w:t>1 puff via a spacer every 15 seconds (max. 10 puffs), repeat above regime at 10</w:t>
            </w:r>
            <w:r w:rsidRPr="00DA2EED">
              <w:rPr>
                <w:rFonts w:cs="Arial"/>
              </w:rPr>
              <w:noBreakHyphen/>
              <w:t>20 minute intervals as needed.</w:t>
            </w:r>
          </w:p>
        </w:tc>
      </w:tr>
    </w:tbl>
    <w:p w14:paraId="33A0ADDA" w14:textId="477BB1BD" w:rsidR="009658B8" w:rsidRPr="00DA2EED" w:rsidRDefault="00973CA9" w:rsidP="004734CD">
      <w:pPr>
        <w:rPr>
          <w:rFonts w:cs="Arial"/>
          <w:b/>
        </w:rPr>
      </w:pPr>
      <w:r w:rsidRPr="00DA2EED">
        <w:rPr>
          <w:rFonts w:cs="Arial"/>
          <w:b/>
        </w:rPr>
        <w:t xml:space="preserve">If </w:t>
      </w:r>
      <w:r w:rsidR="009E72A6" w:rsidRPr="00DA2EED">
        <w:rPr>
          <w:rFonts w:cs="Arial"/>
          <w:b/>
        </w:rPr>
        <w:t>a patient</w:t>
      </w:r>
      <w:r w:rsidRPr="00DA2EED">
        <w:rPr>
          <w:rFonts w:cs="Arial"/>
          <w:b/>
        </w:rPr>
        <w:t xml:space="preserve"> suffering from a severe episode of asthma do</w:t>
      </w:r>
      <w:r w:rsidR="009E72A6" w:rsidRPr="00DA2EED">
        <w:rPr>
          <w:rFonts w:cs="Arial"/>
          <w:b/>
        </w:rPr>
        <w:t>es</w:t>
      </w:r>
      <w:r w:rsidRPr="00DA2EED">
        <w:rPr>
          <w:rFonts w:cs="Arial"/>
          <w:b/>
        </w:rPr>
        <w:t xml:space="preserve"> not respond</w:t>
      </w:r>
      <w:r w:rsidR="009E72A6" w:rsidRPr="00DA2EED">
        <w:rPr>
          <w:rFonts w:cs="Arial"/>
          <w:b/>
        </w:rPr>
        <w:br/>
      </w:r>
      <w:r w:rsidRPr="00DA2EED">
        <w:rPr>
          <w:rFonts w:cs="Arial"/>
          <w:b/>
        </w:rPr>
        <w:t>to treatment with bronchodilators within 5 minutes of administration</w:t>
      </w:r>
      <w:r w:rsidR="0011037B">
        <w:rPr>
          <w:rFonts w:cs="Arial"/>
          <w:b/>
        </w:rPr>
        <w:t>,</w:t>
      </w:r>
      <w:r w:rsidRPr="00DA2EED">
        <w:rPr>
          <w:rFonts w:cs="Arial"/>
          <w:b/>
        </w:rPr>
        <w:t xml:space="preserve"> they should also be transferred to hospital as an emergency.</w:t>
      </w:r>
    </w:p>
    <w:p w14:paraId="7F0BB815" w14:textId="77777777" w:rsidR="0011037B" w:rsidRDefault="0011037B" w:rsidP="0068542C">
      <w:pPr>
        <w:pStyle w:val="Heading2"/>
        <w:rPr>
          <w:rFonts w:cs="Arial"/>
        </w:rPr>
        <w:sectPr w:rsidR="0011037B" w:rsidSect="00DA2EED">
          <w:footnotePr>
            <w:numRestart w:val="eachPage"/>
          </w:footnotePr>
          <w:pgSz w:w="11907" w:h="16840" w:code="9"/>
          <w:pgMar w:top="1304" w:right="1361" w:bottom="720" w:left="1361" w:header="720" w:footer="386" w:gutter="0"/>
          <w:cols w:space="240"/>
          <w:docGrid w:linePitch="326"/>
        </w:sectPr>
      </w:pPr>
      <w:bookmarkStart w:id="59" w:name="_Toc131235427"/>
      <w:bookmarkStart w:id="60" w:name="_Toc131235494"/>
      <w:bookmarkStart w:id="61" w:name="_Toc131238672"/>
      <w:bookmarkStart w:id="62" w:name="_Toc138151405"/>
    </w:p>
    <w:p w14:paraId="33A0ADDB" w14:textId="44014047" w:rsidR="009658B8" w:rsidRPr="00DA2EED" w:rsidRDefault="00983668" w:rsidP="0068542C">
      <w:pPr>
        <w:pStyle w:val="Heading2"/>
        <w:rPr>
          <w:rFonts w:cs="Arial"/>
        </w:rPr>
      </w:pPr>
      <w:bookmarkStart w:id="63" w:name="_Toc453167025"/>
      <w:r w:rsidRPr="00DA2EED">
        <w:rPr>
          <w:rFonts w:cs="Arial"/>
        </w:rPr>
        <w:t>2.4</w:t>
      </w:r>
      <w:r w:rsidR="009658B8" w:rsidRPr="00DA2EED">
        <w:rPr>
          <w:rFonts w:cs="Arial"/>
        </w:rPr>
        <w:t xml:space="preserve"> Cardiac Emergencies</w:t>
      </w:r>
      <w:bookmarkEnd w:id="63"/>
      <w:r w:rsidR="008F34E0" w:rsidRPr="00DA2EED">
        <w:rPr>
          <w:rFonts w:cs="Arial"/>
        </w:rPr>
        <w:fldChar w:fldCharType="begin"/>
      </w:r>
      <w:r w:rsidR="00F00192" w:rsidRPr="00DA2EED">
        <w:rPr>
          <w:rFonts w:cs="Arial"/>
        </w:rPr>
        <w:instrText xml:space="preserve"> XE "Cardiac emergencies" \b </w:instrText>
      </w:r>
      <w:r w:rsidR="008F34E0" w:rsidRPr="00DA2EED">
        <w:rPr>
          <w:rFonts w:cs="Arial"/>
        </w:rPr>
        <w:fldChar w:fldCharType="end"/>
      </w:r>
    </w:p>
    <w:p w14:paraId="33A0ADDC" w14:textId="77777777" w:rsidR="00CF6009" w:rsidRPr="00DA2EED" w:rsidRDefault="00983668" w:rsidP="00CF6009">
      <w:pPr>
        <w:pStyle w:val="Heading3"/>
        <w:rPr>
          <w:rFonts w:cs="Arial"/>
        </w:rPr>
      </w:pPr>
      <w:bookmarkStart w:id="64" w:name="_Toc131235425"/>
      <w:bookmarkStart w:id="65" w:name="_Toc131235492"/>
      <w:bookmarkStart w:id="66" w:name="_Toc131238670"/>
      <w:bookmarkStart w:id="67" w:name="_Toc138151403"/>
      <w:bookmarkStart w:id="68" w:name="_Toc453167026"/>
      <w:r w:rsidRPr="00DA2EED">
        <w:rPr>
          <w:rFonts w:cs="Arial"/>
        </w:rPr>
        <w:t>2.4</w:t>
      </w:r>
      <w:r w:rsidR="009658B8" w:rsidRPr="00DA2EED">
        <w:rPr>
          <w:rFonts w:cs="Arial"/>
        </w:rPr>
        <w:t>.1 A</w:t>
      </w:r>
      <w:r w:rsidR="00A30B1A" w:rsidRPr="00DA2EED">
        <w:rPr>
          <w:rFonts w:cs="Arial"/>
        </w:rPr>
        <w:t>cute Coronary Syndromes</w:t>
      </w:r>
      <w:r w:rsidR="008F34E0" w:rsidRPr="00DA2EED">
        <w:rPr>
          <w:rFonts w:cs="Arial"/>
        </w:rPr>
        <w:fldChar w:fldCharType="begin"/>
      </w:r>
      <w:r w:rsidR="002F6DA9" w:rsidRPr="00DA2EED">
        <w:rPr>
          <w:rFonts w:cs="Arial"/>
        </w:rPr>
        <w:instrText xml:space="preserve"> XE "Acute coronary syndrome" \t "See Angina </w:instrText>
      </w:r>
      <w:r w:rsidR="009D3896" w:rsidRPr="00DA2EED">
        <w:rPr>
          <w:rFonts w:cs="Arial"/>
        </w:rPr>
        <w:instrText>or</w:instrText>
      </w:r>
      <w:r w:rsidR="002F6DA9" w:rsidRPr="00DA2EED">
        <w:rPr>
          <w:rFonts w:cs="Arial"/>
        </w:rPr>
        <w:instrText xml:space="preserve"> Myocardial Infarction" \b </w:instrText>
      </w:r>
      <w:r w:rsidR="008F34E0" w:rsidRPr="00DA2EED">
        <w:rPr>
          <w:rFonts w:cs="Arial"/>
        </w:rPr>
        <w:fldChar w:fldCharType="end"/>
      </w:r>
      <w:r w:rsidR="00A30B1A" w:rsidRPr="00DA2EED">
        <w:rPr>
          <w:rFonts w:cs="Arial"/>
        </w:rPr>
        <w:t xml:space="preserve"> (Angina and Myocardial Infarction</w:t>
      </w:r>
      <w:r w:rsidR="008F34E0" w:rsidRPr="00DA2EED">
        <w:rPr>
          <w:rFonts w:cs="Arial"/>
        </w:rPr>
        <w:fldChar w:fldCharType="begin"/>
      </w:r>
      <w:r w:rsidR="00CD12EB" w:rsidRPr="00DA2EED">
        <w:rPr>
          <w:rFonts w:cs="Arial"/>
        </w:rPr>
        <w:instrText xml:space="preserve"> XE "Myocardial </w:instrText>
      </w:r>
      <w:r w:rsidR="00643FB1" w:rsidRPr="00DA2EED">
        <w:rPr>
          <w:rFonts w:cs="Arial"/>
        </w:rPr>
        <w:instrText>i</w:instrText>
      </w:r>
      <w:r w:rsidR="00CD12EB" w:rsidRPr="00DA2EED">
        <w:rPr>
          <w:rFonts w:cs="Arial"/>
        </w:rPr>
        <w:instrText>nfarction"</w:instrText>
      </w:r>
      <w:r w:rsidR="00AE71AB" w:rsidRPr="00DA2EED">
        <w:rPr>
          <w:rFonts w:cs="Arial"/>
        </w:rPr>
        <w:instrText xml:space="preserve"> \b</w:instrText>
      </w:r>
      <w:r w:rsidR="00CD12EB" w:rsidRPr="00DA2EED">
        <w:rPr>
          <w:rFonts w:cs="Arial"/>
        </w:rPr>
        <w:instrText xml:space="preserve"> </w:instrText>
      </w:r>
      <w:r w:rsidR="008F34E0" w:rsidRPr="00DA2EED">
        <w:rPr>
          <w:rFonts w:cs="Arial"/>
        </w:rPr>
        <w:fldChar w:fldCharType="end"/>
      </w:r>
      <w:r w:rsidR="00A30B1A" w:rsidRPr="00DA2EED">
        <w:rPr>
          <w:rFonts w:cs="Arial"/>
        </w:rPr>
        <w:t>)</w:t>
      </w:r>
      <w:bookmarkEnd w:id="64"/>
      <w:bookmarkEnd w:id="65"/>
      <w:bookmarkEnd w:id="66"/>
      <w:bookmarkEnd w:id="67"/>
      <w:bookmarkEnd w:id="68"/>
    </w:p>
    <w:p w14:paraId="33A0ADDD" w14:textId="77777777" w:rsidR="000C476E" w:rsidRPr="00DA2EED" w:rsidRDefault="000C476E" w:rsidP="000C476E">
      <w:pPr>
        <w:rPr>
          <w:rFonts w:cs="Arial"/>
          <w:b/>
        </w:rPr>
      </w:pPr>
      <w:r w:rsidRPr="00DA2EED">
        <w:rPr>
          <w:rFonts w:cs="Arial"/>
          <w:b/>
        </w:rPr>
        <w:t>Key sign:</w:t>
      </w:r>
    </w:p>
    <w:p w14:paraId="33A0ADDE" w14:textId="77777777" w:rsidR="000C476E" w:rsidRPr="00DA2EED" w:rsidRDefault="000C476E" w:rsidP="000C476E">
      <w:pPr>
        <w:pStyle w:val="Heading6"/>
        <w:rPr>
          <w:rFonts w:cs="Arial"/>
        </w:rPr>
      </w:pPr>
      <w:r w:rsidRPr="00DA2EED">
        <w:rPr>
          <w:rFonts w:cs="Arial"/>
        </w:rPr>
        <w:t>Progressive onset of severe, crushing pain in the centre and across the front of chest; the pain might radiate to the shoulders and down the arms (more commonly the left), into the neck and jaw or through to the back</w:t>
      </w:r>
    </w:p>
    <w:p w14:paraId="33A0ADDF" w14:textId="77777777" w:rsidR="000C476E" w:rsidRPr="00DA2EED" w:rsidRDefault="000C476E" w:rsidP="000C476E">
      <w:pPr>
        <w:rPr>
          <w:rFonts w:cs="Arial"/>
          <w:b/>
        </w:rPr>
      </w:pPr>
      <w:r w:rsidRPr="00DA2EED">
        <w:rPr>
          <w:rFonts w:cs="Arial"/>
          <w:b/>
        </w:rPr>
        <w:t>Systems include:</w:t>
      </w:r>
    </w:p>
    <w:p w14:paraId="33A0ADE0" w14:textId="77777777" w:rsidR="000C476E" w:rsidRPr="00DA2EED" w:rsidRDefault="000C476E" w:rsidP="000C476E">
      <w:pPr>
        <w:numPr>
          <w:ilvl w:val="0"/>
          <w:numId w:val="34"/>
        </w:numPr>
        <w:spacing w:after="40"/>
        <w:rPr>
          <w:rFonts w:cs="Arial"/>
        </w:rPr>
      </w:pPr>
      <w:r w:rsidRPr="00DA2EED">
        <w:rPr>
          <w:rFonts w:cs="Arial"/>
        </w:rPr>
        <w:t>Shortness of breath</w:t>
      </w:r>
    </w:p>
    <w:p w14:paraId="33A0ADE1" w14:textId="77777777" w:rsidR="000C476E" w:rsidRPr="00DA2EED" w:rsidRDefault="000C476E" w:rsidP="000C476E">
      <w:pPr>
        <w:numPr>
          <w:ilvl w:val="0"/>
          <w:numId w:val="34"/>
        </w:numPr>
        <w:spacing w:after="40"/>
        <w:rPr>
          <w:rFonts w:cs="Arial"/>
        </w:rPr>
      </w:pPr>
      <w:r w:rsidRPr="00DA2EED">
        <w:rPr>
          <w:rFonts w:cs="Arial"/>
        </w:rPr>
        <w:t>Increased respiratory rate</w:t>
      </w:r>
    </w:p>
    <w:p w14:paraId="33A0ADE2" w14:textId="77777777" w:rsidR="000C476E" w:rsidRPr="00DA2EED" w:rsidRDefault="000C476E" w:rsidP="000C476E">
      <w:pPr>
        <w:numPr>
          <w:ilvl w:val="0"/>
          <w:numId w:val="34"/>
        </w:numPr>
        <w:spacing w:after="40"/>
        <w:rPr>
          <w:rFonts w:cs="Arial"/>
        </w:rPr>
      </w:pPr>
      <w:r w:rsidRPr="00DA2EED">
        <w:rPr>
          <w:rFonts w:cs="Arial"/>
        </w:rPr>
        <w:t>Skin becomes pale and clammy</w:t>
      </w:r>
    </w:p>
    <w:p w14:paraId="33A0ADE3" w14:textId="77777777" w:rsidR="000C476E" w:rsidRPr="00DA2EED" w:rsidRDefault="000C476E" w:rsidP="000C476E">
      <w:pPr>
        <w:numPr>
          <w:ilvl w:val="0"/>
          <w:numId w:val="34"/>
        </w:numPr>
        <w:spacing w:after="40"/>
        <w:rPr>
          <w:rFonts w:cs="Arial"/>
        </w:rPr>
      </w:pPr>
      <w:r w:rsidRPr="00DA2EED">
        <w:rPr>
          <w:rFonts w:cs="Arial"/>
        </w:rPr>
        <w:t>Nausea and vomiting are common</w:t>
      </w:r>
    </w:p>
    <w:p w14:paraId="33A0ADE4" w14:textId="77777777" w:rsidR="000C476E" w:rsidRPr="00DA2EED" w:rsidRDefault="000C476E" w:rsidP="000C476E">
      <w:pPr>
        <w:pStyle w:val="Heading6"/>
        <w:rPr>
          <w:rFonts w:cs="Arial"/>
        </w:rPr>
      </w:pPr>
      <w:r w:rsidRPr="00DA2EED">
        <w:rPr>
          <w:rFonts w:cs="Arial"/>
        </w:rPr>
        <w:t>Pulse might be weak and blood pressure might fall</w:t>
      </w:r>
    </w:p>
    <w:p w14:paraId="33A0ADE5" w14:textId="77777777" w:rsidR="0006796C" w:rsidRPr="00DA2EED" w:rsidRDefault="009658B8" w:rsidP="007577F8">
      <w:pPr>
        <w:rPr>
          <w:rFonts w:cs="Arial"/>
          <w:b/>
          <w:color w:val="00B050"/>
        </w:rPr>
      </w:pPr>
      <w:r w:rsidRPr="00DA2EED">
        <w:rPr>
          <w:rFonts w:cs="Arial"/>
          <w:b/>
          <w:color w:val="00B050"/>
        </w:rPr>
        <w:t>Management</w:t>
      </w:r>
    </w:p>
    <w:p w14:paraId="33A0ADE6" w14:textId="77777777" w:rsidR="0006796C" w:rsidRPr="00DA2EED" w:rsidRDefault="0006796C" w:rsidP="004F1F2B">
      <w:pPr>
        <w:pStyle w:val="Heading6"/>
        <w:rPr>
          <w:rFonts w:cs="Arial"/>
        </w:rPr>
      </w:pPr>
      <w:r w:rsidRPr="00DA2EED">
        <w:rPr>
          <w:rFonts w:cs="Arial"/>
        </w:rPr>
        <w:t>Assess the patient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1C7C7D" w:rsidRPr="00DA2EED" w14:paraId="33A0ADE9" w14:textId="77777777" w:rsidTr="00402876">
        <w:tc>
          <w:tcPr>
            <w:tcW w:w="9175" w:type="dxa"/>
            <w:shd w:val="clear" w:color="auto" w:fill="FFFFCC"/>
          </w:tcPr>
          <w:p w14:paraId="33A0ADE8" w14:textId="258E9EC1" w:rsidR="001C7C7D" w:rsidRPr="00DA2EED" w:rsidRDefault="001C7C7D" w:rsidP="006E3371">
            <w:pPr>
              <w:spacing w:before="60" w:after="60" w:line="288" w:lineRule="auto"/>
              <w:rPr>
                <w:rFonts w:cs="Arial"/>
              </w:rPr>
            </w:pPr>
            <w:r w:rsidRPr="00DA2EED">
              <w:rPr>
                <w:rFonts w:cs="Arial"/>
                <w:b/>
              </w:rPr>
              <w:t>For Adults</w:t>
            </w:r>
          </w:p>
        </w:tc>
      </w:tr>
      <w:tr w:rsidR="001C7C7D" w:rsidRPr="00DA2EED" w14:paraId="33A0ADEC" w14:textId="77777777" w:rsidTr="00402876">
        <w:tc>
          <w:tcPr>
            <w:tcW w:w="9175" w:type="dxa"/>
            <w:tcBorders>
              <w:bottom w:val="single" w:sz="4" w:space="0" w:color="auto"/>
            </w:tcBorders>
          </w:tcPr>
          <w:p w14:paraId="33A0ADEB" w14:textId="29F52705" w:rsidR="001C7C7D" w:rsidRPr="00DA2EED" w:rsidRDefault="001C7C7D" w:rsidP="006E3371">
            <w:pPr>
              <w:spacing w:before="60" w:after="60" w:line="288" w:lineRule="auto"/>
              <w:rPr>
                <w:rFonts w:cs="Arial"/>
              </w:rPr>
            </w:pPr>
            <w:r w:rsidRPr="00DA2EED">
              <w:rPr>
                <w:rFonts w:cs="Arial"/>
              </w:rPr>
              <w:t>Administer 100% oxygen</w:t>
            </w:r>
            <w:r w:rsidRPr="00DA2EED">
              <w:rPr>
                <w:rFonts w:cs="Arial"/>
              </w:rPr>
              <w:fldChar w:fldCharType="begin"/>
            </w:r>
            <w:r w:rsidRPr="00DA2EED">
              <w:rPr>
                <w:rFonts w:cs="Arial"/>
              </w:rPr>
              <w:instrText xml:space="preserve"> XE "Oxygen" \b </w:instrText>
            </w:r>
            <w:r w:rsidRPr="00DA2EED">
              <w:rPr>
                <w:rFonts w:cs="Arial"/>
              </w:rPr>
              <w:fldChar w:fldCharType="end"/>
            </w:r>
            <w:r w:rsidRPr="00DA2EED">
              <w:rPr>
                <w:rFonts w:cs="Arial"/>
              </w:rPr>
              <w:t xml:space="preserve"> – flow rate: 15 litres/minute.</w:t>
            </w:r>
          </w:p>
        </w:tc>
      </w:tr>
      <w:tr w:rsidR="00402876" w:rsidRPr="00DA2EED" w14:paraId="33A0ADEF" w14:textId="77777777" w:rsidTr="00402876">
        <w:tc>
          <w:tcPr>
            <w:tcW w:w="9175" w:type="dxa"/>
            <w:shd w:val="clear" w:color="auto" w:fill="B8CCE4" w:themeFill="accent1" w:themeFillTint="66"/>
          </w:tcPr>
          <w:p w14:paraId="33A0ADEE" w14:textId="1282C0BB" w:rsidR="00402876" w:rsidRPr="00DA2EED" w:rsidRDefault="00402876" w:rsidP="006E3371">
            <w:pPr>
              <w:spacing w:before="60" w:after="60" w:line="288" w:lineRule="auto"/>
              <w:rPr>
                <w:rFonts w:cs="Arial"/>
              </w:rPr>
            </w:pPr>
            <w:r w:rsidRPr="00DA2EED">
              <w:rPr>
                <w:rFonts w:cs="Arial"/>
                <w:b/>
              </w:rPr>
              <w:t>For Children</w:t>
            </w:r>
          </w:p>
        </w:tc>
      </w:tr>
      <w:tr w:rsidR="001C7C7D" w:rsidRPr="00DA2EED" w14:paraId="33A0ADF2" w14:textId="77777777" w:rsidTr="00497953">
        <w:tc>
          <w:tcPr>
            <w:tcW w:w="9175" w:type="dxa"/>
          </w:tcPr>
          <w:p w14:paraId="33A0ADF1" w14:textId="6DD81FAE" w:rsidR="001C7C7D" w:rsidRPr="00DA2EED" w:rsidRDefault="001C7C7D" w:rsidP="006E3371">
            <w:pPr>
              <w:spacing w:before="60" w:after="60" w:line="288" w:lineRule="auto"/>
              <w:rPr>
                <w:rFonts w:cs="Arial"/>
              </w:rPr>
            </w:pPr>
            <w:r w:rsidRPr="00DA2EED">
              <w:rPr>
                <w:rFonts w:cs="Arial"/>
              </w:rPr>
              <w:t>Not relevant for children</w:t>
            </w:r>
          </w:p>
        </w:tc>
      </w:tr>
    </w:tbl>
    <w:p w14:paraId="1847A18C" w14:textId="7DA1C854" w:rsidR="001C7C7D" w:rsidRDefault="001C7C7D" w:rsidP="007577F8">
      <w:pPr>
        <w:rPr>
          <w:rFonts w:cs="Arial"/>
          <w:b/>
        </w:rPr>
      </w:pPr>
    </w:p>
    <w:p w14:paraId="428F4756" w14:textId="6FDB799B" w:rsidR="006A2F3E" w:rsidRDefault="006A2F3E" w:rsidP="007577F8">
      <w:pPr>
        <w:rPr>
          <w:rFonts w:cs="Arial"/>
          <w:b/>
        </w:rPr>
      </w:pPr>
    </w:p>
    <w:p w14:paraId="51D51DE7" w14:textId="77777777" w:rsidR="006A2F3E" w:rsidRDefault="006A2F3E" w:rsidP="007577F8">
      <w:pPr>
        <w:rPr>
          <w:rFonts w:cs="Arial"/>
          <w:b/>
        </w:rPr>
      </w:pPr>
    </w:p>
    <w:p w14:paraId="53871B88" w14:textId="77777777" w:rsidR="001C7C7D" w:rsidRDefault="001C7C7D" w:rsidP="007577F8">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1C7C7D" w:rsidRPr="00DA2EED" w14:paraId="2A685290" w14:textId="77777777" w:rsidTr="00402876">
        <w:tc>
          <w:tcPr>
            <w:tcW w:w="9175" w:type="dxa"/>
            <w:shd w:val="clear" w:color="auto" w:fill="FFFFCC"/>
          </w:tcPr>
          <w:p w14:paraId="24DF6D14" w14:textId="32F44E3A" w:rsidR="001C7C7D" w:rsidRPr="00DA2EED" w:rsidRDefault="001C7C7D" w:rsidP="006E3371">
            <w:pPr>
              <w:spacing w:before="60" w:after="60" w:line="288" w:lineRule="auto"/>
              <w:rPr>
                <w:rFonts w:cs="Arial"/>
              </w:rPr>
            </w:pPr>
            <w:r w:rsidRPr="00DA2EED">
              <w:rPr>
                <w:rFonts w:cs="Arial"/>
                <w:b/>
              </w:rPr>
              <w:t>For Adults</w:t>
            </w:r>
          </w:p>
        </w:tc>
      </w:tr>
      <w:tr w:rsidR="001C7C7D" w:rsidRPr="00DA2EED" w14:paraId="271DA8C4" w14:textId="77777777" w:rsidTr="00402876">
        <w:tc>
          <w:tcPr>
            <w:tcW w:w="9175" w:type="dxa"/>
            <w:tcBorders>
              <w:bottom w:val="single" w:sz="4" w:space="0" w:color="auto"/>
            </w:tcBorders>
          </w:tcPr>
          <w:p w14:paraId="0D6CEF1B" w14:textId="5480E130" w:rsidR="001C7C7D" w:rsidRPr="00DA2EED" w:rsidRDefault="001C7C7D" w:rsidP="006E3371">
            <w:pPr>
              <w:spacing w:before="60" w:after="60" w:line="288" w:lineRule="auto"/>
              <w:rPr>
                <w:rFonts w:cs="Arial"/>
              </w:rPr>
            </w:pPr>
            <w:r w:rsidRPr="00DA2EED">
              <w:rPr>
                <w:rFonts w:cs="Arial"/>
              </w:rPr>
              <w:t>Administer glyceryl trinitrate</w:t>
            </w:r>
            <w:r w:rsidRPr="00DA2EED">
              <w:rPr>
                <w:rFonts w:cs="Arial"/>
              </w:rPr>
              <w:fldChar w:fldCharType="begin"/>
            </w:r>
            <w:r w:rsidRPr="00DA2EED">
              <w:rPr>
                <w:rFonts w:cs="Arial"/>
              </w:rPr>
              <w:instrText xml:space="preserve"> XE "Glyceryl trinitrate (GTN)" \b </w:instrText>
            </w:r>
            <w:r w:rsidRPr="00DA2EED">
              <w:rPr>
                <w:rFonts w:cs="Arial"/>
              </w:rPr>
              <w:fldChar w:fldCharType="end"/>
            </w:r>
            <w:r w:rsidRPr="00DA2EED">
              <w:rPr>
                <w:rFonts w:cs="Arial"/>
              </w:rPr>
              <w:t xml:space="preserve"> (GTN) spray, 2 puffs (400 micrograms per metered dose) sublingually, repeated after 3 minutes if chest pain remains.</w:t>
            </w:r>
          </w:p>
        </w:tc>
      </w:tr>
      <w:tr w:rsidR="001C7C7D" w:rsidRPr="00DA2EED" w14:paraId="0FA31BDC" w14:textId="77777777" w:rsidTr="00402876">
        <w:tc>
          <w:tcPr>
            <w:tcW w:w="9175" w:type="dxa"/>
            <w:shd w:val="clear" w:color="auto" w:fill="B8CCE4" w:themeFill="accent1" w:themeFillTint="66"/>
          </w:tcPr>
          <w:p w14:paraId="2D076464" w14:textId="39284EE7" w:rsidR="001C7C7D" w:rsidRPr="00DA2EED" w:rsidRDefault="001C7C7D" w:rsidP="006E3371">
            <w:pPr>
              <w:spacing w:before="60" w:after="60" w:line="288" w:lineRule="auto"/>
              <w:rPr>
                <w:rFonts w:cs="Arial"/>
              </w:rPr>
            </w:pPr>
            <w:r w:rsidRPr="00DA2EED">
              <w:rPr>
                <w:rFonts w:cs="Arial"/>
                <w:b/>
              </w:rPr>
              <w:t>For Children</w:t>
            </w:r>
          </w:p>
        </w:tc>
      </w:tr>
      <w:tr w:rsidR="001C7C7D" w:rsidRPr="00DA2EED" w14:paraId="6CCFCFDC" w14:textId="77777777" w:rsidTr="00497953">
        <w:tc>
          <w:tcPr>
            <w:tcW w:w="9175" w:type="dxa"/>
          </w:tcPr>
          <w:p w14:paraId="199E6686" w14:textId="1541D0BB" w:rsidR="001C7C7D" w:rsidRPr="00DA2EED" w:rsidRDefault="001C7C7D" w:rsidP="006E3371">
            <w:pPr>
              <w:spacing w:before="60" w:after="60" w:line="288" w:lineRule="auto"/>
              <w:rPr>
                <w:rFonts w:cs="Arial"/>
              </w:rPr>
            </w:pPr>
            <w:r w:rsidRPr="00DA2EED">
              <w:rPr>
                <w:rFonts w:cs="Arial"/>
              </w:rPr>
              <w:t>Not relevant for children</w:t>
            </w:r>
          </w:p>
        </w:tc>
      </w:tr>
    </w:tbl>
    <w:p w14:paraId="33A0AE00" w14:textId="514240E0" w:rsidR="009658B8" w:rsidRPr="00DA2EED" w:rsidRDefault="0006796C" w:rsidP="007577F8">
      <w:pPr>
        <w:rPr>
          <w:rFonts w:cs="Arial"/>
          <w:b/>
        </w:rPr>
      </w:pPr>
      <w:r w:rsidRPr="00DA2EED">
        <w:rPr>
          <w:rFonts w:cs="Arial"/>
          <w:b/>
        </w:rPr>
        <w:t xml:space="preserve">If the patient does not respond to GTN </w:t>
      </w:r>
      <w:r w:rsidR="00797C9C" w:rsidRPr="00DA2EED">
        <w:rPr>
          <w:rFonts w:cs="Arial"/>
          <w:b/>
        </w:rPr>
        <w:t>treatment,</w:t>
      </w:r>
      <w:r w:rsidRPr="00DA2EED">
        <w:rPr>
          <w:rFonts w:cs="Arial"/>
          <w:b/>
        </w:rPr>
        <w:t xml:space="preserve"> then the priority is to transfer the patient to hospital as an emergency.</w:t>
      </w:r>
    </w:p>
    <w:p w14:paraId="33A0AE01" w14:textId="77777777" w:rsidR="009658B8" w:rsidRPr="00DA2EED" w:rsidRDefault="0006796C" w:rsidP="004F1F2B">
      <w:pPr>
        <w:pStyle w:val="Heading6"/>
        <w:rPr>
          <w:rFonts w:cs="Arial"/>
        </w:rPr>
      </w:pPr>
      <w:r w:rsidRPr="00DA2EED">
        <w:rPr>
          <w:rFonts w:cs="Arial"/>
        </w:rPr>
        <w:t>Call for an ambulance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1C7C7D" w:rsidRPr="00DA2EED" w14:paraId="33A0AE04" w14:textId="77777777" w:rsidTr="00402876">
        <w:tc>
          <w:tcPr>
            <w:tcW w:w="9175" w:type="dxa"/>
            <w:shd w:val="clear" w:color="auto" w:fill="FFFFCC"/>
          </w:tcPr>
          <w:p w14:paraId="33A0AE03" w14:textId="300E701F" w:rsidR="001C7C7D" w:rsidRPr="00DA2EED" w:rsidRDefault="001C7C7D" w:rsidP="006E3371">
            <w:pPr>
              <w:spacing w:before="60" w:after="60" w:line="288" w:lineRule="auto"/>
              <w:rPr>
                <w:rFonts w:cs="Arial"/>
              </w:rPr>
            </w:pPr>
            <w:r w:rsidRPr="00DA2EED">
              <w:rPr>
                <w:rFonts w:cs="Arial"/>
                <w:b/>
              </w:rPr>
              <w:t>For Adults</w:t>
            </w:r>
          </w:p>
        </w:tc>
      </w:tr>
      <w:tr w:rsidR="001C7C7D" w:rsidRPr="00DA2EED" w14:paraId="33A0AE07" w14:textId="77777777" w:rsidTr="00402876">
        <w:tc>
          <w:tcPr>
            <w:tcW w:w="9175" w:type="dxa"/>
            <w:tcBorders>
              <w:bottom w:val="single" w:sz="4" w:space="0" w:color="auto"/>
            </w:tcBorders>
          </w:tcPr>
          <w:p w14:paraId="33A0AE06" w14:textId="0FF894DA" w:rsidR="001C7C7D" w:rsidRPr="00DA2EED" w:rsidRDefault="001C7C7D" w:rsidP="006E3371">
            <w:pPr>
              <w:spacing w:before="60" w:after="60" w:line="288" w:lineRule="auto"/>
              <w:rPr>
                <w:rFonts w:cs="Arial"/>
              </w:rPr>
            </w:pPr>
            <w:r w:rsidRPr="00DA2EED">
              <w:rPr>
                <w:rFonts w:cs="Arial"/>
              </w:rPr>
              <w:t>Administer aspirin</w:t>
            </w:r>
            <w:r w:rsidRPr="00DA2EED">
              <w:rPr>
                <w:rFonts w:cs="Arial"/>
              </w:rPr>
              <w:fldChar w:fldCharType="begin"/>
            </w:r>
            <w:r w:rsidRPr="00DA2EED">
              <w:rPr>
                <w:rFonts w:cs="Arial"/>
              </w:rPr>
              <w:instrText xml:space="preserve"> XE "Aspirin" \b </w:instrText>
            </w:r>
            <w:r w:rsidRPr="00DA2EED">
              <w:rPr>
                <w:rFonts w:cs="Arial"/>
              </w:rPr>
              <w:fldChar w:fldCharType="end"/>
            </w:r>
            <w:r w:rsidRPr="00DA2EED">
              <w:rPr>
                <w:rFonts w:cs="Arial"/>
              </w:rPr>
              <w:t>, 300 mg dispersible tablet, orally.</w:t>
            </w:r>
          </w:p>
        </w:tc>
      </w:tr>
      <w:tr w:rsidR="001C7C7D" w:rsidRPr="00DA2EED" w14:paraId="33A0AE0A" w14:textId="77777777" w:rsidTr="00402876">
        <w:tc>
          <w:tcPr>
            <w:tcW w:w="9175" w:type="dxa"/>
            <w:shd w:val="clear" w:color="auto" w:fill="B8CCE4" w:themeFill="accent1" w:themeFillTint="66"/>
          </w:tcPr>
          <w:p w14:paraId="33A0AE09" w14:textId="44B67E72" w:rsidR="001C7C7D" w:rsidRPr="00DA2EED" w:rsidRDefault="001C7C7D" w:rsidP="006E3371">
            <w:pPr>
              <w:spacing w:before="60" w:after="60" w:line="288" w:lineRule="auto"/>
              <w:rPr>
                <w:rFonts w:cs="Arial"/>
              </w:rPr>
            </w:pPr>
            <w:r w:rsidRPr="00DA2EED">
              <w:rPr>
                <w:rFonts w:cs="Arial"/>
                <w:b/>
              </w:rPr>
              <w:t>For Children</w:t>
            </w:r>
          </w:p>
        </w:tc>
      </w:tr>
      <w:tr w:rsidR="001C7C7D" w:rsidRPr="00DA2EED" w14:paraId="33A0AE0D" w14:textId="77777777" w:rsidTr="001C7C7D">
        <w:tc>
          <w:tcPr>
            <w:tcW w:w="9175" w:type="dxa"/>
            <w:tcBorders>
              <w:bottom w:val="single" w:sz="4" w:space="0" w:color="auto"/>
            </w:tcBorders>
          </w:tcPr>
          <w:p w14:paraId="33A0AE0C" w14:textId="14EE4DCE" w:rsidR="001C7C7D" w:rsidRPr="00DA2EED" w:rsidRDefault="001C7C7D" w:rsidP="006E3371">
            <w:pPr>
              <w:spacing w:before="60" w:after="60" w:line="288" w:lineRule="auto"/>
              <w:rPr>
                <w:rFonts w:cs="Arial"/>
              </w:rPr>
            </w:pPr>
            <w:r w:rsidRPr="00DA2EED">
              <w:rPr>
                <w:rFonts w:cs="Arial"/>
              </w:rPr>
              <w:t>Do not use in children because, rarely, it can cause Reye’s syndrome</w:t>
            </w:r>
            <w:r w:rsidRPr="001C7C7D">
              <w:rPr>
                <w:rFonts w:cs="Arial"/>
                <w:vertAlign w:val="superscript"/>
              </w:rPr>
              <w:t>‡</w:t>
            </w:r>
          </w:p>
        </w:tc>
      </w:tr>
      <w:tr w:rsidR="00402BC3" w:rsidRPr="00DA2EED" w14:paraId="33A0AE11" w14:textId="77777777" w:rsidTr="001C7C7D">
        <w:tblPrEx>
          <w:shd w:val="clear" w:color="auto" w:fill="D9D9D9"/>
          <w:tblLook w:val="01E0" w:firstRow="1" w:lastRow="1" w:firstColumn="1" w:lastColumn="1" w:noHBand="0" w:noVBand="0"/>
        </w:tblPrEx>
        <w:trPr>
          <w:cantSplit/>
        </w:trPr>
        <w:tc>
          <w:tcPr>
            <w:tcW w:w="9175" w:type="dxa"/>
            <w:shd w:val="clear" w:color="auto" w:fill="D9D9D9"/>
          </w:tcPr>
          <w:p w14:paraId="33A0AE0E" w14:textId="77777777" w:rsidR="00402BC3" w:rsidRPr="00DA2EED" w:rsidRDefault="00402BC3" w:rsidP="006E3371">
            <w:pPr>
              <w:spacing w:before="60" w:after="60" w:line="288" w:lineRule="auto"/>
              <w:rPr>
                <w:rFonts w:cs="Arial"/>
              </w:rPr>
            </w:pPr>
            <w:r w:rsidRPr="00DA2EED">
              <w:rPr>
                <w:rFonts w:cs="Arial"/>
              </w:rPr>
              <w:t>NB: The aspirin tablet should be chewed or dispersed in water.</w:t>
            </w:r>
          </w:p>
          <w:p w14:paraId="33A0AE0F" w14:textId="77777777" w:rsidR="00402BC3" w:rsidRPr="00DA2EED" w:rsidRDefault="00402BC3" w:rsidP="006E3371">
            <w:pPr>
              <w:spacing w:before="60" w:after="60" w:line="288" w:lineRule="auto"/>
              <w:rPr>
                <w:rFonts w:cs="Arial"/>
              </w:rPr>
            </w:pPr>
            <w:r w:rsidRPr="00DA2EED">
              <w:rPr>
                <w:rFonts w:cs="Arial"/>
              </w:rPr>
              <w:t>If aspirin is given, send a note with the patient to inform the hospital staff.</w:t>
            </w:r>
          </w:p>
          <w:p w14:paraId="33A0AE10" w14:textId="77777777" w:rsidR="00402BC3" w:rsidRPr="00DA2EED" w:rsidRDefault="00402BC3" w:rsidP="006E3371">
            <w:pPr>
              <w:spacing w:before="60" w:after="60" w:line="288" w:lineRule="auto"/>
              <w:rPr>
                <w:rFonts w:cs="Arial"/>
              </w:rPr>
            </w:pPr>
            <w:r w:rsidRPr="001C7C7D">
              <w:rPr>
                <w:rFonts w:cs="Arial"/>
                <w:vertAlign w:val="superscript"/>
              </w:rPr>
              <w:t>‡</w:t>
            </w:r>
            <w:r w:rsidRPr="00DA2EED">
              <w:rPr>
                <w:rFonts w:cs="Arial"/>
              </w:rPr>
              <w:t>Aspirin is not licensed for use in children under 16 years (see Section 1.1.5).</w:t>
            </w:r>
          </w:p>
        </w:tc>
      </w:tr>
    </w:tbl>
    <w:p w14:paraId="7D73A5F7" w14:textId="5DEA2E66" w:rsidR="00497953" w:rsidRPr="00DA2EED" w:rsidRDefault="00497953" w:rsidP="00497953">
      <w:pPr>
        <w:pStyle w:val="Heading6"/>
        <w:spacing w:before="480"/>
        <w:rPr>
          <w:rFonts w:cs="Arial"/>
        </w:rPr>
      </w:pPr>
      <w:r w:rsidRPr="00DA2EED">
        <w:rPr>
          <w:rFonts w:cs="Arial"/>
        </w:rPr>
        <w:t>If the patient becomes unresponsive, check for signs of life (breathing and circulation), and if there are no signs of life or no normal breathing, initiate basic life support (BLS) and carry out early defibrillation where a defibrillator is available.</w:t>
      </w:r>
      <w:r w:rsidRPr="00497953">
        <w:rPr>
          <w:vertAlign w:val="superscript"/>
        </w:rPr>
        <w:footnoteReference w:customMarkFollows="1" w:id="7"/>
        <w:t>¥</w:t>
      </w:r>
      <w:r w:rsidRPr="00DA2EED">
        <w:rPr>
          <w:rFonts w:cs="Arial"/>
        </w:rPr>
        <w:t xml:space="preserve"> [Refer to Resuscitation Council (UK) guidance</w:t>
      </w:r>
      <w:hyperlink w:anchor="_ENREF_7" w:tooltip=", 2010 #9" w:history="1">
        <w:r w:rsidR="00D21FCB" w:rsidRPr="00497953">
          <w:rPr>
            <w:rFonts w:cs="Arial"/>
          </w:rPr>
          <w:fldChar w:fldCharType="begin"/>
        </w:r>
        <w:r w:rsidR="00D21FCB" w:rsidRPr="00497953">
          <w:rPr>
            <w:rFonts w:cs="Arial"/>
          </w:rPr>
          <w:instrText xml:space="preserve"> ADDIN EN.CITE &lt;EndNote&gt;&lt;Cite&gt;&lt;Year&gt;2010&lt;/Year&gt;&lt;RecNum&gt;9&lt;/RecNum&gt;&lt;DisplayText&gt;&lt;style face="superscript"&gt;7&lt;/style&gt;&lt;/DisplayText&gt;&lt;record&gt;&lt;rec-number&gt;9&lt;/rec-number&gt;&lt;foreign-keys&gt;&lt;key app="EN" db-id="s2tz2exx0xspt7e0fr4p2zfoaafdrr0zsxzp"&gt;9&lt;/key&gt;&lt;/foreign-keys&gt;&lt;ref-type name="Book"&gt;6&lt;/ref-type&gt;&lt;contributors&gt;&lt;/contributors&gt;&lt;titles&gt;&lt;title&gt;Resuscitation Guidelines 2010&lt;/title&gt;&lt;/titles&gt;&lt;dates&gt;&lt;year&gt;2010&lt;/year&gt;&lt;/dates&gt;&lt;publisher&gt;Resuscitation Council (UK)&lt;/publisher&gt;&lt;urls&gt;&lt;related-urls&gt;&lt;url&gt;http://www.resus.org.uk/pages/guide.htm&lt;/url&gt;&lt;/related-urls&gt;&lt;/urls&gt;&lt;/record&gt;&lt;/Cite&gt;&lt;/EndNote&gt;</w:instrText>
        </w:r>
        <w:r w:rsidR="00D21FCB" w:rsidRPr="00497953">
          <w:rPr>
            <w:rFonts w:cs="Arial"/>
          </w:rPr>
          <w:fldChar w:fldCharType="separate"/>
        </w:r>
        <w:r w:rsidR="00D21FCB" w:rsidRPr="00497953">
          <w:rPr>
            <w:rFonts w:cs="Arial"/>
          </w:rPr>
          <w:t>7</w:t>
        </w:r>
        <w:r w:rsidR="00D21FCB" w:rsidRPr="00497953">
          <w:rPr>
            <w:rFonts w:cs="Arial"/>
          </w:rPr>
          <w:fldChar w:fldCharType="end"/>
        </w:r>
      </w:hyperlink>
      <w:r w:rsidRPr="00DA2EED">
        <w:rPr>
          <w:rFonts w:cs="Arial"/>
        </w:rPr>
        <w:t xml:space="preserve"> for details of BLS for adults and children.]</w:t>
      </w:r>
    </w:p>
    <w:p w14:paraId="33A0AE15" w14:textId="77777777" w:rsidR="009658B8" w:rsidRPr="00DA2EED" w:rsidRDefault="009658B8" w:rsidP="007577F8">
      <w:pPr>
        <w:rPr>
          <w:rFonts w:cs="Arial"/>
        </w:rPr>
      </w:pPr>
    </w:p>
    <w:p w14:paraId="33A0AE17" w14:textId="6C5E3DE0" w:rsidR="000C476E" w:rsidRPr="00DA2EED" w:rsidRDefault="00983668" w:rsidP="003E1287">
      <w:pPr>
        <w:pStyle w:val="Heading3"/>
        <w:rPr>
          <w:rFonts w:cs="Arial"/>
        </w:rPr>
      </w:pPr>
      <w:bookmarkStart w:id="69" w:name="_Toc453167027"/>
      <w:r w:rsidRPr="00DA2EED">
        <w:rPr>
          <w:rFonts w:cs="Arial"/>
        </w:rPr>
        <w:t>2.4</w:t>
      </w:r>
      <w:r w:rsidR="009658B8" w:rsidRPr="00DA2EED">
        <w:rPr>
          <w:rFonts w:cs="Arial"/>
        </w:rPr>
        <w:t>.2 Cardiac Arrest</w:t>
      </w:r>
      <w:bookmarkEnd w:id="59"/>
      <w:bookmarkEnd w:id="60"/>
      <w:bookmarkEnd w:id="61"/>
      <w:bookmarkEnd w:id="62"/>
      <w:bookmarkEnd w:id="69"/>
    </w:p>
    <w:p w14:paraId="33A0AE18" w14:textId="77777777" w:rsidR="000C476E" w:rsidRPr="00DA2EED" w:rsidRDefault="000C476E" w:rsidP="000C476E">
      <w:pPr>
        <w:rPr>
          <w:rFonts w:cs="Arial"/>
          <w:b/>
        </w:rPr>
      </w:pPr>
      <w:r w:rsidRPr="00DA2EED">
        <w:rPr>
          <w:rFonts w:cs="Arial"/>
          <w:b/>
        </w:rPr>
        <w:t>Key Signs:</w:t>
      </w:r>
    </w:p>
    <w:p w14:paraId="33A0AE19" w14:textId="77777777" w:rsidR="000C476E" w:rsidRPr="00DA2EED" w:rsidRDefault="000C476E" w:rsidP="000C476E">
      <w:pPr>
        <w:pStyle w:val="Heading6"/>
        <w:rPr>
          <w:rFonts w:cs="Arial"/>
        </w:rPr>
      </w:pPr>
      <w:r w:rsidRPr="00DA2EED">
        <w:rPr>
          <w:rFonts w:cs="Arial"/>
        </w:rPr>
        <w:t>Loss of consciousness</w:t>
      </w:r>
    </w:p>
    <w:p w14:paraId="33A0AE1A" w14:textId="77777777" w:rsidR="000C476E" w:rsidRPr="00DA2EED" w:rsidRDefault="000C476E" w:rsidP="000C476E">
      <w:pPr>
        <w:pStyle w:val="Heading6"/>
        <w:rPr>
          <w:rFonts w:cs="Arial"/>
        </w:rPr>
      </w:pPr>
      <w:r w:rsidRPr="00DA2EED">
        <w:rPr>
          <w:rFonts w:cs="Arial"/>
        </w:rPr>
        <w:t>Absence of normal breathing</w:t>
      </w:r>
    </w:p>
    <w:p w14:paraId="33A0AE1B" w14:textId="77777777" w:rsidR="000C476E" w:rsidRPr="00DA2EED" w:rsidRDefault="000C476E" w:rsidP="000C476E">
      <w:pPr>
        <w:pStyle w:val="Heading6"/>
        <w:rPr>
          <w:rFonts w:cs="Arial"/>
        </w:rPr>
      </w:pPr>
      <w:r w:rsidRPr="00DA2EED">
        <w:rPr>
          <w:rFonts w:cs="Arial"/>
        </w:rPr>
        <w:t xml:space="preserve">Loss of pulse </w:t>
      </w:r>
    </w:p>
    <w:p w14:paraId="33A0AE1C" w14:textId="77777777" w:rsidR="00E30527" w:rsidRPr="00DA2EED" w:rsidRDefault="000C476E" w:rsidP="000C476E">
      <w:pPr>
        <w:pStyle w:val="Heading6"/>
        <w:rPr>
          <w:rFonts w:cs="Arial"/>
        </w:rPr>
      </w:pPr>
      <w:r w:rsidRPr="00DA2EED">
        <w:rPr>
          <w:rFonts w:cs="Arial"/>
        </w:rPr>
        <w:t xml:space="preserve">Dilation of pupils </w:t>
      </w:r>
      <w:r w:rsidR="008F34E0" w:rsidRPr="00DA2EED">
        <w:rPr>
          <w:rFonts w:cs="Arial"/>
        </w:rPr>
        <w:fldChar w:fldCharType="begin"/>
      </w:r>
      <w:r w:rsidR="00D51DAA" w:rsidRPr="00DA2EED">
        <w:rPr>
          <w:rFonts w:cs="Arial"/>
        </w:rPr>
        <w:instrText xml:space="preserve"> XE "Cardiac arrest" \b </w:instrText>
      </w:r>
      <w:r w:rsidR="008F34E0" w:rsidRPr="00DA2EED">
        <w:rPr>
          <w:rFonts w:cs="Arial"/>
        </w:rPr>
        <w:fldChar w:fldCharType="end"/>
      </w:r>
    </w:p>
    <w:p w14:paraId="33A0AE1D" w14:textId="77777777" w:rsidR="0046127D" w:rsidRPr="00797C9C" w:rsidRDefault="009658B8" w:rsidP="007577F8">
      <w:pPr>
        <w:rPr>
          <w:rFonts w:cs="Arial"/>
          <w:b/>
          <w:color w:val="00B050"/>
        </w:rPr>
      </w:pPr>
      <w:r w:rsidRPr="00797C9C">
        <w:rPr>
          <w:rFonts w:cs="Arial"/>
          <w:b/>
          <w:color w:val="00B050"/>
        </w:rPr>
        <w:t>Management</w:t>
      </w:r>
    </w:p>
    <w:p w14:paraId="33A0AE1E" w14:textId="77777777" w:rsidR="0046127D" w:rsidRPr="00DA2EED" w:rsidRDefault="0046127D" w:rsidP="007577F8">
      <w:pPr>
        <w:rPr>
          <w:rFonts w:cs="Arial"/>
          <w:b/>
        </w:rPr>
      </w:pPr>
      <w:r w:rsidRPr="00DA2EED">
        <w:rPr>
          <w:rFonts w:cs="Arial"/>
          <w:b/>
        </w:rPr>
        <w:t>The priority is to transfer the patient to hospital as an emergency.</w:t>
      </w:r>
    </w:p>
    <w:p w14:paraId="33A0AE1F" w14:textId="77777777" w:rsidR="009658B8" w:rsidRPr="00DA2EED" w:rsidRDefault="009658B8" w:rsidP="000C476E">
      <w:pPr>
        <w:pStyle w:val="Heading6"/>
        <w:rPr>
          <w:rFonts w:cs="Arial"/>
        </w:rPr>
      </w:pPr>
      <w:r w:rsidRPr="00DA2EED">
        <w:rPr>
          <w:rFonts w:cs="Arial"/>
        </w:rPr>
        <w:t>Call for an ambulance.</w:t>
      </w:r>
    </w:p>
    <w:tbl>
      <w:tblPr>
        <w:tblW w:w="0" w:type="auto"/>
        <w:tblLook w:val="04A0" w:firstRow="1" w:lastRow="0" w:firstColumn="1" w:lastColumn="0" w:noHBand="0" w:noVBand="1"/>
      </w:tblPr>
      <w:tblGrid>
        <w:gridCol w:w="6353"/>
        <w:gridCol w:w="2822"/>
      </w:tblGrid>
      <w:tr w:rsidR="001C7C7D" w:rsidRPr="00DA2EED" w14:paraId="33A0AE22" w14:textId="77777777" w:rsidTr="00402876">
        <w:tc>
          <w:tcPr>
            <w:tcW w:w="9175" w:type="dxa"/>
            <w:gridSpan w:val="2"/>
            <w:tcBorders>
              <w:top w:val="single" w:sz="4" w:space="0" w:color="auto"/>
              <w:left w:val="single" w:sz="4" w:space="0" w:color="auto"/>
              <w:bottom w:val="single" w:sz="4" w:space="0" w:color="auto"/>
              <w:right w:val="single" w:sz="4" w:space="0" w:color="auto"/>
            </w:tcBorders>
            <w:shd w:val="clear" w:color="auto" w:fill="FFFFCC"/>
          </w:tcPr>
          <w:p w14:paraId="33A0AE21" w14:textId="349AEC50" w:rsidR="001C7C7D" w:rsidRPr="00DA2EED" w:rsidRDefault="001C7C7D" w:rsidP="006E3371">
            <w:pPr>
              <w:spacing w:before="60" w:after="60" w:line="288" w:lineRule="auto"/>
              <w:rPr>
                <w:rFonts w:cs="Arial"/>
              </w:rPr>
            </w:pPr>
            <w:r w:rsidRPr="00DA2EED">
              <w:rPr>
                <w:rFonts w:cs="Arial"/>
                <w:b/>
              </w:rPr>
              <w:t>For Adults</w:t>
            </w:r>
          </w:p>
        </w:tc>
      </w:tr>
      <w:tr w:rsidR="001C7C7D" w:rsidRPr="00DA2EED" w14:paraId="33A0AE25" w14:textId="77777777" w:rsidTr="00497953">
        <w:tc>
          <w:tcPr>
            <w:tcW w:w="9175" w:type="dxa"/>
            <w:gridSpan w:val="2"/>
            <w:tcBorders>
              <w:top w:val="single" w:sz="4" w:space="0" w:color="auto"/>
              <w:left w:val="single" w:sz="4" w:space="0" w:color="auto"/>
              <w:bottom w:val="single" w:sz="4" w:space="0" w:color="auto"/>
              <w:right w:val="single" w:sz="4" w:space="0" w:color="auto"/>
            </w:tcBorders>
          </w:tcPr>
          <w:p w14:paraId="33A0AE24" w14:textId="4CB7AD97" w:rsidR="001C7C7D" w:rsidRPr="00DA2EED" w:rsidRDefault="001C7C7D" w:rsidP="006E3371">
            <w:pPr>
              <w:spacing w:before="60" w:after="60" w:line="288" w:lineRule="auto"/>
              <w:rPr>
                <w:rFonts w:cs="Arial"/>
              </w:rPr>
            </w:pPr>
            <w:r w:rsidRPr="00DA2EED">
              <w:rPr>
                <w:rFonts w:cs="Arial"/>
              </w:rPr>
              <w:t xml:space="preserve"> Initiate BLS</w:t>
            </w:r>
            <w:r w:rsidRPr="001C7C7D">
              <w:rPr>
                <w:rFonts w:cs="Arial"/>
                <w:vertAlign w:val="superscript"/>
              </w:rPr>
              <w:t>§</w:t>
            </w:r>
            <w:r w:rsidRPr="00DA2EED">
              <w:rPr>
                <w:rFonts w:cs="Arial"/>
              </w:rPr>
              <w:t>, using 100% oxygen</w:t>
            </w:r>
            <w:r w:rsidRPr="00DA2EED">
              <w:rPr>
                <w:rFonts w:cs="Arial"/>
              </w:rPr>
              <w:fldChar w:fldCharType="begin"/>
            </w:r>
            <w:r w:rsidRPr="00DA2EED">
              <w:rPr>
                <w:rFonts w:cs="Arial"/>
              </w:rPr>
              <w:instrText xml:space="preserve"> XE "Oxygen" \b </w:instrText>
            </w:r>
            <w:r w:rsidRPr="00DA2EED">
              <w:rPr>
                <w:rFonts w:cs="Arial"/>
              </w:rPr>
              <w:fldChar w:fldCharType="end"/>
            </w:r>
            <w:r w:rsidRPr="00DA2EED">
              <w:rPr>
                <w:rFonts w:cs="Arial"/>
              </w:rPr>
              <w:t xml:space="preserve"> for ventilation – flow rate: 15 litres/minute.</w:t>
            </w:r>
          </w:p>
        </w:tc>
      </w:tr>
      <w:tr w:rsidR="002C35FC" w:rsidRPr="00DA2EED" w14:paraId="33A0AE28" w14:textId="77777777" w:rsidTr="00402876">
        <w:tc>
          <w:tcPr>
            <w:tcW w:w="635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A0AE26" w14:textId="77777777" w:rsidR="002C35FC" w:rsidRPr="00DA2EED" w:rsidRDefault="002C35FC" w:rsidP="006E3371">
            <w:pPr>
              <w:spacing w:before="60" w:after="60" w:line="288" w:lineRule="auto"/>
              <w:rPr>
                <w:rFonts w:cs="Arial"/>
                <w:b/>
              </w:rPr>
            </w:pPr>
            <w:r w:rsidRPr="00DA2EED">
              <w:rPr>
                <w:rFonts w:cs="Arial"/>
                <w:b/>
              </w:rPr>
              <w:t>For Children</w:t>
            </w:r>
          </w:p>
        </w:tc>
        <w:tc>
          <w:tcPr>
            <w:tcW w:w="2822" w:type="dxa"/>
            <w:tcBorders>
              <w:top w:val="single" w:sz="4" w:space="0" w:color="auto"/>
              <w:left w:val="single" w:sz="4" w:space="0" w:color="auto"/>
              <w:bottom w:val="single" w:sz="4" w:space="0" w:color="auto"/>
              <w:right w:val="single" w:sz="4" w:space="0" w:color="auto"/>
            </w:tcBorders>
          </w:tcPr>
          <w:p w14:paraId="33A0AE27" w14:textId="77777777" w:rsidR="002C35FC" w:rsidRPr="00DA2EED" w:rsidRDefault="002C35FC" w:rsidP="006E3371">
            <w:pPr>
              <w:spacing w:before="60" w:after="60" w:line="288" w:lineRule="auto"/>
              <w:rPr>
                <w:rFonts w:cs="Arial"/>
              </w:rPr>
            </w:pPr>
          </w:p>
        </w:tc>
      </w:tr>
      <w:tr w:rsidR="001C7C7D" w:rsidRPr="00DA2EED" w14:paraId="33A0AE2B" w14:textId="77777777" w:rsidTr="00497953">
        <w:tc>
          <w:tcPr>
            <w:tcW w:w="9175" w:type="dxa"/>
            <w:gridSpan w:val="2"/>
            <w:tcBorders>
              <w:top w:val="single" w:sz="4" w:space="0" w:color="auto"/>
              <w:left w:val="single" w:sz="4" w:space="0" w:color="auto"/>
              <w:bottom w:val="single" w:sz="4" w:space="0" w:color="auto"/>
              <w:right w:val="single" w:sz="4" w:space="0" w:color="auto"/>
            </w:tcBorders>
          </w:tcPr>
          <w:p w14:paraId="33A0AE2A" w14:textId="55B98F81" w:rsidR="001C7C7D" w:rsidRPr="00DA2EED" w:rsidRDefault="001C7C7D" w:rsidP="006E3371">
            <w:pPr>
              <w:spacing w:before="60" w:after="60" w:line="288" w:lineRule="auto"/>
              <w:rPr>
                <w:rFonts w:cs="Arial"/>
              </w:rPr>
            </w:pPr>
            <w:r w:rsidRPr="00DA2EED">
              <w:rPr>
                <w:rFonts w:cs="Arial"/>
              </w:rPr>
              <w:t>As for adults, with minor modifications to BLS for children</w:t>
            </w:r>
            <w:r w:rsidRPr="001C7C7D">
              <w:rPr>
                <w:rFonts w:cs="Arial"/>
                <w:vertAlign w:val="superscript"/>
              </w:rPr>
              <w:t>§</w:t>
            </w:r>
          </w:p>
        </w:tc>
      </w:tr>
      <w:tr w:rsidR="002C35FC" w:rsidRPr="00DA2EED" w14:paraId="33A0AE2D" w14:textId="77777777" w:rsidTr="001C7C7D">
        <w:tc>
          <w:tcPr>
            <w:tcW w:w="9175" w:type="dxa"/>
            <w:gridSpan w:val="2"/>
            <w:tcBorders>
              <w:top w:val="single" w:sz="4" w:space="0" w:color="auto"/>
              <w:left w:val="single" w:sz="4" w:space="0" w:color="auto"/>
              <w:bottom w:val="single" w:sz="4" w:space="0" w:color="auto"/>
              <w:right w:val="single" w:sz="4" w:space="0" w:color="auto"/>
            </w:tcBorders>
            <w:shd w:val="clear" w:color="auto" w:fill="D9D9D9"/>
          </w:tcPr>
          <w:p w14:paraId="33A0AE2C" w14:textId="64D22F90" w:rsidR="002C35FC" w:rsidRPr="00DA2EED" w:rsidRDefault="002C35FC" w:rsidP="00D21FCB">
            <w:pPr>
              <w:spacing w:before="60" w:after="60" w:line="288" w:lineRule="auto"/>
              <w:rPr>
                <w:rFonts w:cs="Arial"/>
              </w:rPr>
            </w:pPr>
            <w:r w:rsidRPr="001C7C7D">
              <w:rPr>
                <w:rFonts w:cs="Arial"/>
                <w:vertAlign w:val="superscript"/>
              </w:rPr>
              <w:t>§</w:t>
            </w:r>
            <w:r w:rsidRPr="00DA2EED">
              <w:rPr>
                <w:rFonts w:cs="Arial"/>
              </w:rPr>
              <w:t>Refer to Resuscitation Council (UK) guidance</w:t>
            </w:r>
            <w:hyperlink w:anchor="_ENREF_7" w:tooltip=", 2010 #9"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&lt;EndNote&gt;&lt;Cite&gt;&lt;Year&gt;2010&lt;/Year&gt;&lt;RecNum&gt;9&lt;/RecNum&gt;&lt;DisplayText&gt;&lt;style face="superscript"&gt;7&lt;/style&gt;&lt;/DisplayText&gt;&lt;record&gt;&lt;rec-number&gt;9&lt;/rec-number&gt;&lt;foreign-keys&gt;&lt;key app="EN" db-id="s2tz2exx0xspt7e0fr4p2zfoaafdrr0zsxzp"&gt;9&lt;/key&gt;&lt;/foreign-keys&gt;&lt;ref-type name="Book"&gt;6&lt;/ref-type&gt;&lt;contributors&gt;&lt;/contributors&gt;&lt;titles&gt;&lt;title&gt;Resuscitation Guidelines 2010&lt;/title&gt;&lt;/titles&gt;&lt;dates&gt;&lt;year&gt;2010&lt;/year&gt;&lt;/dates&gt;&lt;publisher&gt;Resuscitation Council (UK)&lt;/publisher&gt;&lt;urls&gt;&lt;related-urls&gt;&lt;url&gt;http://www.resus.org.uk/pages/guide.htm&lt;/url&gt;&lt;/related-urls&gt;&lt;/urls&gt;&lt;/record&gt;&lt;/Cite&gt;&lt;/EndNote&gt;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7</w:t>
              </w:r>
              <w:r w:rsidR="00D21FCB" w:rsidRPr="00D74A3E">
                <w:rPr>
                  <w:rFonts w:cs="Arial"/>
                  <w:vertAlign w:val="superscript"/>
                </w:rPr>
                <w:fldChar w:fldCharType="end"/>
              </w:r>
            </w:hyperlink>
            <w:r w:rsidRPr="00DA2EED">
              <w:rPr>
                <w:rFonts w:cs="Arial"/>
              </w:rPr>
              <w:t xml:space="preserve"> for details of BLS for adults and children.</w:t>
            </w:r>
          </w:p>
        </w:tc>
      </w:tr>
    </w:tbl>
    <w:p w14:paraId="5A9442BB" w14:textId="77777777" w:rsidR="006A2F3E" w:rsidRDefault="006A2F3E" w:rsidP="006A2F3E">
      <w:pPr>
        <w:pStyle w:val="Heading6"/>
        <w:numPr>
          <w:ilvl w:val="0"/>
          <w:numId w:val="0"/>
        </w:numPr>
        <w:ind w:left="720"/>
        <w:rPr>
          <w:rFonts w:cs="Arial"/>
        </w:rPr>
      </w:pPr>
      <w:bookmarkStart w:id="70" w:name="_Toc131235426"/>
      <w:bookmarkStart w:id="71" w:name="_Toc131235493"/>
      <w:bookmarkStart w:id="72" w:name="_Toc131238671"/>
      <w:bookmarkStart w:id="73" w:name="_Toc138151404"/>
      <w:bookmarkStart w:id="74" w:name="_Toc131235429"/>
      <w:bookmarkStart w:id="75" w:name="_Toc131235496"/>
      <w:bookmarkStart w:id="76" w:name="_Toc131238674"/>
      <w:bookmarkStart w:id="77" w:name="_Toc138151407"/>
    </w:p>
    <w:p w14:paraId="33A0AE32" w14:textId="4CB86F57" w:rsidR="0046127D" w:rsidRPr="00DA2EED" w:rsidRDefault="00B07F71" w:rsidP="000C476E">
      <w:pPr>
        <w:pStyle w:val="Heading6"/>
        <w:rPr>
          <w:rFonts w:cs="Arial"/>
        </w:rPr>
      </w:pPr>
      <w:r w:rsidRPr="00DA2EED">
        <w:rPr>
          <w:rFonts w:cs="Arial"/>
        </w:rPr>
        <w:t>Where a</w:t>
      </w:r>
      <w:r w:rsidR="0046127D" w:rsidRPr="00DA2EED">
        <w:rPr>
          <w:rFonts w:cs="Arial"/>
        </w:rPr>
        <w:t xml:space="preserve"> defibrillator is available, carry out early defibrillation.</w:t>
      </w:r>
      <w:r w:rsidR="001C7C7D">
        <w:rPr>
          <w:rStyle w:val="FootnoteReference"/>
          <w:rFonts w:cs="Arial"/>
        </w:rPr>
        <w:footnoteReference w:customMarkFollows="1" w:id="8"/>
        <w:t>¥</w:t>
      </w:r>
    </w:p>
    <w:p w14:paraId="05D8C963" w14:textId="77777777" w:rsidR="001C7C7D" w:rsidRDefault="001C7C7D" w:rsidP="0068542C">
      <w:pPr>
        <w:pStyle w:val="Heading2"/>
        <w:rPr>
          <w:rFonts w:cs="Arial"/>
        </w:rPr>
        <w:sectPr w:rsidR="001C7C7D" w:rsidSect="00DA2EED">
          <w:footnotePr>
            <w:numRestart w:val="eachPage"/>
          </w:footnotePr>
          <w:pgSz w:w="11907" w:h="16840" w:code="9"/>
          <w:pgMar w:top="1304" w:right="1361" w:bottom="720" w:left="1361" w:header="720" w:footer="386" w:gutter="0"/>
          <w:cols w:space="240"/>
          <w:docGrid w:linePitch="326"/>
        </w:sectPr>
      </w:pPr>
    </w:p>
    <w:p w14:paraId="33A0AE34" w14:textId="2D21D443" w:rsidR="0007592C" w:rsidRPr="00DA2EED" w:rsidRDefault="0007592C" w:rsidP="0068542C">
      <w:pPr>
        <w:pStyle w:val="Heading2"/>
        <w:rPr>
          <w:rFonts w:cs="Arial"/>
        </w:rPr>
      </w:pPr>
      <w:bookmarkStart w:id="78" w:name="_Toc453167028"/>
      <w:r w:rsidRPr="00DA2EED">
        <w:rPr>
          <w:rFonts w:cs="Arial"/>
        </w:rPr>
        <w:t>2.5 Epilepsy</w:t>
      </w:r>
      <w:bookmarkEnd w:id="78"/>
      <w:r w:rsidR="008F34E0" w:rsidRPr="00DA2EED">
        <w:rPr>
          <w:rFonts w:cs="Arial"/>
        </w:rPr>
        <w:fldChar w:fldCharType="begin"/>
      </w:r>
      <w:r w:rsidRPr="00DA2EED">
        <w:rPr>
          <w:rFonts w:cs="Arial"/>
        </w:rPr>
        <w:instrText xml:space="preserve"> XE "Epilepsy" \b </w:instrText>
      </w:r>
      <w:r w:rsidR="008F34E0" w:rsidRPr="00DA2EED">
        <w:rPr>
          <w:rFonts w:cs="Arial"/>
        </w:rPr>
        <w:fldChar w:fldCharType="end"/>
      </w:r>
      <w:r w:rsidRPr="00DA2EED">
        <w:rPr>
          <w:rFonts w:cs="Arial"/>
        </w:rPr>
        <w:tab/>
      </w:r>
    </w:p>
    <w:p w14:paraId="33A0AE35" w14:textId="77777777" w:rsidR="0007592C" w:rsidRPr="00DA2EED" w:rsidRDefault="0007592C" w:rsidP="0007592C">
      <w:pPr>
        <w:rPr>
          <w:rFonts w:cs="Arial"/>
          <w:b/>
        </w:rPr>
      </w:pPr>
      <w:r w:rsidRPr="00DA2EED">
        <w:rPr>
          <w:rFonts w:cs="Arial"/>
          <w:b/>
        </w:rPr>
        <w:t>Key signs:</w:t>
      </w:r>
    </w:p>
    <w:p w14:paraId="33A0AE36" w14:textId="77777777" w:rsidR="0007592C" w:rsidRPr="00DA2EED" w:rsidRDefault="0007592C" w:rsidP="0007592C">
      <w:pPr>
        <w:pStyle w:val="Heading6"/>
        <w:rPr>
          <w:rFonts w:cs="Arial"/>
        </w:rPr>
      </w:pPr>
      <w:r w:rsidRPr="00DA2EED">
        <w:rPr>
          <w:rFonts w:cs="Arial"/>
        </w:rPr>
        <w:t>Sudden loss of consciousness, patient may become rigid, fall, might give a cry and becomes cyanosed (tonic phase)</w:t>
      </w:r>
    </w:p>
    <w:p w14:paraId="33A0AE37" w14:textId="77777777" w:rsidR="0007592C" w:rsidRPr="00DA2EED" w:rsidRDefault="0007592C" w:rsidP="0007592C">
      <w:pPr>
        <w:pStyle w:val="Heading6"/>
        <w:rPr>
          <w:rFonts w:cs="Arial"/>
        </w:rPr>
      </w:pPr>
      <w:r w:rsidRPr="00DA2EED">
        <w:rPr>
          <w:rFonts w:cs="Arial"/>
        </w:rPr>
        <w:t>Jerking movements of the limbs; the tongue might be bitten (clonic phase)</w:t>
      </w:r>
    </w:p>
    <w:p w14:paraId="33A0AE38" w14:textId="77777777" w:rsidR="0007592C" w:rsidRPr="001C7C7D" w:rsidRDefault="0007592C" w:rsidP="001C7C7D">
      <w:pPr>
        <w:rPr>
          <w:rFonts w:cs="Arial"/>
          <w:b/>
        </w:rPr>
      </w:pPr>
      <w:r w:rsidRPr="001C7C7D">
        <w:rPr>
          <w:rFonts w:cs="Arial"/>
          <w:b/>
        </w:rPr>
        <w:t>Symptoms include:</w:t>
      </w:r>
    </w:p>
    <w:p w14:paraId="33A0AE39" w14:textId="77777777" w:rsidR="0007592C" w:rsidRPr="00DA2EED" w:rsidRDefault="0007592C" w:rsidP="0007592C">
      <w:pPr>
        <w:pStyle w:val="Heading6"/>
        <w:rPr>
          <w:rFonts w:cs="Arial"/>
        </w:rPr>
      </w:pPr>
      <w:r w:rsidRPr="00DA2EED">
        <w:rPr>
          <w:rFonts w:cs="Arial"/>
        </w:rPr>
        <w:t>Brief warning or ‘aura’</w:t>
      </w:r>
    </w:p>
    <w:p w14:paraId="33A0AE3A" w14:textId="77777777" w:rsidR="0007592C" w:rsidRPr="00DA2EED" w:rsidRDefault="0007592C" w:rsidP="0007592C">
      <w:pPr>
        <w:pStyle w:val="Heading6"/>
        <w:rPr>
          <w:rFonts w:cs="Arial"/>
        </w:rPr>
      </w:pPr>
      <w:r w:rsidRPr="00DA2EED">
        <w:rPr>
          <w:rFonts w:cs="Arial"/>
        </w:rPr>
        <w:t>Frothing from the mouth and urinary incontinence</w:t>
      </w:r>
    </w:p>
    <w:p w14:paraId="33A0AE3B" w14:textId="77777777" w:rsidR="0007592C" w:rsidRPr="00DA2EED" w:rsidRDefault="0007592C" w:rsidP="007577F8">
      <w:pPr>
        <w:rPr>
          <w:rFonts w:cs="Arial"/>
        </w:rPr>
      </w:pPr>
      <w:r w:rsidRPr="00DA2EED">
        <w:rPr>
          <w:rFonts w:cs="Arial"/>
        </w:rPr>
        <w:t>NB: Fitting might be associated with other conditions (e.g. hypoglycaemia, fainting).</w:t>
      </w:r>
    </w:p>
    <w:bookmarkEnd w:id="70"/>
    <w:bookmarkEnd w:id="71"/>
    <w:bookmarkEnd w:id="72"/>
    <w:bookmarkEnd w:id="73"/>
    <w:bookmarkEnd w:id="74"/>
    <w:bookmarkEnd w:id="75"/>
    <w:bookmarkEnd w:id="76"/>
    <w:bookmarkEnd w:id="77"/>
    <w:p w14:paraId="33A0AE3C" w14:textId="77777777" w:rsidR="005C5C4E" w:rsidRPr="00DA2EED" w:rsidRDefault="009658B8" w:rsidP="007577F8">
      <w:pPr>
        <w:rPr>
          <w:rFonts w:cs="Arial"/>
          <w:b/>
          <w:color w:val="00B050"/>
        </w:rPr>
      </w:pPr>
      <w:r w:rsidRPr="00DA2EED">
        <w:rPr>
          <w:rFonts w:cs="Arial"/>
          <w:b/>
          <w:color w:val="00B050"/>
        </w:rPr>
        <w:t>Management</w:t>
      </w:r>
    </w:p>
    <w:p w14:paraId="33A0AE3D" w14:textId="77777777" w:rsidR="005C5C4E" w:rsidRPr="00DA2EED" w:rsidRDefault="005C5C4E" w:rsidP="0007592C">
      <w:pPr>
        <w:pStyle w:val="Heading6"/>
        <w:rPr>
          <w:rFonts w:cs="Arial"/>
        </w:rPr>
      </w:pPr>
      <w:r w:rsidRPr="00DA2EED">
        <w:rPr>
          <w:rFonts w:cs="Arial"/>
        </w:rPr>
        <w:t>Assess the patient</w:t>
      </w:r>
    </w:p>
    <w:p w14:paraId="33A0AE3E" w14:textId="77777777" w:rsidR="009658B8" w:rsidRPr="00DA2EED" w:rsidRDefault="009658B8" w:rsidP="0007592C">
      <w:pPr>
        <w:pStyle w:val="Heading6"/>
        <w:rPr>
          <w:rFonts w:cs="Arial"/>
        </w:rPr>
      </w:pPr>
      <w:r w:rsidRPr="00DA2EED">
        <w:rPr>
          <w:rFonts w:cs="Arial"/>
        </w:rPr>
        <w:t xml:space="preserve">Do not try to restrain convulsive movements. </w:t>
      </w:r>
    </w:p>
    <w:p w14:paraId="33A0AE3F" w14:textId="77777777" w:rsidR="009658B8" w:rsidRPr="00DA2EED" w:rsidRDefault="009658B8" w:rsidP="0007592C">
      <w:pPr>
        <w:pStyle w:val="Heading6"/>
        <w:rPr>
          <w:rFonts w:cs="Arial"/>
        </w:rPr>
      </w:pPr>
      <w:r w:rsidRPr="00DA2EED">
        <w:rPr>
          <w:rFonts w:cs="Arial"/>
        </w:rPr>
        <w:t xml:space="preserve">Ensure the patient is not at risk from injury. </w:t>
      </w:r>
    </w:p>
    <w:p w14:paraId="33A0AE40" w14:textId="77777777" w:rsidR="009658B8" w:rsidRPr="00DA2EED" w:rsidRDefault="005C5C4E" w:rsidP="0007592C">
      <w:pPr>
        <w:pStyle w:val="Heading6"/>
        <w:rPr>
          <w:rFonts w:cs="Arial"/>
        </w:rPr>
      </w:pPr>
      <w:r w:rsidRPr="00DA2EED">
        <w:rPr>
          <w:rFonts w:cs="Arial"/>
        </w:rPr>
        <w:t>Secure the patient’s airway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1C7C7D" w:rsidRPr="00DA2EED" w14:paraId="33A0AE43" w14:textId="77777777" w:rsidTr="00402876">
        <w:tc>
          <w:tcPr>
            <w:tcW w:w="9175" w:type="dxa"/>
            <w:shd w:val="clear" w:color="auto" w:fill="FFFFCC"/>
          </w:tcPr>
          <w:p w14:paraId="33A0AE42" w14:textId="07A1E3DB" w:rsidR="001C7C7D" w:rsidRPr="00DA2EED" w:rsidRDefault="001C7C7D" w:rsidP="006E3371">
            <w:pPr>
              <w:spacing w:before="60" w:after="60" w:line="288" w:lineRule="auto"/>
              <w:rPr>
                <w:rFonts w:cs="Arial"/>
              </w:rPr>
            </w:pPr>
            <w:r w:rsidRPr="00DA2EED">
              <w:rPr>
                <w:rFonts w:cs="Arial"/>
                <w:b/>
              </w:rPr>
              <w:t>For Adults</w:t>
            </w:r>
          </w:p>
        </w:tc>
      </w:tr>
      <w:tr w:rsidR="001C7C7D" w:rsidRPr="00DA2EED" w14:paraId="33A0AE46" w14:textId="77777777" w:rsidTr="00402876">
        <w:tc>
          <w:tcPr>
            <w:tcW w:w="9175" w:type="dxa"/>
            <w:tcBorders>
              <w:bottom w:val="single" w:sz="4" w:space="0" w:color="auto"/>
            </w:tcBorders>
          </w:tcPr>
          <w:p w14:paraId="33A0AE45" w14:textId="446A1D76" w:rsidR="001C7C7D" w:rsidRPr="00DA2EED" w:rsidRDefault="001C7C7D" w:rsidP="006E3371">
            <w:pPr>
              <w:spacing w:before="60" w:after="60" w:line="288" w:lineRule="auto"/>
              <w:rPr>
                <w:rFonts w:cs="Arial"/>
              </w:rPr>
            </w:pPr>
            <w:r w:rsidRPr="00DA2EED">
              <w:rPr>
                <w:rFonts w:cs="Arial"/>
              </w:rPr>
              <w:t>Administer 100% oxygen</w:t>
            </w:r>
            <w:r w:rsidRPr="00DA2EED">
              <w:rPr>
                <w:rFonts w:cs="Arial"/>
              </w:rPr>
              <w:fldChar w:fldCharType="begin"/>
            </w:r>
            <w:r w:rsidRPr="00DA2EED">
              <w:rPr>
                <w:rFonts w:cs="Arial"/>
              </w:rPr>
              <w:instrText xml:space="preserve"> XE "Oxygen" \b </w:instrText>
            </w:r>
            <w:r w:rsidRPr="00DA2EED">
              <w:rPr>
                <w:rFonts w:cs="Arial"/>
              </w:rPr>
              <w:fldChar w:fldCharType="end"/>
            </w:r>
            <w:r w:rsidRPr="00DA2EED">
              <w:rPr>
                <w:rFonts w:cs="Arial"/>
              </w:rPr>
              <w:t xml:space="preserve"> – flow rate: 15 litres/minute.</w:t>
            </w:r>
          </w:p>
        </w:tc>
      </w:tr>
      <w:tr w:rsidR="001C7C7D" w:rsidRPr="00DA2EED" w14:paraId="33A0AE49" w14:textId="77777777" w:rsidTr="00402876">
        <w:tc>
          <w:tcPr>
            <w:tcW w:w="9175" w:type="dxa"/>
            <w:shd w:val="clear" w:color="auto" w:fill="B8CCE4" w:themeFill="accent1" w:themeFillTint="66"/>
          </w:tcPr>
          <w:p w14:paraId="33A0AE48" w14:textId="7B412748" w:rsidR="001C7C7D" w:rsidRPr="00DA2EED" w:rsidRDefault="001C7C7D" w:rsidP="006E3371">
            <w:pPr>
              <w:spacing w:before="60" w:after="60" w:line="288" w:lineRule="auto"/>
              <w:rPr>
                <w:rFonts w:cs="Arial"/>
              </w:rPr>
            </w:pPr>
            <w:r w:rsidRPr="00DA2EED">
              <w:rPr>
                <w:rFonts w:cs="Arial"/>
                <w:b/>
              </w:rPr>
              <w:t>For Children</w:t>
            </w:r>
          </w:p>
        </w:tc>
      </w:tr>
      <w:tr w:rsidR="001C7C7D" w:rsidRPr="00DA2EED" w14:paraId="33A0AE4C" w14:textId="77777777" w:rsidTr="00497953">
        <w:tc>
          <w:tcPr>
            <w:tcW w:w="9175" w:type="dxa"/>
          </w:tcPr>
          <w:p w14:paraId="33A0AE4B" w14:textId="3BC17E0A" w:rsidR="001C7C7D" w:rsidRPr="00DA2EED" w:rsidRDefault="001C7C7D" w:rsidP="006E3371">
            <w:pPr>
              <w:spacing w:before="60" w:after="60" w:line="288" w:lineRule="auto"/>
              <w:rPr>
                <w:rFonts w:cs="Arial"/>
              </w:rPr>
            </w:pPr>
            <w:r w:rsidRPr="00DA2EED">
              <w:rPr>
                <w:rFonts w:cs="Arial"/>
              </w:rPr>
              <w:t>As for adults</w:t>
            </w:r>
          </w:p>
        </w:tc>
      </w:tr>
    </w:tbl>
    <w:p w14:paraId="33A0AE4E" w14:textId="3B609094" w:rsidR="005C5C4E" w:rsidRPr="00DA2EED" w:rsidRDefault="005C5C4E" w:rsidP="007577F8">
      <w:pPr>
        <w:rPr>
          <w:rFonts w:cs="Arial"/>
        </w:rPr>
      </w:pPr>
      <w:r w:rsidRPr="00DA2EED">
        <w:rPr>
          <w:rFonts w:cs="Arial"/>
        </w:rPr>
        <w:t>The seizure will typically last a few minutes; the patient might then become floppy but remain unconscious.  Once the patient regains consciousness they may remain confused.</w:t>
      </w:r>
    </w:p>
    <w:p w14:paraId="33A0AE4F" w14:textId="77777777" w:rsidR="009658B8" w:rsidRPr="00DA2EED" w:rsidRDefault="005C5C4E" w:rsidP="007577F8">
      <w:pPr>
        <w:rPr>
          <w:rFonts w:cs="Arial"/>
        </w:rPr>
      </w:pPr>
      <w:r w:rsidRPr="00DA2EED">
        <w:rPr>
          <w:rFonts w:cs="Arial"/>
        </w:rPr>
        <w:t>However, i</w:t>
      </w:r>
      <w:r w:rsidR="009658B8" w:rsidRPr="00DA2EED">
        <w:rPr>
          <w:rFonts w:cs="Arial"/>
        </w:rPr>
        <w:t>f the epileptic fit is repeated or prolonged (5 minutes or longer), continue administering oxygen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1"/>
        <w:gridCol w:w="2834"/>
      </w:tblGrid>
      <w:tr w:rsidR="003E016F" w:rsidRPr="00DA2EED" w14:paraId="33A0AE52" w14:textId="77777777" w:rsidTr="00402876">
        <w:tc>
          <w:tcPr>
            <w:tcW w:w="9175" w:type="dxa"/>
            <w:gridSpan w:val="2"/>
            <w:shd w:val="clear" w:color="auto" w:fill="FFFFCC"/>
          </w:tcPr>
          <w:p w14:paraId="33A0AE51" w14:textId="43F2B100" w:rsidR="003E016F" w:rsidRPr="00DA2EED" w:rsidRDefault="003E016F" w:rsidP="006E3371">
            <w:pPr>
              <w:spacing w:before="60" w:after="60" w:line="288" w:lineRule="auto"/>
              <w:rPr>
                <w:rFonts w:cs="Arial"/>
              </w:rPr>
            </w:pPr>
            <w:r w:rsidRPr="00DA2EED">
              <w:rPr>
                <w:rFonts w:cs="Arial"/>
                <w:b/>
              </w:rPr>
              <w:t>For Adults</w:t>
            </w:r>
          </w:p>
        </w:tc>
      </w:tr>
      <w:tr w:rsidR="003E016F" w:rsidRPr="00DA2EED" w14:paraId="33A0AE55" w14:textId="77777777" w:rsidTr="00402876">
        <w:tc>
          <w:tcPr>
            <w:tcW w:w="9175" w:type="dxa"/>
            <w:gridSpan w:val="2"/>
            <w:tcBorders>
              <w:bottom w:val="single" w:sz="4" w:space="0" w:color="auto"/>
            </w:tcBorders>
          </w:tcPr>
          <w:p w14:paraId="33A0AE54" w14:textId="51A947D7" w:rsidR="003E016F" w:rsidRPr="00DA2EED" w:rsidRDefault="003E016F" w:rsidP="006E3371">
            <w:pPr>
              <w:spacing w:before="60" w:after="60" w:line="288" w:lineRule="auto"/>
              <w:rPr>
                <w:rFonts w:cs="Arial"/>
              </w:rPr>
            </w:pPr>
            <w:r w:rsidRPr="00DA2EED">
              <w:rPr>
                <w:rFonts w:cs="Arial"/>
              </w:rPr>
              <w:t>Administer 10 mg midazolam</w:t>
            </w:r>
            <w:r w:rsidRPr="00DA2EED">
              <w:rPr>
                <w:rFonts w:cs="Arial"/>
              </w:rPr>
              <w:fldChar w:fldCharType="begin"/>
            </w:r>
            <w:r w:rsidRPr="00DA2EED">
              <w:rPr>
                <w:rFonts w:cs="Arial"/>
              </w:rPr>
              <w:instrText xml:space="preserve"> XE "Midazolam" \b </w:instrText>
            </w:r>
            <w:r w:rsidRPr="00DA2EED">
              <w:rPr>
                <w:rFonts w:cs="Arial"/>
              </w:rPr>
              <w:fldChar w:fldCharType="end"/>
            </w:r>
            <w:r w:rsidRPr="00DA2EED">
              <w:rPr>
                <w:rFonts w:cs="Arial"/>
              </w:rPr>
              <w:t xml:space="preserve"> (use 2 ml oromucosal solution, 5 mg/ml) topically into the buccal cavity.</w:t>
            </w:r>
            <w:r w:rsidRPr="002E2657">
              <w:rPr>
                <w:rFonts w:cs="Arial"/>
                <w:vertAlign w:val="superscript"/>
              </w:rPr>
              <w:t>ǂ</w:t>
            </w:r>
          </w:p>
        </w:tc>
      </w:tr>
      <w:tr w:rsidR="003E016F" w:rsidRPr="00DA2EED" w14:paraId="33A0AE58" w14:textId="77777777" w:rsidTr="00402876">
        <w:tc>
          <w:tcPr>
            <w:tcW w:w="9175" w:type="dxa"/>
            <w:gridSpan w:val="2"/>
            <w:shd w:val="clear" w:color="auto" w:fill="B8CCE4" w:themeFill="accent1" w:themeFillTint="66"/>
          </w:tcPr>
          <w:p w14:paraId="33A0AE57" w14:textId="40E2398D" w:rsidR="003E016F" w:rsidRPr="00DA2EED" w:rsidRDefault="003E016F" w:rsidP="006E3371">
            <w:pPr>
              <w:spacing w:before="60" w:after="60" w:line="288" w:lineRule="auto"/>
              <w:rPr>
                <w:rFonts w:cs="Arial"/>
              </w:rPr>
            </w:pPr>
            <w:r w:rsidRPr="00DA2EED">
              <w:rPr>
                <w:rFonts w:cs="Arial"/>
                <w:b/>
              </w:rPr>
              <w:t>For Children</w:t>
            </w:r>
          </w:p>
        </w:tc>
      </w:tr>
      <w:tr w:rsidR="002E2657" w:rsidRPr="00DA2EED" w14:paraId="33A0AE5B" w14:textId="77777777" w:rsidTr="00497953">
        <w:tc>
          <w:tcPr>
            <w:tcW w:w="9175" w:type="dxa"/>
            <w:gridSpan w:val="2"/>
          </w:tcPr>
          <w:p w14:paraId="33A0AE5A" w14:textId="1E627ADE" w:rsidR="002E2657" w:rsidRPr="00DA2EED" w:rsidRDefault="002E2657" w:rsidP="006E3371">
            <w:pPr>
              <w:spacing w:before="60" w:after="60" w:line="288" w:lineRule="auto"/>
              <w:rPr>
                <w:rFonts w:cs="Arial"/>
              </w:rPr>
            </w:pPr>
            <w:r w:rsidRPr="00DA2EED">
              <w:rPr>
                <w:rFonts w:cs="Arial"/>
              </w:rPr>
              <w:t>Midazolam oromucosal solution (5 mg/ml)</w:t>
            </w:r>
            <w:r w:rsidRPr="002E2657">
              <w:rPr>
                <w:rFonts w:cs="Arial"/>
                <w:vertAlign w:val="superscript"/>
              </w:rPr>
              <w:t>¥</w:t>
            </w:r>
          </w:p>
        </w:tc>
      </w:tr>
      <w:tr w:rsidR="002C35FC" w:rsidRPr="00DA2EED" w14:paraId="33A0AE5E" w14:textId="77777777" w:rsidTr="003E016F">
        <w:tc>
          <w:tcPr>
            <w:tcW w:w="6341" w:type="dxa"/>
          </w:tcPr>
          <w:p w14:paraId="33A0AE5C" w14:textId="77777777" w:rsidR="002C35FC" w:rsidRPr="00DA2EED" w:rsidRDefault="002C35FC" w:rsidP="006E3371">
            <w:pPr>
              <w:pStyle w:val="Heading6"/>
              <w:numPr>
                <w:ilvl w:val="0"/>
                <w:numId w:val="0"/>
              </w:numPr>
              <w:spacing w:before="60" w:after="60" w:line="288" w:lineRule="auto"/>
              <w:rPr>
                <w:rFonts w:cs="Arial"/>
              </w:rPr>
            </w:pPr>
            <w:r w:rsidRPr="00DA2EED">
              <w:rPr>
                <w:rFonts w:cs="Arial"/>
              </w:rPr>
              <w:t xml:space="preserve">6 </w:t>
            </w:r>
            <w:r w:rsidRPr="00DA2EED">
              <w:rPr>
                <w:rFonts w:cs="Arial"/>
              </w:rPr>
              <w:softHyphen/>
            </w:r>
            <w:r w:rsidRPr="00DA2EED">
              <w:rPr>
                <w:rFonts w:cs="Arial"/>
              </w:rPr>
              <w:noBreakHyphen/>
              <w:t>11 months</w:t>
            </w:r>
          </w:p>
        </w:tc>
        <w:tc>
          <w:tcPr>
            <w:tcW w:w="2834" w:type="dxa"/>
          </w:tcPr>
          <w:p w14:paraId="33A0AE5D" w14:textId="77777777" w:rsidR="002C35FC" w:rsidRPr="00DA2EED" w:rsidRDefault="002C35FC" w:rsidP="006E3371">
            <w:pPr>
              <w:spacing w:before="60" w:after="60" w:line="288" w:lineRule="auto"/>
              <w:rPr>
                <w:rFonts w:cs="Arial"/>
              </w:rPr>
            </w:pPr>
            <w:r w:rsidRPr="00DA2EED">
              <w:rPr>
                <w:rFonts w:cs="Arial"/>
              </w:rPr>
              <w:t>2.5 mg</w:t>
            </w:r>
          </w:p>
        </w:tc>
      </w:tr>
      <w:tr w:rsidR="002C35FC" w:rsidRPr="00DA2EED" w14:paraId="33A0AE61" w14:textId="77777777" w:rsidTr="003E016F">
        <w:tc>
          <w:tcPr>
            <w:tcW w:w="6341" w:type="dxa"/>
          </w:tcPr>
          <w:p w14:paraId="33A0AE5F" w14:textId="77777777" w:rsidR="002C35FC" w:rsidRPr="00DA2EED" w:rsidRDefault="002C35FC" w:rsidP="006E3371">
            <w:pPr>
              <w:pStyle w:val="Heading6"/>
              <w:numPr>
                <w:ilvl w:val="0"/>
                <w:numId w:val="0"/>
              </w:numPr>
              <w:spacing w:before="60" w:after="60" w:line="288" w:lineRule="auto"/>
              <w:rPr>
                <w:rFonts w:cs="Arial"/>
              </w:rPr>
            </w:pPr>
            <w:r w:rsidRPr="00DA2EED">
              <w:rPr>
                <w:rFonts w:cs="Arial"/>
              </w:rPr>
              <w:t>1</w:t>
            </w:r>
            <w:r w:rsidRPr="00DA2EED">
              <w:rPr>
                <w:rFonts w:cs="Arial"/>
              </w:rPr>
              <w:noBreakHyphen/>
              <w:t>4 years</w:t>
            </w:r>
          </w:p>
        </w:tc>
        <w:tc>
          <w:tcPr>
            <w:tcW w:w="2834" w:type="dxa"/>
          </w:tcPr>
          <w:p w14:paraId="33A0AE60" w14:textId="77777777" w:rsidR="002C35FC" w:rsidRPr="00DA2EED" w:rsidRDefault="002C35FC" w:rsidP="006E3371">
            <w:pPr>
              <w:spacing w:before="60" w:after="60" w:line="288" w:lineRule="auto"/>
              <w:rPr>
                <w:rFonts w:cs="Arial"/>
              </w:rPr>
            </w:pPr>
            <w:r w:rsidRPr="00DA2EED">
              <w:rPr>
                <w:rFonts w:cs="Arial"/>
              </w:rPr>
              <w:t>5 mg</w:t>
            </w:r>
          </w:p>
        </w:tc>
      </w:tr>
      <w:tr w:rsidR="002C35FC" w:rsidRPr="00DA2EED" w14:paraId="33A0AE64" w14:textId="77777777" w:rsidTr="003E016F">
        <w:tc>
          <w:tcPr>
            <w:tcW w:w="6341" w:type="dxa"/>
          </w:tcPr>
          <w:p w14:paraId="33A0AE62" w14:textId="77777777" w:rsidR="002C35FC" w:rsidRPr="00DA2EED" w:rsidRDefault="002C35FC" w:rsidP="006E3371">
            <w:pPr>
              <w:pStyle w:val="Heading6"/>
              <w:numPr>
                <w:ilvl w:val="0"/>
                <w:numId w:val="0"/>
              </w:numPr>
              <w:spacing w:before="60" w:after="60" w:line="288" w:lineRule="auto"/>
              <w:rPr>
                <w:rFonts w:cs="Arial"/>
              </w:rPr>
            </w:pPr>
            <w:r w:rsidRPr="00DA2EED">
              <w:rPr>
                <w:rFonts w:cs="Arial"/>
              </w:rPr>
              <w:t>5</w:t>
            </w:r>
            <w:r w:rsidRPr="00DA2EED">
              <w:rPr>
                <w:rFonts w:cs="Arial"/>
              </w:rPr>
              <w:noBreakHyphen/>
              <w:t>9 years</w:t>
            </w:r>
          </w:p>
        </w:tc>
        <w:tc>
          <w:tcPr>
            <w:tcW w:w="2834" w:type="dxa"/>
          </w:tcPr>
          <w:p w14:paraId="33A0AE63" w14:textId="77777777" w:rsidR="002C35FC" w:rsidRPr="00DA2EED" w:rsidRDefault="002C35FC" w:rsidP="006E3371">
            <w:pPr>
              <w:spacing w:before="60" w:after="60" w:line="288" w:lineRule="auto"/>
              <w:rPr>
                <w:rFonts w:cs="Arial"/>
              </w:rPr>
            </w:pPr>
            <w:r w:rsidRPr="00DA2EED">
              <w:rPr>
                <w:rFonts w:cs="Arial"/>
              </w:rPr>
              <w:t>7.5 mg</w:t>
            </w:r>
          </w:p>
        </w:tc>
      </w:tr>
      <w:tr w:rsidR="002C35FC" w:rsidRPr="00DA2EED" w14:paraId="33A0AE67" w14:textId="77777777" w:rsidTr="002E2657">
        <w:tc>
          <w:tcPr>
            <w:tcW w:w="6341" w:type="dxa"/>
            <w:tcBorders>
              <w:bottom w:val="single" w:sz="4" w:space="0" w:color="auto"/>
            </w:tcBorders>
          </w:tcPr>
          <w:p w14:paraId="33A0AE65" w14:textId="77777777" w:rsidR="002C35FC" w:rsidRPr="00DA2EED" w:rsidRDefault="002C35FC" w:rsidP="006E3371">
            <w:pPr>
              <w:pStyle w:val="Heading6"/>
              <w:numPr>
                <w:ilvl w:val="0"/>
                <w:numId w:val="0"/>
              </w:numPr>
              <w:spacing w:before="60" w:after="60" w:line="288" w:lineRule="auto"/>
              <w:rPr>
                <w:rFonts w:cs="Arial"/>
              </w:rPr>
            </w:pPr>
            <w:r w:rsidRPr="00DA2EED">
              <w:rPr>
                <w:rFonts w:cs="Arial"/>
              </w:rPr>
              <w:t>10</w:t>
            </w:r>
            <w:r w:rsidRPr="00DA2EED">
              <w:rPr>
                <w:rFonts w:cs="Arial"/>
              </w:rPr>
              <w:noBreakHyphen/>
              <w:t>17 years</w:t>
            </w:r>
          </w:p>
        </w:tc>
        <w:tc>
          <w:tcPr>
            <w:tcW w:w="2834" w:type="dxa"/>
            <w:tcBorders>
              <w:bottom w:val="single" w:sz="4" w:space="0" w:color="auto"/>
            </w:tcBorders>
          </w:tcPr>
          <w:p w14:paraId="33A0AE66" w14:textId="77777777" w:rsidR="002C35FC" w:rsidRPr="00DA2EED" w:rsidRDefault="002C35FC" w:rsidP="006E3371">
            <w:pPr>
              <w:spacing w:before="60" w:after="60" w:line="288" w:lineRule="auto"/>
              <w:rPr>
                <w:rFonts w:cs="Arial"/>
              </w:rPr>
            </w:pPr>
            <w:r w:rsidRPr="00DA2EED">
              <w:rPr>
                <w:rFonts w:cs="Arial"/>
              </w:rPr>
              <w:t>10 mg</w:t>
            </w:r>
          </w:p>
        </w:tc>
      </w:tr>
      <w:tr w:rsidR="002C35FC" w:rsidRPr="00DA2EED" w14:paraId="33A0AE6A" w14:textId="77777777" w:rsidTr="002E2657">
        <w:tc>
          <w:tcPr>
            <w:tcW w:w="9175" w:type="dxa"/>
            <w:gridSpan w:val="2"/>
            <w:shd w:val="clear" w:color="auto" w:fill="D9D9D9"/>
          </w:tcPr>
          <w:p w14:paraId="33A0AE68" w14:textId="77777777" w:rsidR="002C35FC" w:rsidRPr="00DA2EED" w:rsidRDefault="002C35FC" w:rsidP="006E3371">
            <w:pPr>
              <w:spacing w:before="60" w:after="60" w:line="288" w:lineRule="auto"/>
              <w:rPr>
                <w:rFonts w:cs="Arial"/>
              </w:rPr>
            </w:pPr>
            <w:r w:rsidRPr="002E2657">
              <w:rPr>
                <w:rFonts w:cs="Arial"/>
                <w:vertAlign w:val="superscript"/>
              </w:rPr>
              <w:t>‡</w:t>
            </w:r>
            <w:r w:rsidRPr="00DA2EED">
              <w:rPr>
                <w:rFonts w:cs="Arial"/>
              </w:rPr>
              <w:t xml:space="preserve">Midazolam oromucosal solution is not licensed for use in adults in status epilepticus (see Section 1.1.5) but is recommended by the BNF to manage these patients (see </w:t>
            </w:r>
            <w:hyperlink r:id="rId41" w:history="1">
              <w:r w:rsidRPr="00DA2EED">
                <w:rPr>
                  <w:rStyle w:val="Hyperlink"/>
                  <w:rFonts w:cs="Arial"/>
                </w:rPr>
                <w:t>www.bnf.org</w:t>
              </w:r>
            </w:hyperlink>
            <w:r w:rsidRPr="00DA2EED">
              <w:rPr>
                <w:rFonts w:cs="Arial"/>
              </w:rPr>
              <w:t>).</w:t>
            </w:r>
          </w:p>
          <w:p w14:paraId="33A0AE69" w14:textId="77777777" w:rsidR="002C35FC" w:rsidRPr="00DA2EED" w:rsidRDefault="002C35FC" w:rsidP="006E3371">
            <w:pPr>
              <w:spacing w:before="60" w:after="60" w:line="288" w:lineRule="auto"/>
              <w:rPr>
                <w:rFonts w:cs="Arial"/>
              </w:rPr>
            </w:pPr>
            <w:r w:rsidRPr="002E2657">
              <w:rPr>
                <w:rFonts w:cs="Arial"/>
                <w:vertAlign w:val="superscript"/>
              </w:rPr>
              <w:t>¥</w:t>
            </w:r>
            <w:r w:rsidRPr="00DA2EED">
              <w:rPr>
                <w:rFonts w:cs="Arial"/>
              </w:rPr>
              <w:t>Midazolam oromucosal solution (5 mg/ml) pre-filled syringes are available in several sizes to allow for exact dosing in different age groups</w:t>
            </w:r>
          </w:p>
        </w:tc>
      </w:tr>
    </w:tbl>
    <w:p w14:paraId="33A0AE6D" w14:textId="1ECDF1BE" w:rsidR="002C35FC" w:rsidRPr="00DA2EED" w:rsidRDefault="002C35FC" w:rsidP="007577F8">
      <w:pPr>
        <w:rPr>
          <w:rFonts w:cs="Arial"/>
        </w:rPr>
      </w:pPr>
    </w:p>
    <w:p w14:paraId="33A0AE6E" w14:textId="77777777" w:rsidR="009658B8" w:rsidRPr="00DA2EED" w:rsidRDefault="009658B8" w:rsidP="0007592C">
      <w:pPr>
        <w:pStyle w:val="Heading6"/>
        <w:rPr>
          <w:rFonts w:cs="Arial"/>
        </w:rPr>
      </w:pPr>
      <w:r w:rsidRPr="00DA2EED">
        <w:rPr>
          <w:rFonts w:cs="Arial"/>
        </w:rPr>
        <w:t>After convulsive movements have subsided place the patient in the recovery position and check the airway. Do not send the patient home until they have recovered fully.</w:t>
      </w:r>
    </w:p>
    <w:p w14:paraId="33A0AE6F" w14:textId="74DAF24B" w:rsidR="009658B8" w:rsidRPr="00DA2EED" w:rsidRDefault="009658B8" w:rsidP="0007592C">
      <w:pPr>
        <w:pStyle w:val="Heading6"/>
        <w:rPr>
          <w:rFonts w:cs="Arial"/>
        </w:rPr>
      </w:pPr>
      <w:r w:rsidRPr="00DA2EED">
        <w:rPr>
          <w:rFonts w:cs="Arial"/>
        </w:rPr>
        <w:t>Only give medication if convulsive seizures are prolonged (last for 5 minutes or longer) or recur in quick succession. In these cases</w:t>
      </w:r>
      <w:r w:rsidR="00797C9C">
        <w:rPr>
          <w:rFonts w:cs="Arial"/>
        </w:rPr>
        <w:t>,</w:t>
      </w:r>
      <w:r w:rsidRPr="00DA2EED">
        <w:rPr>
          <w:rFonts w:cs="Arial"/>
        </w:rPr>
        <w:t xml:space="preserve"> and if this was the first episode of epilepsy</w:t>
      </w:r>
      <w:r w:rsidR="008F34E0" w:rsidRPr="00DA2EED">
        <w:rPr>
          <w:rFonts w:cs="Arial"/>
        </w:rPr>
        <w:fldChar w:fldCharType="begin"/>
      </w:r>
      <w:r w:rsidR="00067A58" w:rsidRPr="00DA2EED">
        <w:rPr>
          <w:rFonts w:cs="Arial"/>
        </w:rPr>
        <w:instrText xml:space="preserve"> XE "Epilepsy" </w:instrText>
      </w:r>
      <w:r w:rsidR="008F34E0" w:rsidRPr="00DA2EED">
        <w:rPr>
          <w:rFonts w:cs="Arial"/>
        </w:rPr>
        <w:fldChar w:fldCharType="end"/>
      </w:r>
      <w:r w:rsidRPr="00DA2EED">
        <w:rPr>
          <w:rFonts w:cs="Arial"/>
        </w:rPr>
        <w:t xml:space="preserve"> for the patient, the convulsion was atypical, injury occurred or there is difficulty monitoring the patient, call for an ambulance.</w:t>
      </w:r>
    </w:p>
    <w:p w14:paraId="584CA62E" w14:textId="77777777" w:rsidR="002E2657" w:rsidRDefault="002E2657" w:rsidP="0068542C">
      <w:pPr>
        <w:pStyle w:val="Heading2"/>
        <w:rPr>
          <w:rFonts w:cs="Arial"/>
        </w:rPr>
        <w:sectPr w:rsidR="002E2657" w:rsidSect="00DA2EED">
          <w:footnotePr>
            <w:numRestart w:val="eachPage"/>
          </w:footnotePr>
          <w:pgSz w:w="11907" w:h="16840" w:code="9"/>
          <w:pgMar w:top="1304" w:right="1361" w:bottom="720" w:left="1361" w:header="720" w:footer="386" w:gutter="0"/>
          <w:cols w:space="240"/>
          <w:docGrid w:linePitch="326"/>
        </w:sectPr>
      </w:pPr>
      <w:bookmarkStart w:id="79" w:name="_Toc131235424"/>
      <w:bookmarkStart w:id="80" w:name="_Toc131235491"/>
      <w:bookmarkStart w:id="81" w:name="_Toc131238669"/>
      <w:bookmarkStart w:id="82" w:name="_Toc138151402"/>
    </w:p>
    <w:p w14:paraId="33A0AE70" w14:textId="5216E492" w:rsidR="0007592C" w:rsidRPr="00DA2EED" w:rsidRDefault="0007592C" w:rsidP="0068542C">
      <w:pPr>
        <w:pStyle w:val="Heading2"/>
        <w:rPr>
          <w:rFonts w:cs="Arial"/>
        </w:rPr>
      </w:pPr>
      <w:bookmarkStart w:id="83" w:name="_Toc453167029"/>
      <w:r w:rsidRPr="00DA2EED">
        <w:rPr>
          <w:rFonts w:cs="Arial"/>
        </w:rPr>
        <w:t xml:space="preserve">2.6 </w:t>
      </w:r>
      <w:bookmarkEnd w:id="79"/>
      <w:bookmarkEnd w:id="80"/>
      <w:bookmarkEnd w:id="81"/>
      <w:bookmarkEnd w:id="82"/>
      <w:r w:rsidRPr="00DA2EED">
        <w:rPr>
          <w:rFonts w:cs="Arial"/>
        </w:rPr>
        <w:t>Faint</w:t>
      </w:r>
      <w:bookmarkEnd w:id="83"/>
      <w:r w:rsidR="008F34E0" w:rsidRPr="00DA2EED">
        <w:rPr>
          <w:rFonts w:cs="Arial"/>
        </w:rPr>
        <w:fldChar w:fldCharType="begin"/>
      </w:r>
      <w:r w:rsidRPr="00DA2EED">
        <w:rPr>
          <w:rFonts w:cs="Arial"/>
        </w:rPr>
        <w:instrText xml:space="preserve"> XE "Faint" \b </w:instrText>
      </w:r>
      <w:r w:rsidR="008F34E0" w:rsidRPr="00DA2EED">
        <w:rPr>
          <w:rFonts w:cs="Arial"/>
        </w:rPr>
        <w:fldChar w:fldCharType="end"/>
      </w:r>
      <w:r w:rsidRPr="00DA2EED">
        <w:rPr>
          <w:rFonts w:cs="Arial"/>
        </w:rPr>
        <w:t xml:space="preserve"> </w:t>
      </w:r>
    </w:p>
    <w:p w14:paraId="33A0AE71" w14:textId="77777777" w:rsidR="0007592C" w:rsidRPr="00DA2EED" w:rsidRDefault="0007592C" w:rsidP="0007592C">
      <w:pPr>
        <w:rPr>
          <w:rFonts w:cs="Arial"/>
          <w:b/>
        </w:rPr>
      </w:pPr>
      <w:r w:rsidRPr="00DA2EED">
        <w:rPr>
          <w:rFonts w:cs="Arial"/>
          <w:b/>
        </w:rPr>
        <w:t>Key signs:</w:t>
      </w:r>
    </w:p>
    <w:p w14:paraId="33A0AE72" w14:textId="77777777" w:rsidR="0007592C" w:rsidRPr="00DA2EED" w:rsidRDefault="0007592C" w:rsidP="0007592C">
      <w:pPr>
        <w:pStyle w:val="Heading6"/>
        <w:rPr>
          <w:rFonts w:cs="Arial"/>
        </w:rPr>
      </w:pPr>
      <w:r w:rsidRPr="00DA2EED">
        <w:rPr>
          <w:rFonts w:cs="Arial"/>
        </w:rPr>
        <w:t>Patient feels faint, dizzy, light-headed</w:t>
      </w:r>
    </w:p>
    <w:p w14:paraId="33A0AE73" w14:textId="77777777" w:rsidR="0007592C" w:rsidRPr="00DA2EED" w:rsidRDefault="0007592C" w:rsidP="0007592C">
      <w:pPr>
        <w:pStyle w:val="Heading6"/>
        <w:rPr>
          <w:rFonts w:cs="Arial"/>
        </w:rPr>
      </w:pPr>
      <w:r w:rsidRPr="00DA2EED">
        <w:rPr>
          <w:rFonts w:cs="Arial"/>
        </w:rPr>
        <w:t>Slow pulse rate</w:t>
      </w:r>
    </w:p>
    <w:p w14:paraId="33A0AE74" w14:textId="77777777" w:rsidR="0007592C" w:rsidRPr="00DA2EED" w:rsidRDefault="0007592C" w:rsidP="0007592C">
      <w:pPr>
        <w:pStyle w:val="Heading6"/>
        <w:rPr>
          <w:rFonts w:cs="Arial"/>
          <w:b/>
        </w:rPr>
      </w:pPr>
      <w:r w:rsidRPr="00DA2EED">
        <w:rPr>
          <w:rFonts w:cs="Arial"/>
        </w:rPr>
        <w:t>Loss of consciousness</w:t>
      </w:r>
    </w:p>
    <w:p w14:paraId="33A0AE75" w14:textId="77777777" w:rsidR="0007592C" w:rsidRPr="00DA2EED" w:rsidRDefault="0007592C" w:rsidP="0007592C">
      <w:pPr>
        <w:rPr>
          <w:rFonts w:cs="Arial"/>
          <w:b/>
        </w:rPr>
      </w:pPr>
      <w:r w:rsidRPr="00DA2EED">
        <w:rPr>
          <w:rFonts w:cs="Arial"/>
          <w:b/>
        </w:rPr>
        <w:t>Symptoms include:</w:t>
      </w:r>
    </w:p>
    <w:p w14:paraId="33A0AE76" w14:textId="77777777" w:rsidR="0007592C" w:rsidRPr="00DA2EED" w:rsidRDefault="0007592C" w:rsidP="0007592C">
      <w:pPr>
        <w:pStyle w:val="Heading6"/>
        <w:rPr>
          <w:rFonts w:cs="Arial"/>
        </w:rPr>
      </w:pPr>
      <w:r w:rsidRPr="00DA2EED">
        <w:rPr>
          <w:rFonts w:cs="Arial"/>
        </w:rPr>
        <w:t>Pallor and sweating</w:t>
      </w:r>
    </w:p>
    <w:p w14:paraId="33A0AE77" w14:textId="77777777" w:rsidR="0007592C" w:rsidRPr="00DA2EED" w:rsidRDefault="0007592C" w:rsidP="0007592C">
      <w:pPr>
        <w:pStyle w:val="Heading6"/>
        <w:rPr>
          <w:rFonts w:cs="Arial"/>
        </w:rPr>
      </w:pPr>
      <w:r w:rsidRPr="00DA2EED">
        <w:rPr>
          <w:rFonts w:cs="Arial"/>
        </w:rPr>
        <w:t>Nausea and vomiting</w:t>
      </w:r>
    </w:p>
    <w:p w14:paraId="33A0AE78" w14:textId="77777777" w:rsidR="005C5C4E" w:rsidRPr="00DA2EED" w:rsidRDefault="009658B8" w:rsidP="007577F8">
      <w:pPr>
        <w:rPr>
          <w:rFonts w:cs="Arial"/>
          <w:b/>
          <w:color w:val="00B050"/>
        </w:rPr>
      </w:pPr>
      <w:r w:rsidRPr="00DA2EED">
        <w:rPr>
          <w:rFonts w:cs="Arial"/>
          <w:b/>
          <w:color w:val="00B050"/>
        </w:rPr>
        <w:t>Management</w:t>
      </w:r>
    </w:p>
    <w:p w14:paraId="33A0AE79" w14:textId="77777777" w:rsidR="005C5C4E" w:rsidRPr="00DA2EED" w:rsidRDefault="005C5C4E" w:rsidP="0007592C">
      <w:pPr>
        <w:pStyle w:val="Heading6"/>
        <w:rPr>
          <w:rFonts w:cs="Arial"/>
        </w:rPr>
      </w:pPr>
      <w:r w:rsidRPr="00DA2EED">
        <w:rPr>
          <w:rFonts w:cs="Arial"/>
        </w:rPr>
        <w:t>Assess the patient</w:t>
      </w:r>
    </w:p>
    <w:p w14:paraId="33A0AE7A" w14:textId="77777777" w:rsidR="009658B8" w:rsidRPr="00DA2EED" w:rsidRDefault="009658B8" w:rsidP="0007592C">
      <w:pPr>
        <w:pStyle w:val="Heading6"/>
        <w:rPr>
          <w:rFonts w:cs="Arial"/>
        </w:rPr>
      </w:pPr>
      <w:r w:rsidRPr="00DA2EED">
        <w:rPr>
          <w:rFonts w:cs="Arial"/>
        </w:rPr>
        <w:t>Lay the patient flat and, if the patient is not breathless, raise the patient’s feet. Loosen any tight clothing around the neck.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2E2657" w:rsidRPr="00DA2EED" w14:paraId="33A0AE7D" w14:textId="77777777" w:rsidTr="00402876">
        <w:tc>
          <w:tcPr>
            <w:tcW w:w="9175" w:type="dxa"/>
            <w:shd w:val="clear" w:color="auto" w:fill="FFFFCC"/>
          </w:tcPr>
          <w:p w14:paraId="33A0AE7C" w14:textId="2FE4BAF9" w:rsidR="002E2657" w:rsidRPr="00DA2EED" w:rsidRDefault="002E2657" w:rsidP="006E3371">
            <w:pPr>
              <w:spacing w:before="60" w:after="60" w:line="288" w:lineRule="auto"/>
              <w:rPr>
                <w:rFonts w:cs="Arial"/>
              </w:rPr>
            </w:pPr>
            <w:r w:rsidRPr="00DA2EED">
              <w:rPr>
                <w:rFonts w:cs="Arial"/>
                <w:b/>
              </w:rPr>
              <w:t>For Adults</w:t>
            </w:r>
          </w:p>
        </w:tc>
      </w:tr>
      <w:tr w:rsidR="002E2657" w:rsidRPr="00DA2EED" w14:paraId="33A0AE80" w14:textId="77777777" w:rsidTr="00402876">
        <w:tc>
          <w:tcPr>
            <w:tcW w:w="9175" w:type="dxa"/>
            <w:tcBorders>
              <w:bottom w:val="single" w:sz="4" w:space="0" w:color="auto"/>
            </w:tcBorders>
          </w:tcPr>
          <w:p w14:paraId="33A0AE7F" w14:textId="44A9AEB1" w:rsidR="002E2657" w:rsidRPr="00DA2EED" w:rsidRDefault="002E2657" w:rsidP="006E3371">
            <w:pPr>
              <w:spacing w:before="60" w:after="60" w:line="288" w:lineRule="auto"/>
              <w:rPr>
                <w:rFonts w:cs="Arial"/>
              </w:rPr>
            </w:pPr>
            <w:r w:rsidRPr="00DA2EED">
              <w:rPr>
                <w:rFonts w:cs="Arial"/>
              </w:rPr>
              <w:t>Administer 100% oxygen</w:t>
            </w:r>
            <w:r w:rsidRPr="00DA2EED">
              <w:rPr>
                <w:rFonts w:cs="Arial"/>
              </w:rPr>
              <w:fldChar w:fldCharType="begin"/>
            </w:r>
            <w:r w:rsidRPr="00DA2EED">
              <w:rPr>
                <w:rFonts w:cs="Arial"/>
              </w:rPr>
              <w:instrText xml:space="preserve"> XE "Oxygen" \b </w:instrText>
            </w:r>
            <w:r w:rsidRPr="00DA2EED">
              <w:rPr>
                <w:rFonts w:cs="Arial"/>
              </w:rPr>
              <w:fldChar w:fldCharType="end"/>
            </w:r>
            <w:r w:rsidRPr="00DA2EED">
              <w:rPr>
                <w:rFonts w:cs="Arial"/>
              </w:rPr>
              <w:t xml:space="preserve"> – flow rate: 15 litres/minute until consciousness is regained.</w:t>
            </w:r>
          </w:p>
        </w:tc>
      </w:tr>
      <w:tr w:rsidR="002E2657" w:rsidRPr="00DA2EED" w14:paraId="33A0AE83" w14:textId="77777777" w:rsidTr="00402876">
        <w:tc>
          <w:tcPr>
            <w:tcW w:w="9175" w:type="dxa"/>
            <w:shd w:val="clear" w:color="auto" w:fill="B8CCE4" w:themeFill="accent1" w:themeFillTint="66"/>
          </w:tcPr>
          <w:p w14:paraId="33A0AE82" w14:textId="7E8916A6" w:rsidR="002E2657" w:rsidRPr="00DA2EED" w:rsidRDefault="002E2657" w:rsidP="006E3371">
            <w:pPr>
              <w:spacing w:before="60" w:after="60" w:line="288" w:lineRule="auto"/>
              <w:rPr>
                <w:rFonts w:cs="Arial"/>
              </w:rPr>
            </w:pPr>
            <w:r w:rsidRPr="00DA2EED">
              <w:rPr>
                <w:rFonts w:cs="Arial"/>
                <w:b/>
              </w:rPr>
              <w:t>For Children</w:t>
            </w:r>
          </w:p>
        </w:tc>
      </w:tr>
      <w:tr w:rsidR="002E2657" w:rsidRPr="00DA2EED" w14:paraId="33A0AE86" w14:textId="77777777" w:rsidTr="00497953">
        <w:tc>
          <w:tcPr>
            <w:tcW w:w="9175" w:type="dxa"/>
          </w:tcPr>
          <w:p w14:paraId="33A0AE85" w14:textId="02B53B9D" w:rsidR="002E2657" w:rsidRPr="00DA2EED" w:rsidRDefault="002E2657" w:rsidP="006E3371">
            <w:pPr>
              <w:spacing w:before="60" w:after="60" w:line="288" w:lineRule="auto"/>
              <w:rPr>
                <w:rFonts w:cs="Arial"/>
              </w:rPr>
            </w:pPr>
            <w:r w:rsidRPr="00DA2EED">
              <w:rPr>
                <w:rFonts w:cs="Arial"/>
              </w:rPr>
              <w:t>As for adults</w:t>
            </w:r>
          </w:p>
        </w:tc>
      </w:tr>
    </w:tbl>
    <w:p w14:paraId="26DBB6A3" w14:textId="77777777" w:rsidR="002E2657" w:rsidRDefault="002E2657" w:rsidP="0068542C">
      <w:pPr>
        <w:pStyle w:val="Heading2"/>
        <w:rPr>
          <w:rFonts w:cs="Arial"/>
        </w:rPr>
        <w:sectPr w:rsidR="002E2657" w:rsidSect="00DA2EED">
          <w:footnotePr>
            <w:numRestart w:val="eachPage"/>
          </w:footnotePr>
          <w:pgSz w:w="11907" w:h="16840" w:code="9"/>
          <w:pgMar w:top="1304" w:right="1361" w:bottom="720" w:left="1361" w:header="720" w:footer="386" w:gutter="0"/>
          <w:cols w:space="240"/>
          <w:docGrid w:linePitch="326"/>
        </w:sectPr>
      </w:pPr>
      <w:bookmarkStart w:id="84" w:name="_Toc131235428"/>
      <w:bookmarkStart w:id="85" w:name="_Toc131235495"/>
      <w:bookmarkStart w:id="86" w:name="_Toc131238673"/>
      <w:bookmarkStart w:id="87" w:name="_Toc138151406"/>
    </w:p>
    <w:p w14:paraId="33A0AE87" w14:textId="25E03EF3" w:rsidR="00AD4F1F" w:rsidRPr="00DA2EED" w:rsidRDefault="00AD4F1F" w:rsidP="0068542C">
      <w:pPr>
        <w:pStyle w:val="Heading2"/>
        <w:rPr>
          <w:rFonts w:cs="Arial"/>
        </w:rPr>
      </w:pPr>
      <w:bookmarkStart w:id="88" w:name="_Toc453167030"/>
      <w:r w:rsidRPr="00DA2EED">
        <w:rPr>
          <w:rFonts w:cs="Arial"/>
        </w:rPr>
        <w:t>2.7 Hypoglycaemia</w:t>
      </w:r>
      <w:bookmarkEnd w:id="88"/>
      <w:r w:rsidR="008F34E0" w:rsidRPr="00DA2EED">
        <w:rPr>
          <w:rFonts w:cs="Arial"/>
        </w:rPr>
        <w:fldChar w:fldCharType="begin"/>
      </w:r>
      <w:r w:rsidRPr="00DA2EED">
        <w:rPr>
          <w:rFonts w:cs="Arial"/>
        </w:rPr>
        <w:instrText xml:space="preserve"> XE "Hypoglycaemia" \b </w:instrText>
      </w:r>
      <w:r w:rsidR="008F34E0" w:rsidRPr="00DA2EED">
        <w:rPr>
          <w:rFonts w:cs="Arial"/>
        </w:rPr>
        <w:fldChar w:fldCharType="end"/>
      </w:r>
    </w:p>
    <w:p w14:paraId="33A0AE88" w14:textId="77777777" w:rsidR="00AD4F1F" w:rsidRPr="00DA2EED" w:rsidRDefault="00AD4F1F" w:rsidP="00AD4F1F">
      <w:pPr>
        <w:rPr>
          <w:rFonts w:cs="Arial"/>
          <w:b/>
        </w:rPr>
      </w:pPr>
      <w:r w:rsidRPr="00DA2EED">
        <w:rPr>
          <w:rFonts w:cs="Arial"/>
          <w:b/>
        </w:rPr>
        <w:t xml:space="preserve">Key signs: </w:t>
      </w:r>
    </w:p>
    <w:p w14:paraId="33A0AE89" w14:textId="77777777" w:rsidR="00AD4F1F" w:rsidRPr="00DA2EED" w:rsidRDefault="00AD4F1F" w:rsidP="00AD4F1F">
      <w:pPr>
        <w:pStyle w:val="Heading6"/>
        <w:rPr>
          <w:rFonts w:cs="Arial"/>
        </w:rPr>
      </w:pPr>
      <w:r w:rsidRPr="00DA2EED">
        <w:rPr>
          <w:rFonts w:cs="Arial"/>
        </w:rPr>
        <w:t>Aggression and confusion</w:t>
      </w:r>
    </w:p>
    <w:p w14:paraId="33A0AE8A" w14:textId="77777777" w:rsidR="00AD4F1F" w:rsidRPr="00DA2EED" w:rsidRDefault="00AD4F1F" w:rsidP="00AD4F1F">
      <w:pPr>
        <w:pStyle w:val="Heading6"/>
        <w:rPr>
          <w:rFonts w:cs="Arial"/>
        </w:rPr>
      </w:pPr>
      <w:r w:rsidRPr="00DA2EED">
        <w:rPr>
          <w:rFonts w:cs="Arial"/>
        </w:rPr>
        <w:t>Sweating</w:t>
      </w:r>
    </w:p>
    <w:p w14:paraId="33A0AE8B" w14:textId="77777777" w:rsidR="00AD4F1F" w:rsidRPr="00DA2EED" w:rsidRDefault="00AD4F1F" w:rsidP="00AD4F1F">
      <w:pPr>
        <w:pStyle w:val="Heading6"/>
        <w:rPr>
          <w:rFonts w:cs="Arial"/>
        </w:rPr>
      </w:pPr>
      <w:r w:rsidRPr="00DA2EED">
        <w:rPr>
          <w:rFonts w:cs="Arial"/>
        </w:rPr>
        <w:t>Tachycardia (heart rate &gt;110 per minute)</w:t>
      </w:r>
    </w:p>
    <w:p w14:paraId="33A0AE8C" w14:textId="77777777" w:rsidR="00AD4F1F" w:rsidRPr="00DA2EED" w:rsidRDefault="00AD4F1F" w:rsidP="00AD4F1F">
      <w:pPr>
        <w:rPr>
          <w:rFonts w:cs="Arial"/>
          <w:b/>
        </w:rPr>
      </w:pPr>
      <w:r w:rsidRPr="00DA2EED">
        <w:rPr>
          <w:rFonts w:cs="Arial"/>
          <w:b/>
        </w:rPr>
        <w:t>Symptoms include:</w:t>
      </w:r>
    </w:p>
    <w:p w14:paraId="33A0AE8D" w14:textId="77777777" w:rsidR="00AD4F1F" w:rsidRPr="00DA2EED" w:rsidRDefault="00AD4F1F" w:rsidP="00AD4F1F">
      <w:pPr>
        <w:pStyle w:val="Heading6"/>
        <w:rPr>
          <w:rFonts w:cs="Arial"/>
        </w:rPr>
      </w:pPr>
      <w:r w:rsidRPr="00DA2EED">
        <w:rPr>
          <w:rFonts w:cs="Arial"/>
        </w:rPr>
        <w:t>Shaking and trembling</w:t>
      </w:r>
    </w:p>
    <w:p w14:paraId="33A0AE8E" w14:textId="77777777" w:rsidR="00AD4F1F" w:rsidRPr="00DA2EED" w:rsidRDefault="00AD4F1F" w:rsidP="00AD4F1F">
      <w:pPr>
        <w:pStyle w:val="Heading6"/>
        <w:rPr>
          <w:rFonts w:cs="Arial"/>
        </w:rPr>
      </w:pPr>
      <w:r w:rsidRPr="00DA2EED">
        <w:rPr>
          <w:rFonts w:cs="Arial"/>
        </w:rPr>
        <w:t>Difficulty in concentration/vagueness</w:t>
      </w:r>
    </w:p>
    <w:p w14:paraId="33A0AE8F" w14:textId="77777777" w:rsidR="00AD4F1F" w:rsidRPr="00DA2EED" w:rsidRDefault="00AD4F1F" w:rsidP="00AD4F1F">
      <w:pPr>
        <w:pStyle w:val="Heading6"/>
        <w:rPr>
          <w:rFonts w:cs="Arial"/>
        </w:rPr>
      </w:pPr>
      <w:r w:rsidRPr="00DA2EED">
        <w:rPr>
          <w:rFonts w:cs="Arial"/>
        </w:rPr>
        <w:t>Slurring of speech</w:t>
      </w:r>
    </w:p>
    <w:p w14:paraId="33A0AE90" w14:textId="77777777" w:rsidR="00AD4F1F" w:rsidRPr="00DA2EED" w:rsidRDefault="00AD4F1F" w:rsidP="00AD4F1F">
      <w:pPr>
        <w:pStyle w:val="Heading6"/>
        <w:rPr>
          <w:rFonts w:cs="Arial"/>
        </w:rPr>
      </w:pPr>
      <w:r w:rsidRPr="00DA2EED">
        <w:rPr>
          <w:rFonts w:cs="Arial"/>
        </w:rPr>
        <w:t>Headache</w:t>
      </w:r>
    </w:p>
    <w:p w14:paraId="33A0AE91" w14:textId="77777777" w:rsidR="00AD4F1F" w:rsidRPr="00DA2EED" w:rsidRDefault="00AD4F1F" w:rsidP="00AD4F1F">
      <w:pPr>
        <w:pStyle w:val="Heading6"/>
        <w:rPr>
          <w:rFonts w:cs="Arial"/>
        </w:rPr>
      </w:pPr>
      <w:r w:rsidRPr="00DA2EED">
        <w:rPr>
          <w:rFonts w:cs="Arial"/>
        </w:rPr>
        <w:t>Fitting</w:t>
      </w:r>
    </w:p>
    <w:p w14:paraId="33A0AE92" w14:textId="77777777" w:rsidR="00AD4F1F" w:rsidRPr="00DA2EED" w:rsidRDefault="00AD4F1F" w:rsidP="00AD4F1F">
      <w:pPr>
        <w:pStyle w:val="Heading6"/>
        <w:rPr>
          <w:rFonts w:cs="Arial"/>
        </w:rPr>
      </w:pPr>
      <w:r w:rsidRPr="00DA2EED">
        <w:rPr>
          <w:rFonts w:cs="Arial"/>
        </w:rPr>
        <w:t>Unconsciousness</w:t>
      </w:r>
    </w:p>
    <w:bookmarkEnd w:id="84"/>
    <w:bookmarkEnd w:id="85"/>
    <w:bookmarkEnd w:id="86"/>
    <w:bookmarkEnd w:id="87"/>
    <w:p w14:paraId="33A0AE93" w14:textId="77777777" w:rsidR="00FD6540" w:rsidRPr="00DA2EED" w:rsidRDefault="009658B8" w:rsidP="007577F8">
      <w:pPr>
        <w:rPr>
          <w:rFonts w:cs="Arial"/>
          <w:b/>
          <w:color w:val="00B050"/>
        </w:rPr>
      </w:pPr>
      <w:r w:rsidRPr="00DA2EED">
        <w:rPr>
          <w:rFonts w:cs="Arial"/>
          <w:b/>
          <w:color w:val="00B050"/>
        </w:rPr>
        <w:t>Management</w:t>
      </w:r>
    </w:p>
    <w:p w14:paraId="33A0AE94" w14:textId="77777777" w:rsidR="00FD6540" w:rsidRPr="00DA2EED" w:rsidRDefault="00FD6540" w:rsidP="00AD4F1F">
      <w:pPr>
        <w:pStyle w:val="Heading6"/>
        <w:rPr>
          <w:rFonts w:cs="Arial"/>
        </w:rPr>
      </w:pPr>
      <w:r w:rsidRPr="00DA2EED">
        <w:rPr>
          <w:rFonts w:cs="Arial"/>
        </w:rPr>
        <w:t>Assess the patient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2E2657" w:rsidRPr="00DA2EED" w14:paraId="33A0AE97" w14:textId="77777777" w:rsidTr="00402876">
        <w:tc>
          <w:tcPr>
            <w:tcW w:w="9175" w:type="dxa"/>
            <w:shd w:val="clear" w:color="auto" w:fill="FFFFCC"/>
          </w:tcPr>
          <w:p w14:paraId="33A0AE96" w14:textId="20967EE9" w:rsidR="002E2657" w:rsidRPr="00DA2EED" w:rsidRDefault="002E2657" w:rsidP="006E3371">
            <w:pPr>
              <w:spacing w:before="60" w:after="60" w:line="288" w:lineRule="auto"/>
              <w:rPr>
                <w:rFonts w:cs="Arial"/>
              </w:rPr>
            </w:pPr>
            <w:r w:rsidRPr="00DA2EED">
              <w:rPr>
                <w:rFonts w:cs="Arial"/>
                <w:b/>
              </w:rPr>
              <w:t>For Adults</w:t>
            </w:r>
          </w:p>
        </w:tc>
      </w:tr>
      <w:tr w:rsidR="002E2657" w:rsidRPr="00DA2EED" w14:paraId="33A0AE9A" w14:textId="77777777" w:rsidTr="00402876">
        <w:tc>
          <w:tcPr>
            <w:tcW w:w="9175" w:type="dxa"/>
            <w:tcBorders>
              <w:bottom w:val="single" w:sz="4" w:space="0" w:color="auto"/>
            </w:tcBorders>
          </w:tcPr>
          <w:p w14:paraId="33A0AE99" w14:textId="6E148005" w:rsidR="002E2657" w:rsidRPr="00DA2EED" w:rsidRDefault="002E2657" w:rsidP="006E3371">
            <w:pPr>
              <w:spacing w:before="60" w:after="60" w:line="288" w:lineRule="auto"/>
              <w:rPr>
                <w:rFonts w:cs="Arial"/>
              </w:rPr>
            </w:pPr>
            <w:r w:rsidRPr="00DA2EED">
              <w:rPr>
                <w:rFonts w:cs="Arial"/>
              </w:rPr>
              <w:t>Administer 100% oxygen</w:t>
            </w:r>
            <w:r w:rsidRPr="00DA2EED">
              <w:rPr>
                <w:rFonts w:cs="Arial"/>
              </w:rPr>
              <w:fldChar w:fldCharType="begin"/>
            </w:r>
            <w:r w:rsidRPr="00DA2EED">
              <w:rPr>
                <w:rFonts w:cs="Arial"/>
              </w:rPr>
              <w:instrText xml:space="preserve"> XE "Oxygen" \b </w:instrText>
            </w:r>
            <w:r w:rsidRPr="00DA2EED">
              <w:rPr>
                <w:rFonts w:cs="Arial"/>
              </w:rPr>
              <w:fldChar w:fldCharType="end"/>
            </w:r>
            <w:r w:rsidRPr="00DA2EED">
              <w:rPr>
                <w:rFonts w:cs="Arial"/>
              </w:rPr>
              <w:t xml:space="preserve"> – flow rate: 15 litres/minute</w:t>
            </w:r>
          </w:p>
        </w:tc>
      </w:tr>
      <w:tr w:rsidR="002E2657" w:rsidRPr="00DA2EED" w14:paraId="33A0AE9D" w14:textId="77777777" w:rsidTr="00402876">
        <w:tc>
          <w:tcPr>
            <w:tcW w:w="9175" w:type="dxa"/>
            <w:shd w:val="clear" w:color="auto" w:fill="B8CCE4" w:themeFill="accent1" w:themeFillTint="66"/>
          </w:tcPr>
          <w:p w14:paraId="33A0AE9C" w14:textId="0CCA222D" w:rsidR="002E2657" w:rsidRPr="00DA2EED" w:rsidRDefault="002E2657" w:rsidP="006E3371">
            <w:pPr>
              <w:spacing w:before="60" w:after="60" w:line="288" w:lineRule="auto"/>
              <w:rPr>
                <w:rFonts w:cs="Arial"/>
              </w:rPr>
            </w:pPr>
            <w:r w:rsidRPr="00DA2EED">
              <w:rPr>
                <w:rFonts w:cs="Arial"/>
                <w:b/>
              </w:rPr>
              <w:t>For Children</w:t>
            </w:r>
          </w:p>
        </w:tc>
      </w:tr>
      <w:tr w:rsidR="002E2657" w:rsidRPr="00DA2EED" w14:paraId="33A0AEA0" w14:textId="77777777" w:rsidTr="00497953">
        <w:tc>
          <w:tcPr>
            <w:tcW w:w="9175" w:type="dxa"/>
          </w:tcPr>
          <w:p w14:paraId="33A0AE9F" w14:textId="4DE5AF17" w:rsidR="002E2657" w:rsidRPr="00DA2EED" w:rsidRDefault="002E2657" w:rsidP="006E3371">
            <w:pPr>
              <w:spacing w:before="60" w:after="60" w:line="288" w:lineRule="auto"/>
              <w:rPr>
                <w:rFonts w:cs="Arial"/>
              </w:rPr>
            </w:pPr>
            <w:r w:rsidRPr="00DA2EED">
              <w:rPr>
                <w:rFonts w:cs="Arial"/>
              </w:rPr>
              <w:t>As for adults</w:t>
            </w:r>
          </w:p>
        </w:tc>
      </w:tr>
    </w:tbl>
    <w:p w14:paraId="33A0AEA1" w14:textId="22DC9C9C" w:rsidR="009658B8" w:rsidRDefault="009658B8" w:rsidP="007577F8">
      <w:pPr>
        <w:rPr>
          <w:rFonts w:cs="Arial"/>
        </w:rPr>
      </w:pPr>
      <w:r w:rsidRPr="00DA2EED">
        <w:rPr>
          <w:rFonts w:cs="Arial"/>
        </w:rPr>
        <w:t>If the patient remains conscious and cooperative:</w:t>
      </w:r>
    </w:p>
    <w:p w14:paraId="0470DF9F" w14:textId="7ABB9FCE" w:rsidR="00497953" w:rsidRDefault="00497953" w:rsidP="007577F8">
      <w:pPr>
        <w:rPr>
          <w:rFonts w:cs="Arial"/>
        </w:rPr>
      </w:pPr>
    </w:p>
    <w:p w14:paraId="0AEE8B90" w14:textId="77777777" w:rsidR="00497953" w:rsidRPr="00DA2EED" w:rsidRDefault="00497953" w:rsidP="007577F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2E2657" w:rsidRPr="00DA2EED" w14:paraId="33A0AEA4" w14:textId="77777777" w:rsidTr="00402876">
        <w:tc>
          <w:tcPr>
            <w:tcW w:w="9175" w:type="dxa"/>
            <w:shd w:val="clear" w:color="auto" w:fill="FFFFCC"/>
          </w:tcPr>
          <w:p w14:paraId="33A0AEA3" w14:textId="7B4A1109" w:rsidR="002E2657" w:rsidRPr="00DA2EED" w:rsidRDefault="002E2657" w:rsidP="006E3371">
            <w:pPr>
              <w:spacing w:before="60" w:after="60" w:line="288" w:lineRule="auto"/>
              <w:rPr>
                <w:rFonts w:cs="Arial"/>
              </w:rPr>
            </w:pPr>
            <w:r w:rsidRPr="00DA2EED">
              <w:rPr>
                <w:rFonts w:cs="Arial"/>
                <w:b/>
              </w:rPr>
              <w:t>For Adults</w:t>
            </w:r>
          </w:p>
        </w:tc>
      </w:tr>
      <w:tr w:rsidR="002E2657" w:rsidRPr="00DA2EED" w14:paraId="33A0AEA7" w14:textId="77777777" w:rsidTr="00402876">
        <w:tc>
          <w:tcPr>
            <w:tcW w:w="9175" w:type="dxa"/>
            <w:tcBorders>
              <w:bottom w:val="single" w:sz="4" w:space="0" w:color="auto"/>
            </w:tcBorders>
          </w:tcPr>
          <w:p w14:paraId="33A0AEA6" w14:textId="24A7A49E" w:rsidR="002E2657" w:rsidRPr="00DA2EED" w:rsidRDefault="002E2657" w:rsidP="006E3371">
            <w:pPr>
              <w:spacing w:before="60" w:after="60" w:line="288" w:lineRule="auto"/>
              <w:rPr>
                <w:rFonts w:cs="Arial"/>
              </w:rPr>
            </w:pPr>
            <w:r w:rsidRPr="00DA2EED">
              <w:rPr>
                <w:rFonts w:cs="Arial"/>
              </w:rPr>
              <w:t>Administer oral glucose</w:t>
            </w:r>
            <w:r w:rsidRPr="00DA2EED">
              <w:rPr>
                <w:rFonts w:cs="Arial"/>
              </w:rPr>
              <w:fldChar w:fldCharType="begin"/>
            </w:r>
            <w:r w:rsidRPr="00DA2EED">
              <w:rPr>
                <w:rFonts w:cs="Arial"/>
              </w:rPr>
              <w:instrText xml:space="preserve"> XE "Glucose, oral" \b </w:instrText>
            </w:r>
            <w:r w:rsidRPr="00DA2EED">
              <w:rPr>
                <w:rFonts w:cs="Arial"/>
              </w:rPr>
              <w:fldChar w:fldCharType="end"/>
            </w:r>
            <w:r w:rsidRPr="00DA2EED">
              <w:rPr>
                <w:rFonts w:cs="Arial"/>
              </w:rPr>
              <w:t xml:space="preserve"> (10</w:t>
            </w:r>
            <w:r w:rsidRPr="00DA2EED">
              <w:rPr>
                <w:rFonts w:cs="Arial"/>
              </w:rPr>
              <w:noBreakHyphen/>
              <w:t>20 g), repeated, if necessary, after 10</w:t>
            </w:r>
            <w:r w:rsidRPr="00DA2EED">
              <w:rPr>
                <w:rFonts w:cs="Arial"/>
              </w:rPr>
              <w:noBreakHyphen/>
              <w:t>15 minutes.</w:t>
            </w:r>
          </w:p>
        </w:tc>
      </w:tr>
      <w:tr w:rsidR="002E2657" w:rsidRPr="00DA2EED" w14:paraId="33A0AEAA" w14:textId="77777777" w:rsidTr="00402876">
        <w:tc>
          <w:tcPr>
            <w:tcW w:w="9175" w:type="dxa"/>
            <w:shd w:val="clear" w:color="auto" w:fill="B8CCE4" w:themeFill="accent1" w:themeFillTint="66"/>
          </w:tcPr>
          <w:p w14:paraId="33A0AEA9" w14:textId="11336DE9" w:rsidR="002E2657" w:rsidRPr="00DA2EED" w:rsidRDefault="002E2657" w:rsidP="006E3371">
            <w:pPr>
              <w:spacing w:before="60" w:after="60" w:line="288" w:lineRule="auto"/>
              <w:rPr>
                <w:rFonts w:cs="Arial"/>
              </w:rPr>
            </w:pPr>
            <w:r w:rsidRPr="00DA2EED">
              <w:rPr>
                <w:rFonts w:cs="Arial"/>
                <w:b/>
              </w:rPr>
              <w:t>For Children</w:t>
            </w:r>
          </w:p>
        </w:tc>
      </w:tr>
      <w:tr w:rsidR="002E2657" w:rsidRPr="00DA2EED" w14:paraId="33A0AEAD" w14:textId="77777777" w:rsidTr="00497953">
        <w:tc>
          <w:tcPr>
            <w:tcW w:w="9175" w:type="dxa"/>
          </w:tcPr>
          <w:p w14:paraId="33A0AEAC" w14:textId="00AF4DB1" w:rsidR="002E2657" w:rsidRPr="00DA2EED" w:rsidRDefault="002E2657" w:rsidP="006E3371">
            <w:pPr>
              <w:spacing w:before="60" w:after="60" w:line="288" w:lineRule="auto"/>
              <w:rPr>
                <w:rFonts w:cs="Arial"/>
              </w:rPr>
            </w:pPr>
            <w:r w:rsidRPr="00DA2EED">
              <w:rPr>
                <w:rFonts w:cs="Arial"/>
              </w:rPr>
              <w:t>As for adults</w:t>
            </w:r>
          </w:p>
        </w:tc>
      </w:tr>
    </w:tbl>
    <w:p w14:paraId="33A0AEAE" w14:textId="77777777" w:rsidR="00FD6540" w:rsidRPr="00DA2EED" w:rsidRDefault="009658B8" w:rsidP="007577F8">
      <w:pPr>
        <w:rPr>
          <w:rFonts w:cs="Arial"/>
        </w:rPr>
      </w:pPr>
      <w:r w:rsidRPr="00DA2EED">
        <w:rPr>
          <w:rFonts w:cs="Arial"/>
        </w:rPr>
        <w:t xml:space="preserve">If the patient is </w:t>
      </w:r>
      <w:r w:rsidR="008E5784" w:rsidRPr="00DA2EED">
        <w:rPr>
          <w:rFonts w:cs="Arial"/>
        </w:rPr>
        <w:t>u</w:t>
      </w:r>
      <w:r w:rsidRPr="00DA2EED">
        <w:rPr>
          <w:rFonts w:cs="Arial"/>
        </w:rPr>
        <w:t>nconscious</w:t>
      </w:r>
      <w:r w:rsidR="00BF1406" w:rsidRPr="00DA2EED">
        <w:rPr>
          <w:rFonts w:cs="Arial"/>
        </w:rPr>
        <w:t xml:space="preserve"> or uncooperative</w:t>
      </w:r>
      <w:r w:rsidRPr="00DA2EED">
        <w:rPr>
          <w:rFonts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2836"/>
      </w:tblGrid>
      <w:tr w:rsidR="002E2657" w:rsidRPr="00DA2EED" w14:paraId="33A0AEB1" w14:textId="77777777" w:rsidTr="00402876">
        <w:tc>
          <w:tcPr>
            <w:tcW w:w="9175" w:type="dxa"/>
            <w:gridSpan w:val="2"/>
            <w:shd w:val="clear" w:color="auto" w:fill="FFFFCC"/>
          </w:tcPr>
          <w:p w14:paraId="33A0AEB0" w14:textId="07772436" w:rsidR="002E2657" w:rsidRPr="00DA2EED" w:rsidRDefault="002E2657" w:rsidP="006E3371">
            <w:pPr>
              <w:spacing w:before="60" w:after="60" w:line="288" w:lineRule="auto"/>
              <w:rPr>
                <w:rFonts w:cs="Arial"/>
              </w:rPr>
            </w:pPr>
            <w:r w:rsidRPr="00DA2EED">
              <w:rPr>
                <w:rFonts w:cs="Arial"/>
                <w:b/>
              </w:rPr>
              <w:t>For Adults</w:t>
            </w:r>
          </w:p>
        </w:tc>
      </w:tr>
      <w:tr w:rsidR="002E2657" w:rsidRPr="00DA2EED" w14:paraId="33A0AEB4" w14:textId="77777777" w:rsidTr="00402876">
        <w:tc>
          <w:tcPr>
            <w:tcW w:w="9175" w:type="dxa"/>
            <w:gridSpan w:val="2"/>
            <w:tcBorders>
              <w:bottom w:val="single" w:sz="4" w:space="0" w:color="auto"/>
            </w:tcBorders>
          </w:tcPr>
          <w:p w14:paraId="33A0AEB3" w14:textId="4EE661F3" w:rsidR="002E2657" w:rsidRPr="00DA2EED" w:rsidRDefault="002E2657" w:rsidP="006E3371">
            <w:pPr>
              <w:spacing w:before="60" w:after="60" w:line="288" w:lineRule="auto"/>
              <w:rPr>
                <w:rFonts w:cs="Arial"/>
              </w:rPr>
            </w:pPr>
            <w:r w:rsidRPr="00DA2EED">
              <w:rPr>
                <w:rFonts w:cs="Arial"/>
              </w:rPr>
              <w:t>Administer glucagon</w:t>
            </w:r>
            <w:r w:rsidRPr="00DA2EED">
              <w:rPr>
                <w:rFonts w:cs="Arial"/>
              </w:rPr>
              <w:fldChar w:fldCharType="begin"/>
            </w:r>
            <w:r w:rsidRPr="00DA2EED">
              <w:rPr>
                <w:rFonts w:cs="Arial"/>
              </w:rPr>
              <w:instrText xml:space="preserve"> XE "Glucagon" \b </w:instrText>
            </w:r>
            <w:r w:rsidRPr="00DA2EED">
              <w:rPr>
                <w:rFonts w:cs="Arial"/>
              </w:rPr>
              <w:fldChar w:fldCharType="end"/>
            </w:r>
            <w:r w:rsidRPr="00DA2EED">
              <w:rPr>
                <w:rFonts w:cs="Arial"/>
              </w:rPr>
              <w:t>, 1 mg, i.m. injection</w:t>
            </w:r>
          </w:p>
        </w:tc>
      </w:tr>
      <w:tr w:rsidR="002E2657" w:rsidRPr="00DA2EED" w14:paraId="33A0AEB7" w14:textId="77777777" w:rsidTr="00402876">
        <w:tc>
          <w:tcPr>
            <w:tcW w:w="9175" w:type="dxa"/>
            <w:gridSpan w:val="2"/>
            <w:shd w:val="clear" w:color="auto" w:fill="B8CCE4" w:themeFill="accent1" w:themeFillTint="66"/>
          </w:tcPr>
          <w:p w14:paraId="33A0AEB6" w14:textId="7A4E6D36" w:rsidR="002E2657" w:rsidRPr="00DA2EED" w:rsidRDefault="002E2657" w:rsidP="006E3371">
            <w:pPr>
              <w:spacing w:before="60" w:after="60" w:line="288" w:lineRule="auto"/>
              <w:rPr>
                <w:rFonts w:cs="Arial"/>
              </w:rPr>
            </w:pPr>
            <w:r w:rsidRPr="00DA2EED">
              <w:rPr>
                <w:rFonts w:cs="Arial"/>
                <w:b/>
              </w:rPr>
              <w:t>For Children</w:t>
            </w:r>
          </w:p>
        </w:tc>
      </w:tr>
      <w:tr w:rsidR="002E2657" w:rsidRPr="00DA2EED" w14:paraId="33A0AEBA" w14:textId="77777777" w:rsidTr="00497953">
        <w:tc>
          <w:tcPr>
            <w:tcW w:w="9175" w:type="dxa"/>
            <w:gridSpan w:val="2"/>
          </w:tcPr>
          <w:p w14:paraId="33A0AEB9" w14:textId="66F55151" w:rsidR="002E2657" w:rsidRPr="00DA2EED" w:rsidRDefault="002E2657" w:rsidP="006E3371">
            <w:pPr>
              <w:spacing w:before="60" w:after="60" w:line="288" w:lineRule="auto"/>
              <w:rPr>
                <w:rFonts w:cs="Arial"/>
              </w:rPr>
            </w:pPr>
            <w:r w:rsidRPr="00DA2EED">
              <w:rPr>
                <w:rFonts w:cs="Arial"/>
              </w:rPr>
              <w:t>Glucagon, i.m. injection</w:t>
            </w:r>
          </w:p>
        </w:tc>
      </w:tr>
      <w:tr w:rsidR="00464688" w:rsidRPr="00DA2EED" w14:paraId="33A0AEBD" w14:textId="77777777" w:rsidTr="002E2657">
        <w:tc>
          <w:tcPr>
            <w:tcW w:w="6339" w:type="dxa"/>
          </w:tcPr>
          <w:p w14:paraId="33A0AEBB" w14:textId="746B75E7" w:rsidR="00464688" w:rsidRPr="00DA2EED" w:rsidRDefault="00464688" w:rsidP="006E3371">
            <w:pPr>
              <w:pStyle w:val="Heading6"/>
              <w:numPr>
                <w:ilvl w:val="0"/>
                <w:numId w:val="0"/>
              </w:numPr>
              <w:spacing w:before="60" w:after="60" w:line="288" w:lineRule="auto"/>
              <w:rPr>
                <w:rFonts w:cs="Arial"/>
              </w:rPr>
            </w:pPr>
            <w:r w:rsidRPr="00DA2EED">
              <w:rPr>
                <w:rFonts w:cs="Arial"/>
              </w:rPr>
              <w:t>2</w:t>
            </w:r>
            <w:r w:rsidRPr="00DA2EED">
              <w:rPr>
                <w:rFonts w:cs="Arial"/>
              </w:rPr>
              <w:noBreakHyphen/>
              <w:t>17 years body-weight &lt;25 kg</w:t>
            </w:r>
          </w:p>
        </w:tc>
        <w:tc>
          <w:tcPr>
            <w:tcW w:w="2836" w:type="dxa"/>
          </w:tcPr>
          <w:p w14:paraId="33A0AEBC" w14:textId="77777777" w:rsidR="00464688" w:rsidRPr="00DA2EED" w:rsidRDefault="00464688" w:rsidP="006E3371">
            <w:pPr>
              <w:spacing w:before="60" w:after="60" w:line="288" w:lineRule="auto"/>
              <w:rPr>
                <w:rFonts w:cs="Arial"/>
              </w:rPr>
            </w:pPr>
            <w:r w:rsidRPr="00DA2EED">
              <w:rPr>
                <w:rFonts w:cs="Arial"/>
              </w:rPr>
              <w:t>0.5 mg</w:t>
            </w:r>
          </w:p>
        </w:tc>
      </w:tr>
      <w:tr w:rsidR="00464688" w:rsidRPr="00DA2EED" w14:paraId="33A0AEC0" w14:textId="77777777" w:rsidTr="002E2657">
        <w:tc>
          <w:tcPr>
            <w:tcW w:w="6339" w:type="dxa"/>
          </w:tcPr>
          <w:p w14:paraId="33A0AEBE" w14:textId="1F783BAA" w:rsidR="00464688" w:rsidRPr="00DA2EED" w:rsidRDefault="00464688" w:rsidP="006E3371">
            <w:pPr>
              <w:pStyle w:val="Heading6"/>
              <w:numPr>
                <w:ilvl w:val="0"/>
                <w:numId w:val="0"/>
              </w:numPr>
              <w:spacing w:before="60" w:after="60" w:line="288" w:lineRule="auto"/>
              <w:rPr>
                <w:rFonts w:cs="Arial"/>
              </w:rPr>
            </w:pPr>
            <w:r w:rsidRPr="00DA2EED">
              <w:rPr>
                <w:rFonts w:cs="Arial"/>
              </w:rPr>
              <w:t>2</w:t>
            </w:r>
            <w:r w:rsidRPr="00DA2EED">
              <w:rPr>
                <w:rFonts w:cs="Arial"/>
              </w:rPr>
              <w:noBreakHyphen/>
              <w:t>17 years body-weight ≥25 kg</w:t>
            </w:r>
          </w:p>
        </w:tc>
        <w:tc>
          <w:tcPr>
            <w:tcW w:w="2836" w:type="dxa"/>
          </w:tcPr>
          <w:p w14:paraId="33A0AEBF" w14:textId="77777777" w:rsidR="00464688" w:rsidRPr="00DA2EED" w:rsidRDefault="00464688" w:rsidP="006E3371">
            <w:pPr>
              <w:spacing w:before="60" w:after="60" w:line="288" w:lineRule="auto"/>
              <w:rPr>
                <w:rFonts w:cs="Arial"/>
              </w:rPr>
            </w:pPr>
            <w:r w:rsidRPr="00DA2EED">
              <w:rPr>
                <w:rFonts w:cs="Arial"/>
              </w:rPr>
              <w:t>1 mg</w:t>
            </w:r>
          </w:p>
        </w:tc>
      </w:tr>
    </w:tbl>
    <w:p w14:paraId="33A0AEC1" w14:textId="77777777" w:rsidR="00EC5181" w:rsidRPr="00DA2EED" w:rsidRDefault="00464688" w:rsidP="007577F8">
      <w:pPr>
        <w:rPr>
          <w:rFonts w:cs="Arial"/>
          <w:b/>
        </w:rPr>
      </w:pPr>
      <w:r w:rsidRPr="00DA2EED">
        <w:rPr>
          <w:rFonts w:cs="Arial"/>
          <w:b/>
        </w:rPr>
        <w:t>a</w:t>
      </w:r>
      <w:r w:rsidR="002457AB" w:rsidRPr="00DA2EED">
        <w:rPr>
          <w:rFonts w:cs="Arial"/>
          <w:b/>
        </w:rPr>
        <w:t>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2E2657" w:rsidRPr="00DA2EED" w14:paraId="33A0AEC4" w14:textId="77777777" w:rsidTr="00402876">
        <w:tc>
          <w:tcPr>
            <w:tcW w:w="9175" w:type="dxa"/>
            <w:shd w:val="clear" w:color="auto" w:fill="FFFFCC"/>
          </w:tcPr>
          <w:p w14:paraId="33A0AEC3" w14:textId="7650B9B6" w:rsidR="002E2657" w:rsidRPr="00DA2EED" w:rsidRDefault="002E2657" w:rsidP="006E3371">
            <w:pPr>
              <w:spacing w:before="60" w:after="60" w:line="288" w:lineRule="auto"/>
              <w:rPr>
                <w:rFonts w:cs="Arial"/>
              </w:rPr>
            </w:pPr>
            <w:r w:rsidRPr="00DA2EED">
              <w:rPr>
                <w:rFonts w:cs="Arial"/>
                <w:b/>
              </w:rPr>
              <w:t>For Adults</w:t>
            </w:r>
          </w:p>
        </w:tc>
      </w:tr>
      <w:tr w:rsidR="002E2657" w:rsidRPr="00DA2EED" w14:paraId="33A0AEC7" w14:textId="77777777" w:rsidTr="00402876">
        <w:tc>
          <w:tcPr>
            <w:tcW w:w="9175" w:type="dxa"/>
            <w:tcBorders>
              <w:bottom w:val="single" w:sz="4" w:space="0" w:color="auto"/>
            </w:tcBorders>
          </w:tcPr>
          <w:p w14:paraId="33A0AEC6" w14:textId="18A7AF70" w:rsidR="002E2657" w:rsidRPr="00DA2EED" w:rsidRDefault="002E2657" w:rsidP="006E3371">
            <w:pPr>
              <w:spacing w:before="60" w:after="60" w:line="288" w:lineRule="auto"/>
              <w:rPr>
                <w:rFonts w:cs="Arial"/>
              </w:rPr>
            </w:pPr>
            <w:r w:rsidRPr="00DA2EED">
              <w:rPr>
                <w:rFonts w:cs="Arial"/>
              </w:rPr>
              <w:t xml:space="preserve">Administer oral </w:t>
            </w:r>
            <w:r w:rsidRPr="00DA2EED">
              <w:rPr>
                <w:rFonts w:cs="Arial"/>
              </w:rPr>
              <w:fldChar w:fldCharType="begin"/>
            </w:r>
            <w:r w:rsidRPr="00DA2EED">
              <w:rPr>
                <w:rFonts w:cs="Arial"/>
              </w:rPr>
              <w:instrText xml:space="preserve"> XE "Glucose, oral" \b </w:instrText>
            </w:r>
            <w:r w:rsidRPr="00DA2EED">
              <w:rPr>
                <w:rFonts w:cs="Arial"/>
              </w:rPr>
              <w:fldChar w:fldCharType="end"/>
            </w:r>
            <w:r w:rsidRPr="00DA2EED">
              <w:rPr>
                <w:rFonts w:cs="Arial"/>
              </w:rPr>
              <w:t xml:space="preserve"> glucose (10</w:t>
            </w:r>
            <w:r w:rsidRPr="00DA2EED">
              <w:rPr>
                <w:rFonts w:cs="Arial"/>
              </w:rPr>
              <w:noBreakHyphen/>
              <w:t>20 g) when the patient regains consciousness.</w:t>
            </w:r>
          </w:p>
        </w:tc>
      </w:tr>
      <w:tr w:rsidR="002E2657" w:rsidRPr="00DA2EED" w14:paraId="33A0AECA" w14:textId="77777777" w:rsidTr="00402876">
        <w:tc>
          <w:tcPr>
            <w:tcW w:w="9175" w:type="dxa"/>
            <w:shd w:val="clear" w:color="auto" w:fill="B8CCE4" w:themeFill="accent1" w:themeFillTint="66"/>
          </w:tcPr>
          <w:p w14:paraId="33A0AEC9" w14:textId="18FDA137" w:rsidR="002E2657" w:rsidRPr="00DA2EED" w:rsidRDefault="002E2657" w:rsidP="006E3371">
            <w:pPr>
              <w:spacing w:before="60" w:after="60" w:line="288" w:lineRule="auto"/>
              <w:rPr>
                <w:rFonts w:cs="Arial"/>
              </w:rPr>
            </w:pPr>
            <w:r w:rsidRPr="00DA2EED">
              <w:rPr>
                <w:rFonts w:cs="Arial"/>
                <w:b/>
              </w:rPr>
              <w:t>For Children</w:t>
            </w:r>
          </w:p>
        </w:tc>
      </w:tr>
      <w:tr w:rsidR="002E2657" w:rsidRPr="00DA2EED" w14:paraId="33A0AECD" w14:textId="77777777" w:rsidTr="00497953">
        <w:tc>
          <w:tcPr>
            <w:tcW w:w="9175" w:type="dxa"/>
          </w:tcPr>
          <w:p w14:paraId="33A0AECC" w14:textId="6D38E1E2" w:rsidR="002E2657" w:rsidRPr="00DA2EED" w:rsidRDefault="002E2657" w:rsidP="006E3371">
            <w:pPr>
              <w:spacing w:before="60" w:after="60" w:line="288" w:lineRule="auto"/>
              <w:rPr>
                <w:rFonts w:cs="Arial"/>
              </w:rPr>
            </w:pPr>
            <w:r w:rsidRPr="00DA2EED">
              <w:rPr>
                <w:rFonts w:cs="Arial"/>
              </w:rPr>
              <w:t>As for adults</w:t>
            </w:r>
          </w:p>
        </w:tc>
      </w:tr>
    </w:tbl>
    <w:p w14:paraId="33A0AECE" w14:textId="77777777" w:rsidR="009658B8" w:rsidRPr="00DA2EED" w:rsidRDefault="009658B8" w:rsidP="00AD4F1F">
      <w:pPr>
        <w:pStyle w:val="Heading6"/>
        <w:rPr>
          <w:rFonts w:cs="Arial"/>
        </w:rPr>
      </w:pPr>
      <w:r w:rsidRPr="00DA2EED">
        <w:rPr>
          <w:rFonts w:cs="Arial"/>
        </w:rPr>
        <w:t>If the patient does not respond or any difficulty is experienced, call for an ambulance.</w:t>
      </w:r>
    </w:p>
    <w:p w14:paraId="33A0AECF" w14:textId="77777777" w:rsidR="00FD6540" w:rsidRPr="00DA2EED" w:rsidRDefault="00FD6540" w:rsidP="007577F8">
      <w:pPr>
        <w:rPr>
          <w:rFonts w:cs="Arial"/>
        </w:rPr>
      </w:pPr>
    </w:p>
    <w:p w14:paraId="33A0AED0" w14:textId="77777777" w:rsidR="00F451C5" w:rsidRPr="00DA2EED" w:rsidRDefault="00F451C5" w:rsidP="007577F8">
      <w:pPr>
        <w:rPr>
          <w:rFonts w:cs="Arial"/>
        </w:rPr>
        <w:sectPr w:rsidR="00F451C5" w:rsidRPr="00DA2EED" w:rsidSect="00DA2EED">
          <w:footnotePr>
            <w:numRestart w:val="eachPage"/>
          </w:footnotePr>
          <w:pgSz w:w="11907" w:h="16840" w:code="9"/>
          <w:pgMar w:top="1304" w:right="1361" w:bottom="720" w:left="1361" w:header="720" w:footer="386" w:gutter="0"/>
          <w:cols w:space="240"/>
          <w:docGrid w:linePitch="326"/>
        </w:sectPr>
      </w:pPr>
    </w:p>
    <w:p w14:paraId="33A0AED1" w14:textId="0F63B466" w:rsidR="006B61C8" w:rsidRPr="00DA2EED" w:rsidRDefault="003B6124" w:rsidP="0068542C">
      <w:pPr>
        <w:pStyle w:val="Heading2"/>
        <w:rPr>
          <w:rFonts w:cs="Arial"/>
        </w:rPr>
      </w:pPr>
      <w:bookmarkStart w:id="89" w:name="_Toc453167031"/>
      <w:r w:rsidRPr="00DA2EED">
        <w:rPr>
          <w:rFonts w:cs="Arial"/>
        </w:rPr>
        <w:t>2.8</w:t>
      </w:r>
      <w:r w:rsidR="006B61C8" w:rsidRPr="00DA2EED">
        <w:rPr>
          <w:rFonts w:cs="Arial"/>
        </w:rPr>
        <w:t xml:space="preserve"> Other Medical Emergencies</w:t>
      </w:r>
      <w:bookmarkEnd w:id="89"/>
    </w:p>
    <w:p w14:paraId="33A0AED2" w14:textId="7FEC6B85" w:rsidR="00AD4F1F" w:rsidRPr="00DA2EED" w:rsidRDefault="006D71CB" w:rsidP="00B84695">
      <w:pPr>
        <w:pStyle w:val="Heading3"/>
        <w:rPr>
          <w:rFonts w:cs="Arial"/>
        </w:rPr>
      </w:pPr>
      <w:bookmarkStart w:id="90" w:name="_Toc453167032"/>
      <w:r w:rsidRPr="00DA2EED">
        <w:rPr>
          <w:rFonts w:cs="Arial"/>
        </w:rPr>
        <w:t>2</w:t>
      </w:r>
      <w:r w:rsidR="003B6124" w:rsidRPr="00DA2EED">
        <w:rPr>
          <w:rFonts w:cs="Arial"/>
        </w:rPr>
        <w:t>.8</w:t>
      </w:r>
      <w:r w:rsidRPr="00DA2EED">
        <w:rPr>
          <w:rFonts w:cs="Arial"/>
        </w:rPr>
        <w:t xml:space="preserve">.1 </w:t>
      </w:r>
      <w:r w:rsidR="006B61C8" w:rsidRPr="00DA2EED">
        <w:rPr>
          <w:rFonts w:cs="Arial"/>
        </w:rPr>
        <w:t>Stroke</w:t>
      </w:r>
      <w:bookmarkEnd w:id="90"/>
    </w:p>
    <w:p w14:paraId="33A0AED3" w14:textId="77777777" w:rsidR="00AD4F1F" w:rsidRPr="00DA2EED" w:rsidRDefault="00AD4F1F" w:rsidP="00AD4F1F">
      <w:pPr>
        <w:rPr>
          <w:rFonts w:cs="Arial"/>
          <w:b/>
        </w:rPr>
      </w:pPr>
      <w:r w:rsidRPr="00DA2EED">
        <w:rPr>
          <w:rFonts w:cs="Arial"/>
          <w:b/>
        </w:rPr>
        <w:t>Key signs:</w:t>
      </w:r>
    </w:p>
    <w:p w14:paraId="33A0AED4" w14:textId="77777777" w:rsidR="00AD4F1F" w:rsidRPr="00DA2EED" w:rsidRDefault="00AD4F1F" w:rsidP="00AD4F1F">
      <w:pPr>
        <w:pStyle w:val="Heading6"/>
        <w:rPr>
          <w:rFonts w:cs="Arial"/>
        </w:rPr>
      </w:pPr>
      <w:r w:rsidRPr="00DA2EED">
        <w:rPr>
          <w:rFonts w:cs="Arial"/>
        </w:rPr>
        <w:t>Facial weakness; one eye may droop or patient may only be able to move one side of mouth</w:t>
      </w:r>
    </w:p>
    <w:p w14:paraId="33A0AED5" w14:textId="77777777" w:rsidR="00AD4F1F" w:rsidRPr="00DA2EED" w:rsidRDefault="00AD4F1F" w:rsidP="00AD4F1F">
      <w:pPr>
        <w:pStyle w:val="Heading6"/>
        <w:rPr>
          <w:rFonts w:cs="Arial"/>
          <w:spacing w:val="0"/>
          <w:kern w:val="0"/>
        </w:rPr>
      </w:pPr>
      <w:r w:rsidRPr="00DA2EED">
        <w:rPr>
          <w:rFonts w:cs="Arial"/>
          <w:color w:val="000000"/>
        </w:rPr>
        <w:t xml:space="preserve">Arm weakness </w:t>
      </w:r>
    </w:p>
    <w:p w14:paraId="33A0AED6" w14:textId="77777777" w:rsidR="006B61C8" w:rsidRPr="00DA2EED" w:rsidRDefault="00AD4F1F" w:rsidP="00AD4F1F">
      <w:pPr>
        <w:pStyle w:val="Heading6"/>
        <w:rPr>
          <w:rFonts w:cs="Arial"/>
          <w:spacing w:val="0"/>
          <w:kern w:val="0"/>
        </w:rPr>
      </w:pPr>
      <w:r w:rsidRPr="00DA2EED">
        <w:rPr>
          <w:rFonts w:cs="Arial"/>
        </w:rPr>
        <w:t>Communication problems; slurred speech; patient is unable to understand what is being said to them</w:t>
      </w:r>
      <w:r w:rsidRPr="00DA2EED">
        <w:rPr>
          <w:rFonts w:cs="Arial"/>
          <w:spacing w:val="0"/>
          <w:kern w:val="0"/>
        </w:rPr>
        <w:t xml:space="preserve"> </w:t>
      </w:r>
      <w:r w:rsidR="008F34E0" w:rsidRPr="00DA2EED">
        <w:rPr>
          <w:rFonts w:cs="Arial"/>
          <w:spacing w:val="0"/>
          <w:kern w:val="0"/>
        </w:rPr>
        <w:fldChar w:fldCharType="begin"/>
      </w:r>
      <w:r w:rsidR="00CD12EB" w:rsidRPr="00DA2EED">
        <w:rPr>
          <w:rFonts w:cs="Arial"/>
          <w:spacing w:val="0"/>
          <w:kern w:val="0"/>
        </w:rPr>
        <w:instrText xml:space="preserve"> XE "Stroke" \b </w:instrText>
      </w:r>
      <w:r w:rsidR="008F34E0" w:rsidRPr="00DA2EED">
        <w:rPr>
          <w:rFonts w:cs="Arial"/>
          <w:spacing w:val="0"/>
          <w:kern w:val="0"/>
        </w:rPr>
        <w:fldChar w:fldCharType="end"/>
      </w:r>
    </w:p>
    <w:p w14:paraId="33A0AED7" w14:textId="77777777" w:rsidR="006B61C8" w:rsidRPr="00DA2EED" w:rsidRDefault="006B61C8" w:rsidP="007577F8">
      <w:pPr>
        <w:rPr>
          <w:rFonts w:cs="Arial"/>
          <w:b/>
          <w:color w:val="00B050"/>
        </w:rPr>
      </w:pPr>
      <w:r w:rsidRPr="00DA2EED">
        <w:rPr>
          <w:rFonts w:cs="Arial"/>
          <w:b/>
          <w:color w:val="00B050"/>
        </w:rPr>
        <w:t>Management</w:t>
      </w:r>
    </w:p>
    <w:p w14:paraId="33A0AED8" w14:textId="77777777" w:rsidR="00A33F43" w:rsidRPr="00DA2EED" w:rsidRDefault="00A33F43" w:rsidP="007577F8">
      <w:pPr>
        <w:rPr>
          <w:rFonts w:cs="Arial"/>
          <w:b/>
        </w:rPr>
      </w:pPr>
      <w:r w:rsidRPr="00DA2EED">
        <w:rPr>
          <w:rFonts w:cs="Arial"/>
          <w:b/>
        </w:rPr>
        <w:t>The priority is to transfer the patient to hospital as an emergency</w:t>
      </w:r>
    </w:p>
    <w:p w14:paraId="33A0AED9" w14:textId="77777777" w:rsidR="006B61C8" w:rsidRPr="00DA2EED" w:rsidRDefault="00F163DA" w:rsidP="00AD4F1F">
      <w:pPr>
        <w:pStyle w:val="Heading6"/>
        <w:rPr>
          <w:rFonts w:cs="Arial"/>
        </w:rPr>
      </w:pPr>
      <w:r w:rsidRPr="00DA2EED">
        <w:rPr>
          <w:rFonts w:cs="Arial"/>
        </w:rPr>
        <w:t>Assess the patient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021DA2" w:rsidRPr="00DA2EED" w14:paraId="33A0AEDC" w14:textId="77777777" w:rsidTr="00402876">
        <w:tc>
          <w:tcPr>
            <w:tcW w:w="9175" w:type="dxa"/>
            <w:shd w:val="clear" w:color="auto" w:fill="FFFFCC"/>
          </w:tcPr>
          <w:p w14:paraId="33A0AEDB" w14:textId="5772A2FE" w:rsidR="00021DA2" w:rsidRPr="00DA2EED" w:rsidRDefault="00021DA2" w:rsidP="006E3371">
            <w:pPr>
              <w:spacing w:before="60" w:after="60" w:line="288" w:lineRule="auto"/>
              <w:rPr>
                <w:rFonts w:cs="Arial"/>
              </w:rPr>
            </w:pPr>
            <w:r w:rsidRPr="00DA2EED">
              <w:rPr>
                <w:rFonts w:cs="Arial"/>
                <w:b/>
              </w:rPr>
              <w:t>For Adults</w:t>
            </w:r>
          </w:p>
        </w:tc>
      </w:tr>
      <w:tr w:rsidR="00021DA2" w:rsidRPr="00DA2EED" w14:paraId="33A0AEDF" w14:textId="77777777" w:rsidTr="00402876">
        <w:tc>
          <w:tcPr>
            <w:tcW w:w="9175" w:type="dxa"/>
            <w:tcBorders>
              <w:bottom w:val="single" w:sz="4" w:space="0" w:color="auto"/>
            </w:tcBorders>
          </w:tcPr>
          <w:p w14:paraId="33A0AEDE" w14:textId="318253D9" w:rsidR="00021DA2" w:rsidRPr="00DA2EED" w:rsidRDefault="00021DA2" w:rsidP="006E3371">
            <w:pPr>
              <w:spacing w:before="60" w:after="60" w:line="288" w:lineRule="auto"/>
              <w:rPr>
                <w:rFonts w:cs="Arial"/>
              </w:rPr>
            </w:pPr>
            <w:r w:rsidRPr="00DA2EED">
              <w:rPr>
                <w:rFonts w:cs="Arial"/>
              </w:rPr>
              <w:t>Administer 100% oxygen</w:t>
            </w:r>
            <w:r w:rsidRPr="00DA2EED">
              <w:rPr>
                <w:rFonts w:cs="Arial"/>
              </w:rPr>
              <w:fldChar w:fldCharType="begin"/>
            </w:r>
            <w:r w:rsidRPr="00DA2EED">
              <w:rPr>
                <w:rFonts w:cs="Arial"/>
              </w:rPr>
              <w:instrText xml:space="preserve"> XE "Oxygen" \b </w:instrText>
            </w:r>
            <w:r w:rsidRPr="00DA2EED">
              <w:rPr>
                <w:rFonts w:cs="Arial"/>
              </w:rPr>
              <w:fldChar w:fldCharType="end"/>
            </w:r>
            <w:r w:rsidRPr="00DA2EED">
              <w:rPr>
                <w:rFonts w:cs="Arial"/>
              </w:rPr>
              <w:t xml:space="preserve"> – flow rate: 15 litres/minute</w:t>
            </w:r>
          </w:p>
        </w:tc>
      </w:tr>
      <w:tr w:rsidR="00021DA2" w:rsidRPr="00DA2EED" w14:paraId="33A0AEE2" w14:textId="77777777" w:rsidTr="00402876">
        <w:tc>
          <w:tcPr>
            <w:tcW w:w="9175" w:type="dxa"/>
            <w:shd w:val="clear" w:color="auto" w:fill="B8CCE4" w:themeFill="accent1" w:themeFillTint="66"/>
          </w:tcPr>
          <w:p w14:paraId="33A0AEE1" w14:textId="63FB8F2C" w:rsidR="00021DA2" w:rsidRPr="00DA2EED" w:rsidRDefault="00021DA2" w:rsidP="006E3371">
            <w:pPr>
              <w:spacing w:before="60" w:after="60" w:line="288" w:lineRule="auto"/>
              <w:rPr>
                <w:rFonts w:cs="Arial"/>
              </w:rPr>
            </w:pPr>
            <w:r w:rsidRPr="00DA2EED">
              <w:rPr>
                <w:rFonts w:cs="Arial"/>
                <w:b/>
              </w:rPr>
              <w:t>For Children</w:t>
            </w:r>
          </w:p>
        </w:tc>
      </w:tr>
      <w:tr w:rsidR="00021DA2" w:rsidRPr="00DA2EED" w14:paraId="33A0AEE5" w14:textId="77777777" w:rsidTr="00497953">
        <w:tc>
          <w:tcPr>
            <w:tcW w:w="9175" w:type="dxa"/>
          </w:tcPr>
          <w:p w14:paraId="33A0AEE4" w14:textId="0322153F" w:rsidR="00021DA2" w:rsidRPr="00DA2EED" w:rsidRDefault="00021DA2" w:rsidP="006E3371">
            <w:pPr>
              <w:spacing w:before="60" w:after="60" w:line="288" w:lineRule="auto"/>
              <w:rPr>
                <w:rFonts w:cs="Arial"/>
              </w:rPr>
            </w:pPr>
            <w:r w:rsidRPr="00DA2EED">
              <w:rPr>
                <w:rFonts w:cs="Arial"/>
              </w:rPr>
              <w:t>As for adults</w:t>
            </w:r>
          </w:p>
        </w:tc>
      </w:tr>
    </w:tbl>
    <w:p w14:paraId="057083F8" w14:textId="77777777" w:rsidR="00021DA2" w:rsidRDefault="00021DA2" w:rsidP="00021DA2">
      <w:pPr>
        <w:pStyle w:val="Heading6"/>
        <w:numPr>
          <w:ilvl w:val="0"/>
          <w:numId w:val="0"/>
        </w:numPr>
        <w:ind w:left="720"/>
        <w:rPr>
          <w:rFonts w:cs="Arial"/>
        </w:rPr>
      </w:pPr>
    </w:p>
    <w:p w14:paraId="33A0AEE7" w14:textId="35FB5173" w:rsidR="006B61C8" w:rsidRPr="00DA2EED" w:rsidRDefault="006B61C8" w:rsidP="00AD4F1F">
      <w:pPr>
        <w:pStyle w:val="Heading6"/>
        <w:rPr>
          <w:rFonts w:cs="Arial"/>
        </w:rPr>
      </w:pPr>
      <w:r w:rsidRPr="00DA2EED">
        <w:rPr>
          <w:rFonts w:cs="Arial"/>
        </w:rPr>
        <w:t>If</w:t>
      </w:r>
      <w:r w:rsidR="006D71CB" w:rsidRPr="00DA2EED">
        <w:rPr>
          <w:rFonts w:cs="Arial"/>
        </w:rPr>
        <w:t xml:space="preserve"> the</w:t>
      </w:r>
      <w:r w:rsidRPr="00DA2EED">
        <w:rPr>
          <w:rFonts w:cs="Arial"/>
        </w:rPr>
        <w:t xml:space="preserve"> </w:t>
      </w:r>
      <w:r w:rsidR="006D71CB" w:rsidRPr="00DA2EED">
        <w:rPr>
          <w:rFonts w:cs="Arial"/>
        </w:rPr>
        <w:t xml:space="preserve">patient is </w:t>
      </w:r>
      <w:r w:rsidRPr="00DA2EED">
        <w:rPr>
          <w:rFonts w:cs="Arial"/>
        </w:rPr>
        <w:t>unconscious</w:t>
      </w:r>
      <w:r w:rsidR="00D30050" w:rsidRPr="00DA2EED">
        <w:rPr>
          <w:rFonts w:cs="Arial"/>
        </w:rPr>
        <w:t xml:space="preserve"> and breathing</w:t>
      </w:r>
      <w:r w:rsidRPr="00DA2EED">
        <w:rPr>
          <w:rFonts w:cs="Arial"/>
        </w:rPr>
        <w:t xml:space="preserve">, secure </w:t>
      </w:r>
      <w:r w:rsidR="006D71CB" w:rsidRPr="00DA2EED">
        <w:rPr>
          <w:rFonts w:cs="Arial"/>
        </w:rPr>
        <w:t xml:space="preserve">their </w:t>
      </w:r>
      <w:r w:rsidRPr="00DA2EED">
        <w:rPr>
          <w:rFonts w:cs="Arial"/>
        </w:rPr>
        <w:t>airway and place in</w:t>
      </w:r>
      <w:r w:rsidR="006D71CB" w:rsidRPr="00DA2EED">
        <w:rPr>
          <w:rFonts w:cs="Arial"/>
        </w:rPr>
        <w:t xml:space="preserve"> the</w:t>
      </w:r>
      <w:r w:rsidRPr="00DA2EED">
        <w:rPr>
          <w:rFonts w:cs="Arial"/>
        </w:rPr>
        <w:t xml:space="preserve"> recovery position</w:t>
      </w:r>
    </w:p>
    <w:p w14:paraId="33A0AEE8" w14:textId="77777777" w:rsidR="00F163DA" w:rsidRPr="00DA2EED" w:rsidRDefault="00F163DA" w:rsidP="00AD4F1F">
      <w:pPr>
        <w:pStyle w:val="Heading6"/>
        <w:rPr>
          <w:rFonts w:cs="Arial"/>
        </w:rPr>
      </w:pPr>
      <w:r w:rsidRPr="00DA2EED">
        <w:rPr>
          <w:rFonts w:cs="Arial"/>
        </w:rPr>
        <w:t>Call for an ambulance</w:t>
      </w:r>
    </w:p>
    <w:p w14:paraId="385D077C" w14:textId="77777777" w:rsidR="00021DA2" w:rsidRDefault="00021DA2" w:rsidP="00B84695">
      <w:pPr>
        <w:pStyle w:val="Heading3"/>
        <w:rPr>
          <w:rFonts w:cs="Arial"/>
        </w:rPr>
        <w:sectPr w:rsidR="00021DA2" w:rsidSect="00C27FCE">
          <w:footnotePr>
            <w:numRestart w:val="eachPage"/>
          </w:footnotePr>
          <w:pgSz w:w="11907" w:h="16840" w:code="9"/>
          <w:pgMar w:top="1304" w:right="1361" w:bottom="720" w:left="1361" w:header="720" w:footer="958" w:gutter="0"/>
          <w:cols w:space="240"/>
        </w:sectPr>
      </w:pPr>
    </w:p>
    <w:p w14:paraId="33A0AEE9" w14:textId="4A430970" w:rsidR="006B61C8" w:rsidRPr="00DA2EED" w:rsidRDefault="003B6124" w:rsidP="00B84695">
      <w:pPr>
        <w:pStyle w:val="Heading3"/>
        <w:rPr>
          <w:rFonts w:cs="Arial"/>
        </w:rPr>
      </w:pPr>
      <w:bookmarkStart w:id="91" w:name="_Toc453167033"/>
      <w:r w:rsidRPr="00DA2EED">
        <w:rPr>
          <w:rFonts w:cs="Arial"/>
        </w:rPr>
        <w:t>2.8</w:t>
      </w:r>
      <w:r w:rsidR="006D71CB" w:rsidRPr="00DA2EED">
        <w:rPr>
          <w:rFonts w:cs="Arial"/>
        </w:rPr>
        <w:t xml:space="preserve">.2 </w:t>
      </w:r>
      <w:r w:rsidR="00F163DA" w:rsidRPr="00DA2EED">
        <w:rPr>
          <w:rFonts w:cs="Arial"/>
        </w:rPr>
        <w:t>Aspiration</w:t>
      </w:r>
      <w:r w:rsidR="008F34E0" w:rsidRPr="00DA2EED">
        <w:rPr>
          <w:rFonts w:cs="Arial"/>
        </w:rPr>
        <w:fldChar w:fldCharType="begin"/>
      </w:r>
      <w:r w:rsidR="00CD12EB" w:rsidRPr="00DA2EED">
        <w:rPr>
          <w:rFonts w:cs="Arial"/>
        </w:rPr>
        <w:instrText xml:space="preserve"> XE "Aspiration" </w:instrText>
      </w:r>
      <w:r w:rsidR="008F34E0" w:rsidRPr="00DA2EED">
        <w:rPr>
          <w:rFonts w:cs="Arial"/>
        </w:rPr>
        <w:fldChar w:fldCharType="end"/>
      </w:r>
      <w:r w:rsidR="00F163DA" w:rsidRPr="00DA2EED">
        <w:rPr>
          <w:rFonts w:cs="Arial"/>
        </w:rPr>
        <w:t xml:space="preserve"> </w:t>
      </w:r>
      <w:r w:rsidR="006B61C8" w:rsidRPr="00DA2EED">
        <w:rPr>
          <w:rFonts w:cs="Arial"/>
        </w:rPr>
        <w:t xml:space="preserve">and </w:t>
      </w:r>
      <w:r w:rsidR="00F163DA" w:rsidRPr="00DA2EED">
        <w:rPr>
          <w:rFonts w:cs="Arial"/>
        </w:rPr>
        <w:t>Choking</w:t>
      </w:r>
      <w:bookmarkEnd w:id="91"/>
      <w:r w:rsidR="008F34E0" w:rsidRPr="00DA2EED">
        <w:rPr>
          <w:rFonts w:cs="Arial"/>
        </w:rPr>
        <w:fldChar w:fldCharType="begin"/>
      </w:r>
      <w:r w:rsidR="00CD12EB" w:rsidRPr="00DA2EED">
        <w:rPr>
          <w:rFonts w:cs="Arial"/>
        </w:rPr>
        <w:instrText xml:space="preserve"> XE "Choking" </w:instrText>
      </w:r>
      <w:r w:rsidR="008F34E0" w:rsidRPr="00DA2EED">
        <w:rPr>
          <w:rFonts w:cs="Arial"/>
        </w:rPr>
        <w:fldChar w:fldCharType="end"/>
      </w:r>
    </w:p>
    <w:p w14:paraId="33A0AEEA" w14:textId="77777777" w:rsidR="00F163DA" w:rsidRPr="00DA2EED" w:rsidRDefault="006B61C8" w:rsidP="007577F8">
      <w:pPr>
        <w:rPr>
          <w:rFonts w:cs="Arial"/>
        </w:rPr>
      </w:pPr>
      <w:r w:rsidRPr="00DA2EED">
        <w:rPr>
          <w:rFonts w:cs="Arial"/>
        </w:rPr>
        <w:t>Dental patients are susceptible to choking and aspiration due to the presence of blood and secretions in their mouths for prolonged periods, suppressed pharyngeal reflexes due to local anaesthesia or the presence of impression material or dental equipment in their mouths.</w:t>
      </w:r>
    </w:p>
    <w:p w14:paraId="33A0AEEB" w14:textId="77777777" w:rsidR="00AD4F1F" w:rsidRPr="00DA2EED" w:rsidRDefault="00AD4F1F" w:rsidP="00AD4F1F">
      <w:pPr>
        <w:rPr>
          <w:rFonts w:cs="Arial"/>
          <w:b/>
        </w:rPr>
      </w:pPr>
      <w:r w:rsidRPr="00DA2EED">
        <w:rPr>
          <w:rFonts w:cs="Arial"/>
          <w:b/>
        </w:rPr>
        <w:t>Signs and symptoms include:</w:t>
      </w:r>
    </w:p>
    <w:p w14:paraId="33A0AEEC" w14:textId="77777777" w:rsidR="00AD4F1F" w:rsidRPr="00DA2EED" w:rsidRDefault="00AD4F1F" w:rsidP="00AD4F1F">
      <w:pPr>
        <w:pStyle w:val="Heading6"/>
        <w:rPr>
          <w:rFonts w:cs="Arial"/>
        </w:rPr>
      </w:pPr>
      <w:r w:rsidRPr="00DA2EED">
        <w:rPr>
          <w:rFonts w:cs="Arial"/>
        </w:rPr>
        <w:t>Patient may cough and splutter</w:t>
      </w:r>
    </w:p>
    <w:p w14:paraId="33A0AEED" w14:textId="77777777" w:rsidR="00AD4F1F" w:rsidRPr="00DA2EED" w:rsidRDefault="00AD4F1F" w:rsidP="00AD4F1F">
      <w:pPr>
        <w:pStyle w:val="Heading6"/>
        <w:rPr>
          <w:rFonts w:cs="Arial"/>
        </w:rPr>
      </w:pPr>
      <w:r w:rsidRPr="00DA2EED">
        <w:rPr>
          <w:rFonts w:cs="Arial"/>
        </w:rPr>
        <w:t>Patient may complain of breathing difficulty</w:t>
      </w:r>
    </w:p>
    <w:p w14:paraId="33A0AEEE" w14:textId="77777777" w:rsidR="00AD4F1F" w:rsidRPr="00DA2EED" w:rsidRDefault="00AD4F1F" w:rsidP="00AD4F1F">
      <w:pPr>
        <w:pStyle w:val="Heading6"/>
        <w:rPr>
          <w:rFonts w:cs="Arial"/>
        </w:rPr>
      </w:pPr>
      <w:r w:rsidRPr="00DA2EED">
        <w:rPr>
          <w:rFonts w:cs="Arial"/>
        </w:rPr>
        <w:t>Breathing may become noisy on inspiration (stridor)</w:t>
      </w:r>
    </w:p>
    <w:p w14:paraId="33A0AEEF" w14:textId="77777777" w:rsidR="00AD4F1F" w:rsidRPr="00DA2EED" w:rsidRDefault="00AD4F1F" w:rsidP="00AD4F1F">
      <w:pPr>
        <w:pStyle w:val="Heading6"/>
        <w:rPr>
          <w:rFonts w:cs="Arial"/>
        </w:rPr>
      </w:pPr>
      <w:r w:rsidRPr="00DA2EED">
        <w:rPr>
          <w:rFonts w:cs="Arial"/>
        </w:rPr>
        <w:t>Patient may develop ‘paradoxical’ chest or abdominal movements</w:t>
      </w:r>
    </w:p>
    <w:p w14:paraId="33A0AEF0" w14:textId="77777777" w:rsidR="00AD4F1F" w:rsidRPr="00DA2EED" w:rsidRDefault="00AD4F1F" w:rsidP="00AD4F1F">
      <w:pPr>
        <w:pStyle w:val="Heading6"/>
        <w:rPr>
          <w:rFonts w:cs="Arial"/>
        </w:rPr>
      </w:pPr>
      <w:r w:rsidRPr="00DA2EED">
        <w:rPr>
          <w:rFonts w:cs="Arial"/>
        </w:rPr>
        <w:t>Patient may become cyanosed and lose consciousness</w:t>
      </w:r>
    </w:p>
    <w:p w14:paraId="33A0AEF1" w14:textId="77777777" w:rsidR="006B61C8" w:rsidRPr="00DA2EED" w:rsidRDefault="006B61C8" w:rsidP="007577F8">
      <w:pPr>
        <w:rPr>
          <w:rFonts w:cs="Arial"/>
          <w:b/>
          <w:color w:val="00B050"/>
        </w:rPr>
      </w:pPr>
      <w:r w:rsidRPr="00DA2EED">
        <w:rPr>
          <w:rFonts w:cs="Arial"/>
          <w:b/>
          <w:color w:val="00B050"/>
        </w:rPr>
        <w:t>Management</w:t>
      </w:r>
    </w:p>
    <w:p w14:paraId="33A0AEF2" w14:textId="77777777" w:rsidR="006B61C8" w:rsidRPr="00DA2EED" w:rsidRDefault="006B61C8" w:rsidP="007577F8">
      <w:pPr>
        <w:rPr>
          <w:rFonts w:cs="Arial"/>
          <w:b/>
        </w:rPr>
      </w:pPr>
      <w:r w:rsidRPr="00DA2EED">
        <w:rPr>
          <w:rFonts w:cs="Arial"/>
          <w:b/>
        </w:rPr>
        <w:t>Aspiratio</w:t>
      </w:r>
      <w:r w:rsidR="00B12845" w:rsidRPr="00DA2EED">
        <w:rPr>
          <w:rFonts w:cs="Arial"/>
          <w:b/>
        </w:rPr>
        <w:t>n</w:t>
      </w:r>
      <w:r w:rsidR="008F34E0" w:rsidRPr="00DA2EED">
        <w:rPr>
          <w:rFonts w:cs="Arial"/>
          <w:b/>
        </w:rPr>
        <w:fldChar w:fldCharType="begin"/>
      </w:r>
      <w:r w:rsidR="00CD12EB" w:rsidRPr="00DA2EED">
        <w:rPr>
          <w:rFonts w:cs="Arial"/>
          <w:b/>
        </w:rPr>
        <w:instrText xml:space="preserve"> XE "Aspiration" \b </w:instrText>
      </w:r>
      <w:r w:rsidR="008F34E0" w:rsidRPr="00DA2EED">
        <w:rPr>
          <w:rFonts w:cs="Arial"/>
          <w:b/>
        </w:rPr>
        <w:fldChar w:fldCharType="end"/>
      </w:r>
    </w:p>
    <w:p w14:paraId="33A0AEF3" w14:textId="77777777" w:rsidR="006B61C8" w:rsidRPr="00DA2EED" w:rsidRDefault="00D704CA" w:rsidP="00AD4F1F">
      <w:pPr>
        <w:pStyle w:val="Heading6"/>
        <w:rPr>
          <w:rFonts w:cs="Arial"/>
        </w:rPr>
      </w:pPr>
      <w:r w:rsidRPr="00DA2EED">
        <w:rPr>
          <w:rFonts w:cs="Arial"/>
        </w:rPr>
        <w:t xml:space="preserve">Encourage </w:t>
      </w:r>
      <w:r w:rsidR="006B61C8" w:rsidRPr="00DA2EED">
        <w:rPr>
          <w:rFonts w:cs="Arial"/>
        </w:rPr>
        <w:t>patient to cough vigorously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021DA2" w:rsidRPr="00DA2EED" w14:paraId="33A0AEF6" w14:textId="77777777" w:rsidTr="00402876">
        <w:tc>
          <w:tcPr>
            <w:tcW w:w="9175" w:type="dxa"/>
            <w:shd w:val="clear" w:color="auto" w:fill="FFFFCC"/>
          </w:tcPr>
          <w:p w14:paraId="33A0AEF5" w14:textId="19EA6F77" w:rsidR="00021DA2" w:rsidRPr="00DA2EED" w:rsidRDefault="00021DA2" w:rsidP="006E3371">
            <w:pPr>
              <w:spacing w:before="60" w:after="60" w:line="288" w:lineRule="auto"/>
              <w:rPr>
                <w:rFonts w:cs="Arial"/>
              </w:rPr>
            </w:pPr>
            <w:r w:rsidRPr="00DA2EED">
              <w:rPr>
                <w:rFonts w:cs="Arial"/>
                <w:b/>
              </w:rPr>
              <w:t>For Adults</w:t>
            </w:r>
          </w:p>
        </w:tc>
      </w:tr>
      <w:tr w:rsidR="00021DA2" w:rsidRPr="00DA2EED" w14:paraId="33A0AEF9" w14:textId="77777777" w:rsidTr="00402876">
        <w:tc>
          <w:tcPr>
            <w:tcW w:w="9175" w:type="dxa"/>
            <w:tcBorders>
              <w:bottom w:val="single" w:sz="4" w:space="0" w:color="auto"/>
            </w:tcBorders>
          </w:tcPr>
          <w:p w14:paraId="33A0AEF8" w14:textId="61FD12BE" w:rsidR="00021DA2" w:rsidRPr="00DA2EED" w:rsidRDefault="00021DA2" w:rsidP="006E3371">
            <w:pPr>
              <w:spacing w:before="60" w:after="60" w:line="288" w:lineRule="auto"/>
              <w:rPr>
                <w:rFonts w:cs="Arial"/>
              </w:rPr>
            </w:pPr>
            <w:r w:rsidRPr="00DA2EED">
              <w:rPr>
                <w:rFonts w:cs="Arial"/>
              </w:rPr>
              <w:t>Administer 100% oxygen</w:t>
            </w:r>
            <w:r w:rsidRPr="00DA2EED">
              <w:rPr>
                <w:rFonts w:cs="Arial"/>
              </w:rPr>
              <w:fldChar w:fldCharType="begin"/>
            </w:r>
            <w:r w:rsidRPr="00DA2EED">
              <w:rPr>
                <w:rFonts w:cs="Arial"/>
              </w:rPr>
              <w:instrText xml:space="preserve"> XE "Oxygen" \b </w:instrText>
            </w:r>
            <w:r w:rsidRPr="00DA2EED">
              <w:rPr>
                <w:rFonts w:cs="Arial"/>
              </w:rPr>
              <w:fldChar w:fldCharType="end"/>
            </w:r>
            <w:r w:rsidRPr="00DA2EED">
              <w:rPr>
                <w:rFonts w:cs="Arial"/>
              </w:rPr>
              <w:t xml:space="preserve"> – flow rate: 15 litres/minute.</w:t>
            </w:r>
          </w:p>
        </w:tc>
      </w:tr>
      <w:tr w:rsidR="00021DA2" w:rsidRPr="00DA2EED" w14:paraId="33A0AEFC" w14:textId="77777777" w:rsidTr="00402876">
        <w:tc>
          <w:tcPr>
            <w:tcW w:w="9175" w:type="dxa"/>
            <w:shd w:val="clear" w:color="auto" w:fill="B8CCE4" w:themeFill="accent1" w:themeFillTint="66"/>
          </w:tcPr>
          <w:p w14:paraId="33A0AEFB" w14:textId="48B674E6" w:rsidR="00021DA2" w:rsidRPr="00DA2EED" w:rsidRDefault="00021DA2" w:rsidP="006E3371">
            <w:pPr>
              <w:spacing w:before="60" w:after="60" w:line="288" w:lineRule="auto"/>
              <w:rPr>
                <w:rFonts w:cs="Arial"/>
              </w:rPr>
            </w:pPr>
            <w:r w:rsidRPr="00DA2EED">
              <w:rPr>
                <w:rFonts w:cs="Arial"/>
                <w:b/>
              </w:rPr>
              <w:t>For Children</w:t>
            </w:r>
          </w:p>
        </w:tc>
      </w:tr>
      <w:tr w:rsidR="00021DA2" w:rsidRPr="00DA2EED" w14:paraId="33A0AEFF" w14:textId="77777777" w:rsidTr="00497953">
        <w:tc>
          <w:tcPr>
            <w:tcW w:w="9175" w:type="dxa"/>
          </w:tcPr>
          <w:p w14:paraId="33A0AEFE" w14:textId="4ADD118E" w:rsidR="00021DA2" w:rsidRPr="00DA2EED" w:rsidRDefault="00021DA2" w:rsidP="006E3371">
            <w:pPr>
              <w:spacing w:before="60" w:after="60" w:line="288" w:lineRule="auto"/>
              <w:rPr>
                <w:rFonts w:cs="Arial"/>
              </w:rPr>
            </w:pPr>
            <w:r w:rsidRPr="00DA2EED">
              <w:rPr>
                <w:rFonts w:cs="Arial"/>
              </w:rPr>
              <w:t>As for adults</w:t>
            </w:r>
          </w:p>
        </w:tc>
      </w:tr>
    </w:tbl>
    <w:p w14:paraId="1E42E944" w14:textId="335BD416" w:rsidR="00021DA2" w:rsidRDefault="00021DA2" w:rsidP="00021DA2">
      <w:pPr>
        <w:pStyle w:val="Heading6"/>
        <w:numPr>
          <w:ilvl w:val="0"/>
          <w:numId w:val="0"/>
        </w:numPr>
        <w:ind w:left="720"/>
        <w:rPr>
          <w:rFonts w:cs="Arial"/>
        </w:rPr>
      </w:pPr>
    </w:p>
    <w:p w14:paraId="64E40C9B" w14:textId="0430CBED" w:rsidR="00021DA2" w:rsidRDefault="00021DA2" w:rsidP="00021DA2"/>
    <w:p w14:paraId="071A9280" w14:textId="388E8102" w:rsidR="008F5A5B" w:rsidRDefault="008F5A5B" w:rsidP="00021DA2"/>
    <w:p w14:paraId="4DF7FBB3" w14:textId="3623DE24" w:rsidR="008F5A5B" w:rsidRDefault="008F5A5B" w:rsidP="00021DA2"/>
    <w:p w14:paraId="190DEAFD" w14:textId="77777777" w:rsidR="008F5A5B" w:rsidRPr="00021DA2" w:rsidRDefault="008F5A5B" w:rsidP="00021D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60"/>
      </w:tblGrid>
      <w:tr w:rsidR="00021DA2" w:rsidRPr="00DA2EED" w14:paraId="41D8A14E" w14:textId="77777777" w:rsidTr="00402876">
        <w:tc>
          <w:tcPr>
            <w:tcW w:w="9175" w:type="dxa"/>
            <w:gridSpan w:val="2"/>
            <w:shd w:val="clear" w:color="auto" w:fill="FFFFCC"/>
          </w:tcPr>
          <w:p w14:paraId="2D020723" w14:textId="106FD9C3" w:rsidR="00021DA2" w:rsidRPr="00DA2EED" w:rsidRDefault="00021DA2" w:rsidP="006E3371">
            <w:pPr>
              <w:spacing w:before="60" w:after="60" w:line="288" w:lineRule="auto"/>
              <w:rPr>
                <w:rFonts w:cs="Arial"/>
              </w:rPr>
            </w:pPr>
            <w:r w:rsidRPr="00DA2EED">
              <w:rPr>
                <w:rFonts w:cs="Arial"/>
                <w:b/>
              </w:rPr>
              <w:t>For Adults</w:t>
            </w:r>
          </w:p>
        </w:tc>
      </w:tr>
      <w:tr w:rsidR="00021DA2" w:rsidRPr="00DA2EED" w14:paraId="7247F74A" w14:textId="77777777" w:rsidTr="00402876">
        <w:tc>
          <w:tcPr>
            <w:tcW w:w="9175" w:type="dxa"/>
            <w:gridSpan w:val="2"/>
            <w:tcBorders>
              <w:bottom w:val="single" w:sz="4" w:space="0" w:color="auto"/>
            </w:tcBorders>
          </w:tcPr>
          <w:p w14:paraId="5A5E64A5" w14:textId="0F66A946" w:rsidR="00021DA2" w:rsidRPr="00DA2EED" w:rsidRDefault="00021DA2" w:rsidP="006E3371">
            <w:pPr>
              <w:spacing w:before="60" w:after="60" w:line="288" w:lineRule="auto"/>
              <w:rPr>
                <w:rFonts w:cs="Arial"/>
              </w:rPr>
            </w:pPr>
            <w:r w:rsidRPr="00DA2EED">
              <w:rPr>
                <w:rFonts w:cs="Arial"/>
              </w:rPr>
              <w:t>Administer a salbutamol</w:t>
            </w:r>
            <w:r w:rsidRPr="00DA2EED">
              <w:rPr>
                <w:rFonts w:cs="Arial"/>
              </w:rPr>
              <w:fldChar w:fldCharType="begin"/>
            </w:r>
            <w:r w:rsidRPr="00DA2EED">
              <w:rPr>
                <w:rFonts w:cs="Arial"/>
              </w:rPr>
              <w:instrText xml:space="preserve"> XE "Salbutamol" \b </w:instrText>
            </w:r>
            <w:r w:rsidRPr="00DA2EED">
              <w:rPr>
                <w:rFonts w:cs="Arial"/>
              </w:rPr>
              <w:fldChar w:fldCharType="end"/>
            </w:r>
            <w:r w:rsidRPr="00DA2EED">
              <w:rPr>
                <w:rFonts w:cs="Arial"/>
              </w:rPr>
              <w:t xml:space="preserve"> inhaler, 4 puffs (100 micrograms per actuation), through a large-volume spacer, repeat as needed.                                       </w:t>
            </w:r>
          </w:p>
        </w:tc>
      </w:tr>
      <w:tr w:rsidR="00021DA2" w:rsidRPr="00DA2EED" w14:paraId="5338BC59" w14:textId="77777777" w:rsidTr="00402876">
        <w:tc>
          <w:tcPr>
            <w:tcW w:w="9175" w:type="dxa"/>
            <w:gridSpan w:val="2"/>
            <w:shd w:val="clear" w:color="auto" w:fill="B8CCE4" w:themeFill="accent1" w:themeFillTint="66"/>
          </w:tcPr>
          <w:p w14:paraId="278FD059" w14:textId="61FB2A1E" w:rsidR="00021DA2" w:rsidRPr="00DA2EED" w:rsidRDefault="00021DA2" w:rsidP="006E3371">
            <w:pPr>
              <w:spacing w:before="60" w:after="60" w:line="288" w:lineRule="auto"/>
              <w:rPr>
                <w:rFonts w:cs="Arial"/>
              </w:rPr>
            </w:pPr>
            <w:r w:rsidRPr="00DA2EED">
              <w:rPr>
                <w:rFonts w:cs="Arial"/>
                <w:b/>
              </w:rPr>
              <w:t>For Children</w:t>
            </w:r>
          </w:p>
        </w:tc>
      </w:tr>
      <w:tr w:rsidR="00021DA2" w:rsidRPr="00DA2EED" w14:paraId="187B621F" w14:textId="77777777" w:rsidTr="00497953">
        <w:tc>
          <w:tcPr>
            <w:tcW w:w="9175" w:type="dxa"/>
            <w:gridSpan w:val="2"/>
          </w:tcPr>
          <w:p w14:paraId="5810D2FF" w14:textId="020C1E33" w:rsidR="00021DA2" w:rsidRPr="00DA2EED" w:rsidRDefault="00021DA2" w:rsidP="006E3371">
            <w:pPr>
              <w:spacing w:before="60" w:after="60" w:line="288" w:lineRule="auto"/>
              <w:rPr>
                <w:rFonts w:cs="Arial"/>
              </w:rPr>
            </w:pPr>
            <w:r w:rsidRPr="00DA2EED">
              <w:rPr>
                <w:rFonts w:cs="Arial"/>
              </w:rPr>
              <w:t>Salbutamol inhaler</w:t>
            </w:r>
          </w:p>
        </w:tc>
      </w:tr>
      <w:tr w:rsidR="00021DA2" w:rsidRPr="00DA2EED" w14:paraId="4A3B44AA" w14:textId="77777777" w:rsidTr="00021DA2">
        <w:tc>
          <w:tcPr>
            <w:tcW w:w="4815" w:type="dxa"/>
          </w:tcPr>
          <w:p w14:paraId="506FFECD" w14:textId="77777777" w:rsidR="00021DA2" w:rsidRPr="00DA2EED" w:rsidRDefault="00021DA2" w:rsidP="006E3371">
            <w:pPr>
              <w:pStyle w:val="Heading6"/>
              <w:numPr>
                <w:ilvl w:val="0"/>
                <w:numId w:val="0"/>
              </w:numPr>
              <w:spacing w:before="60" w:after="60" w:line="288" w:lineRule="auto"/>
              <w:rPr>
                <w:rFonts w:cs="Arial"/>
              </w:rPr>
            </w:pPr>
            <w:r w:rsidRPr="00DA2EED">
              <w:rPr>
                <w:rFonts w:cs="Arial"/>
              </w:rPr>
              <w:t>2</w:t>
            </w:r>
            <w:r w:rsidRPr="00DA2EED">
              <w:rPr>
                <w:rFonts w:cs="Arial"/>
              </w:rPr>
              <w:noBreakHyphen/>
              <w:t xml:space="preserve">17 years </w:t>
            </w:r>
            <w:r w:rsidRPr="00DA2EED">
              <w:rPr>
                <w:rFonts w:cs="Arial"/>
              </w:rPr>
              <w:br/>
            </w:r>
          </w:p>
        </w:tc>
        <w:tc>
          <w:tcPr>
            <w:tcW w:w="4360" w:type="dxa"/>
          </w:tcPr>
          <w:p w14:paraId="738ED982" w14:textId="77777777" w:rsidR="00021DA2" w:rsidRPr="00DA2EED" w:rsidRDefault="00021DA2" w:rsidP="006E3371">
            <w:pPr>
              <w:spacing w:before="60" w:after="60" w:line="288" w:lineRule="auto"/>
              <w:rPr>
                <w:rFonts w:cs="Arial"/>
              </w:rPr>
            </w:pPr>
            <w:r w:rsidRPr="00DA2EED">
              <w:rPr>
                <w:rFonts w:cs="Arial"/>
              </w:rPr>
              <w:t>1 puff via a spacer every 15 seconds (max. 10 puffs), repeat above regime at 10</w:t>
            </w:r>
            <w:r w:rsidRPr="00DA2EED">
              <w:rPr>
                <w:rFonts w:cs="Arial"/>
              </w:rPr>
              <w:noBreakHyphen/>
              <w:t>20 minute intervals as needed.</w:t>
            </w:r>
          </w:p>
        </w:tc>
      </w:tr>
    </w:tbl>
    <w:p w14:paraId="06AA9DAB" w14:textId="77777777" w:rsidR="006E3371" w:rsidRDefault="006E3371" w:rsidP="006E3371">
      <w:pPr>
        <w:pStyle w:val="Heading6"/>
        <w:numPr>
          <w:ilvl w:val="0"/>
          <w:numId w:val="0"/>
        </w:numPr>
        <w:ind w:left="720"/>
        <w:rPr>
          <w:rFonts w:cs="Arial"/>
        </w:rPr>
      </w:pPr>
    </w:p>
    <w:p w14:paraId="33A0AF10" w14:textId="2B44BA44" w:rsidR="006B61C8" w:rsidRPr="00DA2EED" w:rsidRDefault="00F80528" w:rsidP="00021DA2">
      <w:pPr>
        <w:pStyle w:val="Heading6"/>
        <w:rPr>
          <w:rFonts w:cs="Arial"/>
        </w:rPr>
      </w:pPr>
      <w:r w:rsidRPr="00DA2EED">
        <w:rPr>
          <w:rFonts w:cs="Arial"/>
        </w:rPr>
        <w:t>If you suspect that a large fragment has been inhaled or swallowed but there are no signs or symptoms</w:t>
      </w:r>
      <w:r w:rsidR="00AD4F1F" w:rsidRPr="00DA2EED">
        <w:rPr>
          <w:rFonts w:cs="Arial"/>
        </w:rPr>
        <w:t>, refer the patient</w:t>
      </w:r>
      <w:r w:rsidR="006B61C8" w:rsidRPr="00DA2EED">
        <w:rPr>
          <w:rFonts w:cs="Arial"/>
        </w:rPr>
        <w:t xml:space="preserve"> to hospital for x-ray and removal</w:t>
      </w:r>
      <w:r w:rsidR="00203735" w:rsidRPr="00DA2EED">
        <w:rPr>
          <w:rFonts w:cs="Arial"/>
        </w:rPr>
        <w:t xml:space="preserve"> of the fragment if necessary</w:t>
      </w:r>
      <w:r w:rsidR="006B61C8" w:rsidRPr="00DA2EED">
        <w:rPr>
          <w:rFonts w:cs="Arial"/>
        </w:rPr>
        <w:t>.</w:t>
      </w:r>
    </w:p>
    <w:p w14:paraId="33A0AF11" w14:textId="77777777" w:rsidR="006B61C8" w:rsidRPr="00DA2EED" w:rsidRDefault="006B61C8" w:rsidP="00AD4F1F">
      <w:pPr>
        <w:pStyle w:val="Heading6"/>
        <w:rPr>
          <w:rFonts w:cs="Arial"/>
        </w:rPr>
      </w:pPr>
      <w:r w:rsidRPr="00DA2EED">
        <w:rPr>
          <w:rFonts w:cs="Arial"/>
        </w:rPr>
        <w:t>Where the patient is symptomatic following aspiration they should be referred to hospital as an emergency</w:t>
      </w:r>
    </w:p>
    <w:p w14:paraId="33A0AF12" w14:textId="77777777" w:rsidR="006B61C8" w:rsidRPr="00DA2EED" w:rsidRDefault="006B61C8" w:rsidP="007577F8">
      <w:pPr>
        <w:rPr>
          <w:rFonts w:cs="Arial"/>
          <w:b/>
        </w:rPr>
      </w:pPr>
      <w:r w:rsidRPr="00DA2EED">
        <w:rPr>
          <w:rFonts w:cs="Arial"/>
          <w:b/>
        </w:rPr>
        <w:t>Choking</w:t>
      </w:r>
      <w:r w:rsidR="008F34E0" w:rsidRPr="00DA2EED">
        <w:rPr>
          <w:rFonts w:cs="Arial"/>
          <w:b/>
        </w:rPr>
        <w:fldChar w:fldCharType="begin"/>
      </w:r>
      <w:r w:rsidR="00CD12EB" w:rsidRPr="00DA2EED">
        <w:rPr>
          <w:rFonts w:cs="Arial"/>
          <w:b/>
        </w:rPr>
        <w:instrText xml:space="preserve"> XE "Choking" \b </w:instrText>
      </w:r>
      <w:r w:rsidR="008F34E0" w:rsidRPr="00DA2EED">
        <w:rPr>
          <w:rFonts w:cs="Arial"/>
          <w:b/>
        </w:rPr>
        <w:fldChar w:fldCharType="end"/>
      </w:r>
    </w:p>
    <w:p w14:paraId="33A0AF13" w14:textId="77777777" w:rsidR="006B61C8" w:rsidRPr="00DA2EED" w:rsidRDefault="006B61C8" w:rsidP="00AD4F1F">
      <w:pPr>
        <w:pStyle w:val="Heading6"/>
        <w:rPr>
          <w:rFonts w:cs="Arial"/>
        </w:rPr>
      </w:pPr>
      <w:r w:rsidRPr="00DA2EED">
        <w:rPr>
          <w:rFonts w:cs="Arial"/>
        </w:rPr>
        <w:t>Remove any visible foreign bodies in the mouth and pharynx</w:t>
      </w:r>
      <w:r w:rsidR="00260C29" w:rsidRPr="00DA2EED">
        <w:rPr>
          <w:rFonts w:cs="Arial"/>
        </w:rPr>
        <w:t>.</w:t>
      </w:r>
    </w:p>
    <w:p w14:paraId="33A0AF14" w14:textId="77777777" w:rsidR="006B61C8" w:rsidRPr="00DA2EED" w:rsidRDefault="006B61C8" w:rsidP="00AD4F1F">
      <w:pPr>
        <w:pStyle w:val="Heading6"/>
        <w:rPr>
          <w:rFonts w:cs="Arial"/>
        </w:rPr>
      </w:pPr>
      <w:r w:rsidRPr="00DA2EED">
        <w:rPr>
          <w:rFonts w:cs="Arial"/>
        </w:rPr>
        <w:t>Encourage the patient to cough</w:t>
      </w:r>
      <w:r w:rsidR="00260C29" w:rsidRPr="00DA2EED">
        <w:rPr>
          <w:rFonts w:cs="Arial"/>
        </w:rPr>
        <w:t>.</w:t>
      </w:r>
    </w:p>
    <w:p w14:paraId="33A0AF15" w14:textId="77777777" w:rsidR="006B61C8" w:rsidRPr="00DA2EED" w:rsidRDefault="006B61C8" w:rsidP="00AD4F1F">
      <w:pPr>
        <w:pStyle w:val="Heading6"/>
        <w:rPr>
          <w:rFonts w:cs="Arial"/>
        </w:rPr>
      </w:pPr>
      <w:r w:rsidRPr="00DA2EED">
        <w:rPr>
          <w:rFonts w:cs="Arial"/>
        </w:rPr>
        <w:t>If the patient is unable to cough but remains conscious, commence back blows followed by abdominal thrusts</w:t>
      </w:r>
      <w:r w:rsidR="00203735" w:rsidRPr="00DA2EED">
        <w:rPr>
          <w:rFonts w:cs="Arial"/>
        </w:rPr>
        <w:t>.</w:t>
      </w:r>
    </w:p>
    <w:p w14:paraId="33A0AF16" w14:textId="77777777" w:rsidR="00B12845" w:rsidRPr="00DA2EED" w:rsidRDefault="006B61C8" w:rsidP="00AD4F1F">
      <w:pPr>
        <w:pStyle w:val="Heading6"/>
        <w:rPr>
          <w:rFonts w:cs="Arial"/>
        </w:rPr>
      </w:pPr>
      <w:r w:rsidRPr="00DA2EED">
        <w:rPr>
          <w:rFonts w:cs="Arial"/>
        </w:rPr>
        <w:t xml:space="preserve">If the patient becomes unconscious, </w:t>
      </w:r>
      <w:r w:rsidR="00F80528" w:rsidRPr="00DA2EED">
        <w:rPr>
          <w:rFonts w:cs="Arial"/>
        </w:rPr>
        <w:t>basic life support (BLS)</w:t>
      </w:r>
      <w:r w:rsidRPr="00DA2EED">
        <w:rPr>
          <w:rFonts w:cs="Arial"/>
        </w:rPr>
        <w:t xml:space="preserve"> should be started immediately; this may also help to dislodge the foreign body. </w:t>
      </w:r>
    </w:p>
    <w:p w14:paraId="33A0AF17" w14:textId="77777777" w:rsidR="006B61C8" w:rsidRPr="00DA2EED" w:rsidRDefault="006B61C8" w:rsidP="00AD4F1F">
      <w:pPr>
        <w:pStyle w:val="Heading6"/>
        <w:rPr>
          <w:rFonts w:cs="Arial"/>
        </w:rPr>
      </w:pPr>
      <w:r w:rsidRPr="00DA2EED">
        <w:rPr>
          <w:rFonts w:cs="Arial"/>
        </w:rPr>
        <w:t>Call an ambulance and transfer patient to hospital as an emergency.</w:t>
      </w:r>
    </w:p>
    <w:p w14:paraId="33A0AF18" w14:textId="77777777" w:rsidR="009658B8" w:rsidRPr="00DA2EED" w:rsidRDefault="009658B8" w:rsidP="007577F8">
      <w:pPr>
        <w:rPr>
          <w:rFonts w:cs="Arial"/>
        </w:rPr>
      </w:pPr>
    </w:p>
    <w:p w14:paraId="33A0AF19" w14:textId="77777777" w:rsidR="00A9291E" w:rsidRPr="00DA2EED" w:rsidRDefault="00A9291E" w:rsidP="007577F8">
      <w:pPr>
        <w:rPr>
          <w:rFonts w:cs="Arial"/>
        </w:rPr>
      </w:pPr>
    </w:p>
    <w:p w14:paraId="33A0AF1A" w14:textId="77777777" w:rsidR="003B6124" w:rsidRPr="00DA2EED" w:rsidRDefault="003B6124" w:rsidP="007577F8">
      <w:pPr>
        <w:rPr>
          <w:rFonts w:cs="Arial"/>
        </w:rPr>
        <w:sectPr w:rsidR="003B6124" w:rsidRPr="00DA2EED" w:rsidSect="008F5A5B">
          <w:footnotePr>
            <w:numRestart w:val="eachPage"/>
          </w:footnotePr>
          <w:pgSz w:w="11907" w:h="16840" w:code="9"/>
          <w:pgMar w:top="1304" w:right="1361" w:bottom="720" w:left="1361" w:header="720" w:footer="386" w:gutter="0"/>
          <w:cols w:space="240"/>
          <w:docGrid w:linePitch="326"/>
        </w:sectPr>
      </w:pPr>
      <w:bookmarkStart w:id="92" w:name="_Toc131235432"/>
      <w:bookmarkStart w:id="93" w:name="_Toc131235499"/>
      <w:bookmarkStart w:id="94" w:name="_Toc131238677"/>
      <w:bookmarkStart w:id="95" w:name="_Toc138151410"/>
    </w:p>
    <w:p w14:paraId="33A0AF1B" w14:textId="5987036F" w:rsidR="009658B8" w:rsidRPr="00DA2EED" w:rsidRDefault="009658B8" w:rsidP="003E569C">
      <w:pPr>
        <w:pStyle w:val="Heading1"/>
      </w:pPr>
      <w:bookmarkStart w:id="96" w:name="_Toc453167034"/>
      <w:r w:rsidRPr="00DA2EED">
        <w:t>3 Anxiety</w:t>
      </w:r>
      <w:bookmarkEnd w:id="92"/>
      <w:bookmarkEnd w:id="93"/>
      <w:bookmarkEnd w:id="94"/>
      <w:bookmarkEnd w:id="95"/>
      <w:bookmarkEnd w:id="96"/>
    </w:p>
    <w:p w14:paraId="33A0AF1C" w14:textId="77777777" w:rsidR="009658B8" w:rsidRPr="00DA2EED" w:rsidRDefault="00E25DD9" w:rsidP="007577F8">
      <w:pPr>
        <w:rPr>
          <w:rFonts w:cs="Arial"/>
        </w:rPr>
      </w:pPr>
      <w:r w:rsidRPr="00DA2EED">
        <w:rPr>
          <w:rFonts w:cs="Arial"/>
        </w:rPr>
        <w:t>An oral dose of a benzodiazepine</w:t>
      </w:r>
      <w:r w:rsidR="009658B8" w:rsidRPr="00DA2EED">
        <w:rPr>
          <w:rFonts w:cs="Arial"/>
        </w:rPr>
        <w:t xml:space="preserve"> may be used </w:t>
      </w:r>
      <w:r w:rsidR="00A82EA8" w:rsidRPr="00DA2EED">
        <w:rPr>
          <w:rFonts w:cs="Arial"/>
        </w:rPr>
        <w:t>as</w:t>
      </w:r>
      <w:r w:rsidR="00903C14" w:rsidRPr="00DA2EED">
        <w:rPr>
          <w:rFonts w:cs="Arial"/>
        </w:rPr>
        <w:t xml:space="preserve"> </w:t>
      </w:r>
      <w:r w:rsidR="009658B8" w:rsidRPr="00DA2EED">
        <w:rPr>
          <w:rFonts w:cs="Arial"/>
        </w:rPr>
        <w:t>premedication</w:t>
      </w:r>
      <w:r w:rsidR="008F34E0" w:rsidRPr="00DA2EED">
        <w:rPr>
          <w:rFonts w:cs="Arial"/>
        </w:rPr>
        <w:fldChar w:fldCharType="begin"/>
      </w:r>
      <w:r w:rsidR="003E0D9A" w:rsidRPr="00DA2EED">
        <w:rPr>
          <w:rFonts w:cs="Arial"/>
        </w:rPr>
        <w:instrText xml:space="preserve"> XE "Premedication" </w:instrText>
      </w:r>
      <w:r w:rsidR="008F34E0" w:rsidRPr="00DA2EED">
        <w:rPr>
          <w:rFonts w:cs="Arial"/>
        </w:rPr>
        <w:fldChar w:fldCharType="end"/>
      </w:r>
      <w:r w:rsidR="009658B8" w:rsidRPr="00DA2EED">
        <w:rPr>
          <w:rFonts w:cs="Arial"/>
        </w:rPr>
        <w:t xml:space="preserve"> to aid anxiety</w:t>
      </w:r>
      <w:r w:rsidR="008F34E0" w:rsidRPr="00DA2EED">
        <w:rPr>
          <w:rFonts w:cs="Arial"/>
        </w:rPr>
        <w:fldChar w:fldCharType="begin"/>
      </w:r>
      <w:r w:rsidR="00FF64CD" w:rsidRPr="00DA2EED">
        <w:rPr>
          <w:rFonts w:cs="Arial"/>
        </w:rPr>
        <w:instrText xml:space="preserve"> XE "Anxiety" \b </w:instrText>
      </w:r>
      <w:r w:rsidR="008F34E0" w:rsidRPr="00DA2EED">
        <w:rPr>
          <w:rFonts w:cs="Arial"/>
        </w:rPr>
        <w:fldChar w:fldCharType="end"/>
      </w:r>
      <w:r w:rsidR="009658B8" w:rsidRPr="00DA2EED">
        <w:rPr>
          <w:rFonts w:cs="Arial"/>
        </w:rPr>
        <w:t xml:space="preserve"> management before dental treatment. However, note that benzodiazepines</w:t>
      </w:r>
      <w:r w:rsidR="008F34E0" w:rsidRPr="00DA2EED">
        <w:rPr>
          <w:rFonts w:cs="Arial"/>
        </w:rPr>
        <w:fldChar w:fldCharType="begin"/>
      </w:r>
      <w:r w:rsidR="009658B8" w:rsidRPr="00DA2EED">
        <w:rPr>
          <w:rFonts w:cs="Arial"/>
        </w:rPr>
        <w:instrText xml:space="preserve"> XE "Benzodiazepine"</w:instrText>
      </w:r>
      <w:r w:rsidR="00AB4AFA" w:rsidRPr="00DA2EED">
        <w:rPr>
          <w:rFonts w:cs="Arial"/>
        </w:rPr>
        <w:instrText xml:space="preserve"> \b</w:instrText>
      </w:r>
      <w:r w:rsidR="009658B8" w:rsidRPr="00DA2EED">
        <w:rPr>
          <w:rFonts w:cs="Arial"/>
        </w:rPr>
        <w:instrText xml:space="preserve"> </w:instrText>
      </w:r>
      <w:r w:rsidR="008F34E0" w:rsidRPr="00DA2EED">
        <w:rPr>
          <w:rFonts w:cs="Arial"/>
        </w:rPr>
        <w:fldChar w:fldCharType="end"/>
      </w:r>
      <w:r w:rsidR="009658B8" w:rsidRPr="00DA2EED">
        <w:rPr>
          <w:rFonts w:cs="Arial"/>
        </w:rPr>
        <w:t xml:space="preserve"> are addictive and susceptible to abuse</w:t>
      </w:r>
      <w:r w:rsidR="00FF00EB" w:rsidRPr="00DA2EED">
        <w:rPr>
          <w:rFonts w:cs="Arial"/>
        </w:rPr>
        <w:t xml:space="preserve"> and therefore</w:t>
      </w:r>
      <w:r w:rsidR="009658B8" w:rsidRPr="00DA2EED">
        <w:rPr>
          <w:rFonts w:cs="Arial"/>
        </w:rPr>
        <w:t xml:space="preserve"> </w:t>
      </w:r>
      <w:r w:rsidR="00FF64CD" w:rsidRPr="00DA2EED">
        <w:rPr>
          <w:rFonts w:cs="Arial"/>
        </w:rPr>
        <w:t xml:space="preserve">only the </w:t>
      </w:r>
      <w:r w:rsidR="009658B8" w:rsidRPr="00DA2EED">
        <w:rPr>
          <w:rFonts w:cs="Arial"/>
        </w:rPr>
        <w:t xml:space="preserve">minimum </w:t>
      </w:r>
      <w:r w:rsidR="00FF64CD" w:rsidRPr="00DA2EED">
        <w:rPr>
          <w:rFonts w:cs="Arial"/>
        </w:rPr>
        <w:t>number of tablets required should be prescribed</w:t>
      </w:r>
      <w:r w:rsidR="009658B8" w:rsidRPr="00DA2EED">
        <w:rPr>
          <w:rFonts w:cs="Arial"/>
        </w:rPr>
        <w:t xml:space="preserve">. </w:t>
      </w:r>
      <w:r w:rsidR="00FF64CD" w:rsidRPr="00DA2EED">
        <w:rPr>
          <w:rFonts w:cs="Arial"/>
        </w:rPr>
        <w:t xml:space="preserve"> </w:t>
      </w:r>
      <w:r w:rsidR="009658B8" w:rsidRPr="00DA2EED">
        <w:rPr>
          <w:rFonts w:cs="Arial"/>
        </w:rPr>
        <w:t xml:space="preserve">Advise the patient that they will require an escort and that they should not drive. </w:t>
      </w:r>
    </w:p>
    <w:p w14:paraId="33A0AF1D" w14:textId="03C9E736" w:rsidR="009658B8" w:rsidRPr="00DA2EED" w:rsidRDefault="009658B8" w:rsidP="007577F8">
      <w:pPr>
        <w:rPr>
          <w:rFonts w:cs="Arial"/>
        </w:rPr>
      </w:pPr>
      <w:r w:rsidRPr="00DA2EED">
        <w:rPr>
          <w:rFonts w:cs="Arial"/>
        </w:rPr>
        <w:t xml:space="preserve">Note that such premedication is not a definitive sedation technique. </w:t>
      </w:r>
      <w:r w:rsidR="00352B8A" w:rsidRPr="00DA2EED">
        <w:rPr>
          <w:rFonts w:cs="Arial"/>
        </w:rPr>
        <w:t xml:space="preserve">The </w:t>
      </w:r>
      <w:r w:rsidR="00753A4F" w:rsidRPr="00DA2EED">
        <w:rPr>
          <w:rFonts w:cs="Arial"/>
        </w:rPr>
        <w:t xml:space="preserve">Scottish Dental Clinical Effectiveness Programme (SDCEP) has provided separate guidance on the provision of </w:t>
      </w:r>
      <w:r w:rsidR="009B6A87" w:rsidRPr="00DA2EED">
        <w:rPr>
          <w:rFonts w:cs="Arial"/>
        </w:rPr>
        <w:t>conscious sedation</w:t>
      </w:r>
      <w:r w:rsidRPr="00DA2EED">
        <w:rPr>
          <w:rFonts w:cs="Arial"/>
        </w:rPr>
        <w:t xml:space="preserve"> </w:t>
      </w:r>
      <w:r w:rsidR="009B6A87" w:rsidRPr="00DA2EED">
        <w:rPr>
          <w:rFonts w:cs="Arial"/>
        </w:rPr>
        <w:t>in dent</w:t>
      </w:r>
      <w:r w:rsidR="00753A4F" w:rsidRPr="00DA2EED">
        <w:rPr>
          <w:rFonts w:cs="Arial"/>
        </w:rPr>
        <w:t>istry</w:t>
      </w:r>
      <w:hyperlink w:anchor="_ENREF_12" w:tooltip=", 2015 #278" w:history="1">
        <w:r w:rsidR="00D21FCB" w:rsidRPr="00D74A3E">
          <w:rPr>
            <w:rFonts w:cs="Arial"/>
            <w:vertAlign w:val="superscript"/>
          </w:rPr>
          <w:fldChar w:fldCharType="begin"/>
        </w:r>
        <w:r w:rsidR="00D21FCB">
          <w:rPr>
            <w:rFonts w:cs="Arial"/>
            <w:vertAlign w:val="superscript"/>
          </w:rPr>
          <w:instrText xml:space="preserve"> ADDIN EN.CITE &lt;EndNote&gt;&lt;Cite&gt;&lt;Year&gt;2015&lt;/Year&gt;&lt;RecNum&gt;278&lt;/RecNum&gt;&lt;DisplayText&gt;&lt;style face="superscript"&gt;12&lt;/style&gt;&lt;/DisplayText&gt;&lt;record&gt;&lt;rec-number&gt;278&lt;/rec-number&gt;&lt;foreign-keys&gt;&lt;key app="EN" db-id="s2tz2exx0xspt7e0fr4p2zfoaafdrr0zsxzp"&gt;278&lt;/key&gt;&lt;/foreign-keys&gt;&lt;ref-type name="Standard"&gt;58&lt;/ref-type&gt;&lt;contributors&gt;&lt;/contributors&gt;&lt;titles&gt;&lt;title&gt;Standards for Conscious Sedation in the Provision of Dental Care&lt;/title&gt;&lt;/titles&gt;&lt;dates&gt;&lt;year&gt;2015&lt;/year&gt;&lt;/dates&gt;&lt;publisher&gt;Faculty of Dental Surgery, Royal College of Surgeons of England&lt;/publisher&gt;&lt;urls&gt;&lt;related-urls&gt;&lt;url&gt;https://www.rcseng.ac.uk/fds/publications-clinical-guidelines/standards-for-conscious-sedation-in-the-provision-of-dental-care-2015&lt;/url&gt;&lt;/related-urls&gt;&lt;/urls&gt;&lt;/record&gt;&lt;/Cite&gt;&lt;/EndNote&gt;</w:instrText>
        </w:r>
        <w:r w:rsidR="00D21FCB" w:rsidRPr="00D74A3E">
          <w:rPr>
            <w:rFonts w:cs="Arial"/>
            <w:vertAlign w:val="superscript"/>
          </w:rPr>
          <w:fldChar w:fldCharType="separate"/>
        </w:r>
        <w:r w:rsidR="00D21FCB">
          <w:rPr>
            <w:rFonts w:cs="Arial"/>
            <w:noProof/>
            <w:vertAlign w:val="superscript"/>
          </w:rPr>
          <w:t>12</w:t>
        </w:r>
        <w:r w:rsidR="00D21FCB" w:rsidRPr="00D74A3E">
          <w:rPr>
            <w:rFonts w:cs="Arial"/>
            <w:vertAlign w:val="superscript"/>
          </w:rPr>
          <w:fldChar w:fldCharType="end"/>
        </w:r>
      </w:hyperlink>
      <w:r w:rsidR="00753A4F" w:rsidRPr="00DA2EED">
        <w:rPr>
          <w:rFonts w:cs="Arial"/>
        </w:rPr>
        <w:t>.</w:t>
      </w:r>
    </w:p>
    <w:p w14:paraId="33A0AF1E" w14:textId="77777777" w:rsidR="009658B8" w:rsidRPr="00DA2EED" w:rsidRDefault="009658B8" w:rsidP="007577F8">
      <w:pPr>
        <w:rPr>
          <w:rFonts w:cs="Arial"/>
          <w:b/>
        </w:rPr>
      </w:pPr>
      <w:r w:rsidRPr="00DA2EED">
        <w:rPr>
          <w:rFonts w:cs="Arial"/>
          <w:b/>
        </w:rPr>
        <w:t>An appropriate regimen to aid anxiety</w:t>
      </w:r>
      <w:r w:rsidR="008F34E0" w:rsidRPr="00DA2EED">
        <w:rPr>
          <w:rFonts w:cs="Arial"/>
          <w:b/>
        </w:rPr>
        <w:fldChar w:fldCharType="begin"/>
      </w:r>
      <w:r w:rsidRPr="00DA2EED">
        <w:rPr>
          <w:rFonts w:cs="Arial"/>
          <w:b/>
        </w:rPr>
        <w:instrText xml:space="preserve"> XE "Anxiety" </w:instrText>
      </w:r>
      <w:r w:rsidR="008F34E0" w:rsidRPr="00DA2EED">
        <w:rPr>
          <w:rFonts w:cs="Arial"/>
          <w:b/>
        </w:rPr>
        <w:fldChar w:fldCharType="end"/>
      </w:r>
      <w:r w:rsidRPr="00DA2EED">
        <w:rPr>
          <w:rFonts w:cs="Arial"/>
          <w:b/>
        </w:rPr>
        <w:t xml:space="preserve"> management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021DA2" w:rsidRPr="00DA2EED" w14:paraId="33A0AF21" w14:textId="77777777" w:rsidTr="00402876">
        <w:tc>
          <w:tcPr>
            <w:tcW w:w="9175" w:type="dxa"/>
            <w:shd w:val="clear" w:color="auto" w:fill="FFFFCC"/>
          </w:tcPr>
          <w:p w14:paraId="33A0AF20" w14:textId="562A167C" w:rsidR="00021DA2" w:rsidRPr="00DA2EED" w:rsidRDefault="00021DA2" w:rsidP="006E3371">
            <w:pPr>
              <w:spacing w:before="60" w:after="60" w:line="288" w:lineRule="auto"/>
              <w:rPr>
                <w:rFonts w:cs="Arial"/>
              </w:rPr>
            </w:pPr>
            <w:r w:rsidRPr="00DA2EED">
              <w:rPr>
                <w:rFonts w:cs="Arial"/>
                <w:b/>
              </w:rPr>
              <w:t>For Adults</w:t>
            </w:r>
          </w:p>
        </w:tc>
      </w:tr>
      <w:tr w:rsidR="00021DA2" w:rsidRPr="00DA2EED" w14:paraId="33A0AF24" w14:textId="77777777" w:rsidTr="00497953">
        <w:tc>
          <w:tcPr>
            <w:tcW w:w="9175" w:type="dxa"/>
          </w:tcPr>
          <w:p w14:paraId="33A0AF23" w14:textId="55554F86" w:rsidR="00021DA2" w:rsidRPr="00DA2EED" w:rsidRDefault="00021DA2" w:rsidP="006E3371">
            <w:pPr>
              <w:spacing w:before="60" w:after="60" w:line="288" w:lineRule="auto"/>
              <w:rPr>
                <w:rFonts w:cs="Arial"/>
              </w:rPr>
            </w:pPr>
            <w:r w:rsidRPr="00DA2EED">
              <w:rPr>
                <w:rFonts w:cs="Arial"/>
                <w:b/>
              </w:rPr>
              <w:t>Diazepam</w:t>
            </w:r>
            <w:r w:rsidRPr="00DA2EED">
              <w:rPr>
                <w:rFonts w:cs="Arial"/>
                <w:b/>
              </w:rPr>
              <w:fldChar w:fldCharType="begin"/>
            </w:r>
            <w:r w:rsidRPr="00DA2EED">
              <w:rPr>
                <w:rFonts w:cs="Arial"/>
                <w:b/>
              </w:rPr>
              <w:instrText xml:space="preserve"> XE "Diazepam" \b </w:instrText>
            </w:r>
            <w:r w:rsidRPr="00DA2EED">
              <w:rPr>
                <w:rFonts w:cs="Arial"/>
                <w:b/>
              </w:rPr>
              <w:fldChar w:fldCharType="end"/>
            </w:r>
            <w:r w:rsidRPr="00DA2EED">
              <w:rPr>
                <w:rFonts w:cs="Arial"/>
                <w:b/>
              </w:rPr>
              <w:t xml:space="preserve"> Tablets, 5 mg</w:t>
            </w:r>
          </w:p>
        </w:tc>
      </w:tr>
      <w:tr w:rsidR="00021DA2" w:rsidRPr="00DA2EED" w14:paraId="33A0AF27" w14:textId="77777777" w:rsidTr="00497953">
        <w:tc>
          <w:tcPr>
            <w:tcW w:w="9175" w:type="dxa"/>
          </w:tcPr>
          <w:p w14:paraId="33A0AF26" w14:textId="4CE43079" w:rsidR="00021DA2" w:rsidRPr="00DA2EED" w:rsidRDefault="00797C9C" w:rsidP="006E3371">
            <w:pPr>
              <w:spacing w:before="60" w:after="60" w:line="288" w:lineRule="auto"/>
              <w:rPr>
                <w:rFonts w:cs="Arial"/>
              </w:rPr>
            </w:pPr>
            <w:r>
              <w:rPr>
                <w:rFonts w:cs="Arial"/>
              </w:rPr>
              <w:t>Send</w:t>
            </w:r>
            <w:r w:rsidR="00021DA2" w:rsidRPr="00DA2EED">
              <w:rPr>
                <w:rFonts w:cs="Arial"/>
              </w:rPr>
              <w:t>:  1 tablet</w:t>
            </w:r>
          </w:p>
        </w:tc>
      </w:tr>
      <w:tr w:rsidR="00021DA2" w:rsidRPr="00DA2EED" w14:paraId="33A0AF2A" w14:textId="77777777" w:rsidTr="00402876">
        <w:tc>
          <w:tcPr>
            <w:tcW w:w="9175" w:type="dxa"/>
            <w:tcBorders>
              <w:bottom w:val="single" w:sz="4" w:space="0" w:color="auto"/>
            </w:tcBorders>
          </w:tcPr>
          <w:p w14:paraId="33A0AF29" w14:textId="33B92EAC" w:rsidR="00021DA2" w:rsidRPr="00DA2EED" w:rsidRDefault="00021DA2" w:rsidP="006E3371">
            <w:pPr>
              <w:spacing w:before="60" w:after="60" w:line="288" w:lineRule="auto"/>
              <w:rPr>
                <w:rFonts w:cs="Arial"/>
              </w:rPr>
            </w:pPr>
            <w:r w:rsidRPr="00DA2EED">
              <w:rPr>
                <w:rFonts w:cs="Arial"/>
              </w:rPr>
              <w:t>Label:  1 tablet 2 hours before procedure</w:t>
            </w:r>
          </w:p>
        </w:tc>
      </w:tr>
      <w:tr w:rsidR="00021DA2" w:rsidRPr="00DA2EED" w14:paraId="33A0AF2D" w14:textId="77777777" w:rsidTr="00402876">
        <w:tc>
          <w:tcPr>
            <w:tcW w:w="9175" w:type="dxa"/>
            <w:shd w:val="clear" w:color="auto" w:fill="B8CCE4" w:themeFill="accent1" w:themeFillTint="66"/>
          </w:tcPr>
          <w:p w14:paraId="33A0AF2C" w14:textId="5174410A" w:rsidR="00021DA2" w:rsidRPr="00DA2EED" w:rsidRDefault="00021DA2" w:rsidP="006E3371">
            <w:pPr>
              <w:spacing w:before="60" w:after="60" w:line="288" w:lineRule="auto"/>
              <w:rPr>
                <w:rFonts w:cs="Arial"/>
              </w:rPr>
            </w:pPr>
            <w:r w:rsidRPr="00DA2EED">
              <w:rPr>
                <w:rFonts w:cs="Arial"/>
                <w:b/>
              </w:rPr>
              <w:t>For Children</w:t>
            </w:r>
          </w:p>
        </w:tc>
      </w:tr>
      <w:tr w:rsidR="00021DA2" w:rsidRPr="00DA2EED" w14:paraId="33A0AF30" w14:textId="77777777" w:rsidTr="00021DA2">
        <w:tc>
          <w:tcPr>
            <w:tcW w:w="9175" w:type="dxa"/>
            <w:tcBorders>
              <w:bottom w:val="single" w:sz="4" w:space="0" w:color="auto"/>
            </w:tcBorders>
          </w:tcPr>
          <w:p w14:paraId="33A0AF2F" w14:textId="76A8253F" w:rsidR="00021DA2" w:rsidRPr="00DA2EED" w:rsidRDefault="00021DA2" w:rsidP="006E3371">
            <w:pPr>
              <w:spacing w:before="60" w:after="60" w:line="288" w:lineRule="auto"/>
              <w:rPr>
                <w:rFonts w:cs="Arial"/>
              </w:rPr>
            </w:pPr>
            <w:r w:rsidRPr="00DA2EED">
              <w:rPr>
                <w:rFonts w:cs="Arial"/>
              </w:rPr>
              <w:t>Not recommended because it has an unpredictable effect in children</w:t>
            </w:r>
          </w:p>
        </w:tc>
      </w:tr>
      <w:tr w:rsidR="00902A5B" w:rsidRPr="00DA2EED" w14:paraId="33A0AF34" w14:textId="77777777" w:rsidTr="00021DA2">
        <w:tc>
          <w:tcPr>
            <w:tcW w:w="9175" w:type="dxa"/>
            <w:shd w:val="clear" w:color="auto" w:fill="D9D9D9"/>
          </w:tcPr>
          <w:p w14:paraId="33A0AF31" w14:textId="77777777" w:rsidR="00902A5B" w:rsidRPr="00DA2EED" w:rsidRDefault="00902A5B" w:rsidP="006E3371">
            <w:pPr>
              <w:spacing w:before="60" w:after="60" w:line="288" w:lineRule="auto"/>
              <w:rPr>
                <w:rFonts w:cs="Arial"/>
              </w:rPr>
            </w:pPr>
            <w:r w:rsidRPr="00DA2EED">
              <w:rPr>
                <w:rFonts w:cs="Arial"/>
              </w:rPr>
              <w:t>NB: The dose of diazepam can be increased to 10 mg if necessary.</w:t>
            </w:r>
          </w:p>
          <w:p w14:paraId="33A0AF32" w14:textId="1E72FC39" w:rsidR="00902A5B" w:rsidRPr="00DA2EED" w:rsidRDefault="00902A5B" w:rsidP="006E3371">
            <w:pPr>
              <w:spacing w:before="60" w:after="60" w:line="288" w:lineRule="auto"/>
              <w:rPr>
                <w:rFonts w:cs="Arial"/>
              </w:rPr>
            </w:pPr>
            <w:r w:rsidRPr="00DA2EED">
              <w:rPr>
                <w:rFonts w:cs="Arial"/>
              </w:rPr>
              <w:t>Halve the adult dose for elderly or debilitated patients.</w:t>
            </w:r>
          </w:p>
          <w:p w14:paraId="33A0AF33" w14:textId="03D6F7EF" w:rsidR="00902A5B" w:rsidRPr="00DA2EED" w:rsidRDefault="00902A5B" w:rsidP="006E3371">
            <w:pPr>
              <w:spacing w:before="60" w:after="60" w:line="288" w:lineRule="auto"/>
              <w:rPr>
                <w:rFonts w:cs="Arial"/>
              </w:rPr>
            </w:pPr>
            <w:r w:rsidRPr="00DA2EED">
              <w:rPr>
                <w:rFonts w:cs="Arial"/>
              </w:rPr>
              <w:t>Advise all patients that they will require an escort and that they should not drive</w:t>
            </w:r>
            <w:r w:rsidR="005717C4">
              <w:rPr>
                <w:rFonts w:cs="Arial"/>
              </w:rPr>
              <w:t>.</w:t>
            </w:r>
          </w:p>
        </w:tc>
      </w:tr>
    </w:tbl>
    <w:p w14:paraId="33A0AF35" w14:textId="77777777" w:rsidR="00902A5B" w:rsidRPr="00DA2EED" w:rsidRDefault="00902A5B" w:rsidP="007577F8">
      <w:pPr>
        <w:rPr>
          <w:rFonts w:cs="Arial"/>
          <w:b/>
        </w:rPr>
      </w:pPr>
    </w:p>
    <w:p w14:paraId="33A0AF36" w14:textId="6544439C" w:rsidR="00902A5B" w:rsidRDefault="00902A5B" w:rsidP="007577F8">
      <w:pPr>
        <w:rPr>
          <w:rFonts w:cs="Arial"/>
          <w:b/>
        </w:rPr>
      </w:pPr>
    </w:p>
    <w:p w14:paraId="06E2951C" w14:textId="6641F42E" w:rsidR="00497953" w:rsidRDefault="00497953" w:rsidP="007577F8">
      <w:pPr>
        <w:rPr>
          <w:rFonts w:cs="Arial"/>
          <w:b/>
        </w:rPr>
      </w:pPr>
    </w:p>
    <w:p w14:paraId="0B4179C8" w14:textId="77777777" w:rsidR="00497953" w:rsidRPr="00DA2EED" w:rsidRDefault="00497953" w:rsidP="007577F8">
      <w:pPr>
        <w:rPr>
          <w:rFonts w:cs="Arial"/>
          <w:b/>
        </w:rPr>
      </w:pPr>
    </w:p>
    <w:p w14:paraId="33A0AF39" w14:textId="60788CF0" w:rsidR="009658B8" w:rsidRPr="00DA2EED" w:rsidRDefault="009658B8" w:rsidP="003E569C">
      <w:pPr>
        <w:pStyle w:val="Heading1"/>
      </w:pPr>
      <w:bookmarkStart w:id="97" w:name="_Toc453167035"/>
      <w:r w:rsidRPr="00DA2EED">
        <w:t>4 Bacterial Infection</w:t>
      </w:r>
      <w:r w:rsidR="000D5DE3" w:rsidRPr="00DA2EED">
        <w:t>s</w:t>
      </w:r>
      <w:bookmarkEnd w:id="97"/>
      <w:r w:rsidR="008F34E0" w:rsidRPr="00DA2EED">
        <w:fldChar w:fldCharType="begin"/>
      </w:r>
      <w:r w:rsidR="007273E8" w:rsidRPr="00DA2EED">
        <w:instrText xml:space="preserve"> XE "Infection:bacterial" \b </w:instrText>
      </w:r>
      <w:r w:rsidR="008F34E0" w:rsidRPr="00DA2EED">
        <w:fldChar w:fldCharType="end"/>
      </w:r>
      <w:r w:rsidR="00B33AAB" w:rsidRPr="00DA2EED">
        <w:t xml:space="preserve"> </w:t>
      </w:r>
    </w:p>
    <w:p w14:paraId="33A0AF3A" w14:textId="77777777" w:rsidR="00A10DC2" w:rsidRPr="00DA2EED" w:rsidRDefault="009658B8" w:rsidP="007577F8">
      <w:pPr>
        <w:rPr>
          <w:rFonts w:cs="Arial"/>
        </w:rPr>
      </w:pPr>
      <w:r w:rsidRPr="00DA2EED">
        <w:rPr>
          <w:rFonts w:cs="Arial"/>
        </w:rPr>
        <w:t>Prolonged courses of antibiotic</w:t>
      </w:r>
      <w:r w:rsidR="008F34E0" w:rsidRPr="00DA2EED">
        <w:rPr>
          <w:rFonts w:cs="Arial"/>
        </w:rPr>
        <w:fldChar w:fldCharType="begin"/>
      </w:r>
      <w:r w:rsidRPr="00DA2EED">
        <w:rPr>
          <w:rFonts w:cs="Arial"/>
        </w:rPr>
        <w:instrText xml:space="preserve"> XE "Antibiotic</w:instrText>
      </w:r>
      <w:r w:rsidR="00041FFC" w:rsidRPr="00DA2EED">
        <w:rPr>
          <w:rFonts w:cs="Arial"/>
        </w:rPr>
        <w:instrText>s</w:instrText>
      </w:r>
      <w:r w:rsidRPr="00DA2EED">
        <w:rPr>
          <w:rFonts w:cs="Arial"/>
        </w:rPr>
        <w:instrText>"</w:instrText>
      </w:r>
      <w:r w:rsidR="00F5629D" w:rsidRPr="00DA2EED">
        <w:rPr>
          <w:rFonts w:cs="Arial"/>
        </w:rPr>
        <w:instrText xml:space="preserve"> \b</w:instrText>
      </w:r>
      <w:r w:rsidRPr="00DA2EED">
        <w:rPr>
          <w:rFonts w:cs="Arial"/>
        </w:rPr>
        <w:instrText xml:space="preserve"> </w:instrText>
      </w:r>
      <w:r w:rsidR="008F34E0" w:rsidRPr="00DA2EED">
        <w:rPr>
          <w:rFonts w:cs="Arial"/>
        </w:rPr>
        <w:fldChar w:fldCharType="end"/>
      </w:r>
      <w:r w:rsidRPr="00DA2EED">
        <w:rPr>
          <w:rFonts w:cs="Arial"/>
        </w:rPr>
        <w:t xml:space="preserve"> treatment can encourage the development of drug resistance and therefore </w:t>
      </w:r>
      <w:r w:rsidRPr="00DA2EED">
        <w:rPr>
          <w:rFonts w:cs="Arial"/>
          <w:b/>
        </w:rPr>
        <w:t>the prescribing of antibiotics must be kept to a minimum</w:t>
      </w:r>
      <w:r w:rsidRPr="00DA2EED">
        <w:rPr>
          <w:rFonts w:cs="Arial"/>
        </w:rPr>
        <w:t xml:space="preserve"> and used only when there is a clear need. </w:t>
      </w:r>
    </w:p>
    <w:p w14:paraId="33A0AF3B" w14:textId="7D07B2EE" w:rsidR="00FA6185" w:rsidRPr="00DA2EED" w:rsidRDefault="00FA6185" w:rsidP="007577F8">
      <w:pPr>
        <w:rPr>
          <w:rFonts w:cs="Arial"/>
        </w:rPr>
      </w:pPr>
      <w:r w:rsidRPr="00DA2EED">
        <w:rPr>
          <w:rFonts w:cs="Arial"/>
        </w:rPr>
        <w:t>The emergence and spread</w:t>
      </w:r>
      <w:r w:rsidR="00EB720D" w:rsidRPr="00DA2EED">
        <w:rPr>
          <w:rFonts w:cs="Arial"/>
        </w:rPr>
        <w:t xml:space="preserve"> of antibiotic resistance is a</w:t>
      </w:r>
      <w:r w:rsidRPr="00DA2EED">
        <w:rPr>
          <w:rFonts w:cs="Arial"/>
        </w:rPr>
        <w:t xml:space="preserve"> global </w:t>
      </w:r>
      <w:r w:rsidR="003141CE" w:rsidRPr="00DA2EED">
        <w:rPr>
          <w:rFonts w:cs="Arial"/>
        </w:rPr>
        <w:t>concern</w:t>
      </w:r>
      <w:r w:rsidR="00EB720D" w:rsidRPr="00DA2EED">
        <w:rPr>
          <w:rFonts w:cs="Arial"/>
        </w:rPr>
        <w:t xml:space="preserve"> and is a major threat to public health. T</w:t>
      </w:r>
      <w:r w:rsidRPr="00DA2EED">
        <w:rPr>
          <w:rFonts w:cs="Arial"/>
        </w:rPr>
        <w:t>he indiscriminate use of antimicrobials in primary care</w:t>
      </w:r>
      <w:r w:rsidR="00EB720D" w:rsidRPr="00DA2EED">
        <w:rPr>
          <w:rFonts w:cs="Arial"/>
        </w:rPr>
        <w:t>, including dentistry,</w:t>
      </w:r>
      <w:r w:rsidRPr="00DA2EED">
        <w:rPr>
          <w:rFonts w:cs="Arial"/>
        </w:rPr>
        <w:t xml:space="preserve"> has been identified as one of the drivers of antibiotic resistance</w:t>
      </w:r>
      <w:r w:rsidR="00EB720D" w:rsidRPr="00DA2EED">
        <w:rPr>
          <w:rFonts w:cs="Arial"/>
        </w:rPr>
        <w:t xml:space="preserve">. </w:t>
      </w:r>
      <w:r w:rsidR="00A10DC2" w:rsidRPr="00DA2EED">
        <w:rPr>
          <w:rFonts w:cs="Arial"/>
        </w:rPr>
        <w:t xml:space="preserve">Dental antimicrobial prescribing in Scotland has been increasing year on year and although in 2013/14 there was a 5.5% reduction </w:t>
      </w:r>
      <w:r w:rsidR="00026377" w:rsidRPr="00DA2EED">
        <w:rPr>
          <w:rFonts w:cs="Arial"/>
        </w:rPr>
        <w:t xml:space="preserve">in items dispensed </w:t>
      </w:r>
      <w:r w:rsidR="00A10DC2" w:rsidRPr="00DA2EED">
        <w:rPr>
          <w:rFonts w:cs="Arial"/>
        </w:rPr>
        <w:t xml:space="preserve">compared to the previous year, </w:t>
      </w:r>
      <w:r w:rsidR="00B547AD" w:rsidRPr="00DA2EED">
        <w:rPr>
          <w:rFonts w:cs="Arial"/>
        </w:rPr>
        <w:t xml:space="preserve">dental prescriptions </w:t>
      </w:r>
      <w:r w:rsidR="00A10DC2" w:rsidRPr="00DA2EED">
        <w:rPr>
          <w:rFonts w:cs="Arial"/>
        </w:rPr>
        <w:t xml:space="preserve">still </w:t>
      </w:r>
      <w:r w:rsidR="00B547AD" w:rsidRPr="00DA2EED">
        <w:rPr>
          <w:rFonts w:cs="Arial"/>
        </w:rPr>
        <w:t xml:space="preserve">accounted for almost 9% of all oral antibacterials </w:t>
      </w:r>
      <w:r w:rsidR="00026377" w:rsidRPr="00DA2EED">
        <w:rPr>
          <w:rFonts w:cs="Arial"/>
        </w:rPr>
        <w:t>dispensed</w:t>
      </w:r>
      <w:r w:rsidR="00B547AD" w:rsidRPr="00DA2EED">
        <w:rPr>
          <w:rFonts w:cs="Arial"/>
        </w:rPr>
        <w:t xml:space="preserve"> in NHS primary care</w:t>
      </w:r>
      <w:r w:rsidR="004D34A6" w:rsidRPr="00DA2EED">
        <w:rPr>
          <w:rFonts w:cs="Arial"/>
        </w:rPr>
        <w:t>.</w:t>
      </w:r>
      <w:hyperlink w:anchor="_ENREF_13" w:tooltip=", 2014 #14" w:history="1">
        <w:r w:rsidR="00D21FCB" w:rsidRPr="00D74A3E">
          <w:rPr>
            <w:rFonts w:cs="Arial"/>
            <w:vertAlign w:val="superscript"/>
          </w:rPr>
          <w:fldChar w:fldCharType="begin"/>
        </w:r>
        <w:r w:rsidR="00D21FCB">
          <w:rPr>
            <w:rFonts w:cs="Arial"/>
            <w:vertAlign w:val="superscript"/>
          </w:rPr>
          <w:instrText xml:space="preserve"> ADDIN EN.CITE &lt;EndNote&gt;&lt;Cite&gt;&lt;Year&gt;2014&lt;/Year&gt;&lt;RecNum&gt;14&lt;/RecNum&gt;&lt;DisplayText&gt;&lt;style face="superscript"&gt;13&lt;/style&gt;&lt;/DisplayText&gt;&lt;record&gt;&lt;rec-number&gt;14&lt;/rec-number&gt;&lt;foreign-keys&gt;&lt;key app="EN" db-id="s2tz2exx0xspt7e0fr4p2zfoaafdrr0zsxzp"&gt;14&lt;/key&gt;&lt;/foreign-keys&gt;&lt;ref-type name="Book"&gt;6&lt;/ref-type&gt;&lt;contributors&gt;&lt;/contributors&gt;&lt;titles&gt;&lt;title&gt;Primary Care Prescribing Indicators Annual Report 2013-14&lt;/title&gt;&lt;/titles&gt;&lt;dates&gt;&lt;year&gt;2014&lt;/year&gt;&lt;/dates&gt;&lt;publisher&gt;Scottish Antimicrobial Prescribing Group, Health Protection Scotland, NHS National Services Scotland&lt;/publisher&gt;&lt;urls&gt;&lt;related-urls&gt;&lt;url&gt;https://www.scottishmedicines.org.uk/SAPG/News/2014-10-14-SAPG-Primary-Care-PI-2013-14-Report.pdf&lt;/url&gt;&lt;/related-urls&gt;&lt;/urls&gt;&lt;/record&gt;&lt;/Cite&gt;&lt;/EndNote&gt;</w:instrText>
        </w:r>
        <w:r w:rsidR="00D21FCB" w:rsidRPr="00D74A3E">
          <w:rPr>
            <w:rFonts w:cs="Arial"/>
            <w:vertAlign w:val="superscript"/>
          </w:rPr>
          <w:fldChar w:fldCharType="separate"/>
        </w:r>
        <w:r w:rsidR="00D21FCB">
          <w:rPr>
            <w:rFonts w:cs="Arial"/>
            <w:noProof/>
            <w:vertAlign w:val="superscript"/>
          </w:rPr>
          <w:t>13</w:t>
        </w:r>
        <w:r w:rsidR="00D21FCB" w:rsidRPr="00D74A3E">
          <w:rPr>
            <w:rFonts w:cs="Arial"/>
            <w:vertAlign w:val="superscript"/>
          </w:rPr>
          <w:fldChar w:fldCharType="end"/>
        </w:r>
      </w:hyperlink>
      <w:r w:rsidR="00B547AD" w:rsidRPr="00DA2EED">
        <w:rPr>
          <w:rFonts w:cs="Arial"/>
        </w:rPr>
        <w:t xml:space="preserve"> </w:t>
      </w:r>
      <w:r w:rsidR="00EB720D" w:rsidRPr="00DA2EED">
        <w:rPr>
          <w:rFonts w:cs="Arial"/>
        </w:rPr>
        <w:t xml:space="preserve">It has been estimated </w:t>
      </w:r>
      <w:r w:rsidR="006606B8" w:rsidRPr="00DA2EED">
        <w:rPr>
          <w:rFonts w:cs="Arial"/>
        </w:rPr>
        <w:t xml:space="preserve">from clinical audit </w:t>
      </w:r>
      <w:r w:rsidR="00EB720D" w:rsidRPr="00DA2EED">
        <w:rPr>
          <w:rFonts w:cs="Arial"/>
        </w:rPr>
        <w:t>that around 50% of dental prescriptions for antibacterials are inappropriate</w:t>
      </w:r>
      <w:r w:rsidR="004D34A6" w:rsidRPr="00DA2EED">
        <w:rPr>
          <w:rFonts w:cs="Arial"/>
        </w:rPr>
        <w:t>.</w:t>
      </w:r>
      <w:r w:rsidR="008F34E0" w:rsidRPr="00DA2EED">
        <w:rPr>
          <w:rFonts w:cs="Arial"/>
          <w:vertAlign w:val="superscript"/>
        </w:rPr>
        <w:fldChar w:fldCharType="begin">
          <w:fldData xml:space="preserve">PEVuZE5vdGU+PENpdGU+PEF1dGhvcj5QYWxtZXI8L0F1dGhvcj48WWVhcj4yMDAxPC9ZZWFyPjxS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</w:fldData>
        </w:fldChar>
      </w:r>
      <w:r w:rsidR="00D74A3E">
        <w:rPr>
          <w:rFonts w:cs="Arial"/>
          <w:vertAlign w:val="superscript"/>
        </w:rPr>
        <w:instrText xml:space="preserve"> ADDIN EN.CITE </w:instrText>
      </w:r>
      <w:r w:rsidR="00D74A3E">
        <w:rPr>
          <w:rFonts w:cs="Arial"/>
          <w:vertAlign w:val="superscript"/>
        </w:rPr>
        <w:fldChar w:fldCharType="begin">
          <w:fldData xml:space="preserve">PEVuZE5vdGU+PENpdGU+PEF1dGhvcj5QYWxtZXI8L0F1dGhvcj48WWVhcj4yMDAxPC9ZZWFyPjxS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</w:fldData>
        </w:fldChar>
      </w:r>
      <w:r w:rsidR="00D74A3E">
        <w:rPr>
          <w:rFonts w:cs="Arial"/>
          <w:vertAlign w:val="superscript"/>
        </w:rPr>
        <w:instrText xml:space="preserve"> ADDIN EN.CITE.DATA </w:instrText>
      </w:r>
      <w:r w:rsidR="00D74A3E">
        <w:rPr>
          <w:rFonts w:cs="Arial"/>
          <w:vertAlign w:val="superscript"/>
        </w:rPr>
      </w:r>
      <w:r w:rsidR="00D74A3E">
        <w:rPr>
          <w:rFonts w:cs="Arial"/>
          <w:vertAlign w:val="superscript"/>
        </w:rPr>
        <w:fldChar w:fldCharType="end"/>
      </w:r>
      <w:r w:rsidR="008F34E0" w:rsidRPr="00DA2EED">
        <w:rPr>
          <w:rFonts w:cs="Arial"/>
          <w:vertAlign w:val="superscript"/>
        </w:rPr>
      </w:r>
      <w:r w:rsidR="008F34E0" w:rsidRPr="00DA2EED">
        <w:rPr>
          <w:rFonts w:cs="Arial"/>
          <w:vertAlign w:val="superscript"/>
        </w:rPr>
        <w:fldChar w:fldCharType="separate"/>
      </w:r>
      <w:hyperlink w:anchor="_ENREF_14" w:tooltip="Palmer, 2001 #276" w:history="1">
        <w:r w:rsidR="00D21FCB">
          <w:rPr>
            <w:rFonts w:cs="Arial"/>
            <w:noProof/>
            <w:vertAlign w:val="superscript"/>
          </w:rPr>
          <w:t>14</w:t>
        </w:r>
      </w:hyperlink>
      <w:r w:rsidR="00D74A3E">
        <w:rPr>
          <w:rFonts w:cs="Arial"/>
          <w:noProof/>
          <w:vertAlign w:val="superscript"/>
        </w:rPr>
        <w:t>,</w:t>
      </w:r>
      <w:hyperlink w:anchor="_ENREF_15" w:tooltip="Chate, 2006 #16" w:history="1">
        <w:r w:rsidR="00D21FCB">
          <w:rPr>
            <w:rFonts w:cs="Arial"/>
            <w:noProof/>
            <w:vertAlign w:val="superscript"/>
          </w:rPr>
          <w:t>15</w:t>
        </w:r>
      </w:hyperlink>
      <w:r w:rsidR="008F34E0" w:rsidRPr="00DA2EED">
        <w:rPr>
          <w:rFonts w:cs="Arial"/>
          <w:vertAlign w:val="superscript"/>
        </w:rPr>
        <w:fldChar w:fldCharType="end"/>
      </w:r>
      <w:hyperlink w:anchor="_ENREF_13" w:tooltip="Chate, 2006 #16" w:history="1"/>
      <w:r w:rsidR="00923D49" w:rsidRPr="00DA2EED">
        <w:rPr>
          <w:rFonts w:cs="Arial"/>
          <w:vertAlign w:val="superscript"/>
        </w:rPr>
        <w:t xml:space="preserve"> </w:t>
      </w:r>
      <w:r w:rsidR="00923D49" w:rsidRPr="00DA2EED">
        <w:rPr>
          <w:rFonts w:cs="Arial"/>
        </w:rPr>
        <w:t>Prudent, appropriate use of antibacterials will slow the emergence of bacterial resistance and will preserve the usefulness of existing drugs for future generations.</w:t>
      </w:r>
    </w:p>
    <w:p w14:paraId="33A0AF3C" w14:textId="77777777" w:rsidR="009658B8" w:rsidRPr="00DA2EED" w:rsidRDefault="00E820AA" w:rsidP="007577F8">
      <w:pPr>
        <w:rPr>
          <w:rFonts w:cs="Arial"/>
        </w:rPr>
      </w:pPr>
      <w:r w:rsidRPr="00DA2EED">
        <w:rPr>
          <w:rFonts w:cs="Arial"/>
        </w:rPr>
        <w:t>The use of broad-spectrum antibiotics has also been associated with the rise in Clostridium difficile</w:t>
      </w:r>
      <w:r w:rsidR="008F34E0" w:rsidRPr="00DA2EED">
        <w:rPr>
          <w:rFonts w:cs="Arial"/>
        </w:rPr>
        <w:fldChar w:fldCharType="begin"/>
      </w:r>
      <w:r w:rsidR="00A60794" w:rsidRPr="00DA2EED">
        <w:rPr>
          <w:rFonts w:cs="Arial"/>
        </w:rPr>
        <w:instrText xml:space="preserve"> XE "Clostridium difficile" </w:instrText>
      </w:r>
      <w:r w:rsidR="008F34E0" w:rsidRPr="00DA2EED">
        <w:rPr>
          <w:rFonts w:cs="Arial"/>
        </w:rPr>
        <w:fldChar w:fldCharType="end"/>
      </w:r>
      <w:r w:rsidRPr="00DA2EED">
        <w:rPr>
          <w:rFonts w:cs="Arial"/>
        </w:rPr>
        <w:t>-associated disease observed in both primary and secondary care.  Care should therefore be taken when prescribing these antibiotics to vulnerable groups, such as the elderly and those with a history of gastrointestinal disease, including those using proton pump inhibitor</w:t>
      </w:r>
      <w:r w:rsidR="00887BFF" w:rsidRPr="00DA2EED">
        <w:rPr>
          <w:rFonts w:cs="Arial"/>
        </w:rPr>
        <w:t xml:space="preserve"> (PPI) drugs for dyspepsia and gastro-o</w:t>
      </w:r>
      <w:r w:rsidRPr="00DA2EED">
        <w:rPr>
          <w:rFonts w:cs="Arial"/>
        </w:rPr>
        <w:t>esophageal reflux diseases.</w:t>
      </w:r>
    </w:p>
    <w:p w14:paraId="33A0AF3D" w14:textId="77777777" w:rsidR="00652871" w:rsidRPr="00DA2EED" w:rsidRDefault="009658B8" w:rsidP="007577F8">
      <w:pPr>
        <w:rPr>
          <w:rFonts w:cs="Arial"/>
        </w:rPr>
      </w:pPr>
      <w:r w:rsidRPr="00DA2EED">
        <w:rPr>
          <w:rFonts w:cs="Arial"/>
        </w:rPr>
        <w:t xml:space="preserve">As a first step in the treatment of bacterial infections, use local measures. For example, drain pus if present in dental abscesses by extraction of the tooth or through the root canals, and attempt to drain any soft-tissue pus by incision. </w:t>
      </w:r>
      <w:r w:rsidR="00FA3FE5" w:rsidRPr="00DA2EED">
        <w:rPr>
          <w:rFonts w:cs="Arial"/>
        </w:rPr>
        <w:t xml:space="preserve">However, do not attempt to drain a cellulitis-type swelling. </w:t>
      </w:r>
      <w:r w:rsidRPr="00DA2EED">
        <w:rPr>
          <w:rFonts w:cs="Arial"/>
        </w:rPr>
        <w:t>Antibiotics</w:t>
      </w:r>
      <w:r w:rsidR="008F34E0" w:rsidRPr="00DA2EED">
        <w:rPr>
          <w:rFonts w:cs="Arial"/>
        </w:rPr>
        <w:fldChar w:fldCharType="begin"/>
      </w:r>
      <w:r w:rsidR="00041FFC" w:rsidRPr="00DA2EED">
        <w:rPr>
          <w:rFonts w:cs="Arial"/>
        </w:rPr>
        <w:instrText xml:space="preserve"> XE "Antibiotics" \b </w:instrText>
      </w:r>
      <w:r w:rsidR="008F34E0" w:rsidRPr="00DA2EED">
        <w:rPr>
          <w:rFonts w:cs="Arial"/>
        </w:rPr>
        <w:fldChar w:fldCharType="end"/>
      </w:r>
      <w:r w:rsidRPr="00DA2EED">
        <w:rPr>
          <w:rFonts w:cs="Arial"/>
        </w:rPr>
        <w:t xml:space="preserve"> are </w:t>
      </w:r>
      <w:r w:rsidR="00171259" w:rsidRPr="00DA2EED">
        <w:rPr>
          <w:rFonts w:cs="Arial"/>
        </w:rPr>
        <w:t xml:space="preserve">only </w:t>
      </w:r>
      <w:r w:rsidRPr="00DA2EED">
        <w:rPr>
          <w:rFonts w:cs="Arial"/>
        </w:rPr>
        <w:t>appropriate for oral infections where there is evidence of spreading infection (cell</w:t>
      </w:r>
      <w:r w:rsidR="00887BFF" w:rsidRPr="00DA2EED">
        <w:rPr>
          <w:rFonts w:cs="Arial"/>
        </w:rPr>
        <w:t xml:space="preserve">ulitis, lymph node involvement, </w:t>
      </w:r>
      <w:r w:rsidRPr="00DA2EED">
        <w:rPr>
          <w:rFonts w:cs="Arial"/>
        </w:rPr>
        <w:t>swelling)</w:t>
      </w:r>
      <w:r w:rsidR="008F34E0" w:rsidRPr="00DA2EED">
        <w:rPr>
          <w:rFonts w:cs="Arial"/>
        </w:rPr>
        <w:fldChar w:fldCharType="begin"/>
      </w:r>
      <w:r w:rsidRPr="00DA2EED">
        <w:rPr>
          <w:rFonts w:cs="Arial"/>
        </w:rPr>
        <w:instrText xml:space="preserve"> XE "Swelling" </w:instrText>
      </w:r>
      <w:r w:rsidR="008F34E0" w:rsidRPr="00DA2EED">
        <w:rPr>
          <w:rFonts w:cs="Arial"/>
        </w:rPr>
        <w:fldChar w:fldCharType="end"/>
      </w:r>
      <w:r w:rsidRPr="00DA2EED">
        <w:rPr>
          <w:rFonts w:cs="Arial"/>
        </w:rPr>
        <w:t xml:space="preserve"> or systemic involvement (fever, malaise). In addition, other indications for antibiotics are </w:t>
      </w:r>
      <w:r w:rsidR="00551B8A" w:rsidRPr="00DA2EED">
        <w:rPr>
          <w:rFonts w:cs="Arial"/>
        </w:rPr>
        <w:t xml:space="preserve">cases of </w:t>
      </w:r>
      <w:r w:rsidRPr="00DA2EED">
        <w:rPr>
          <w:rFonts w:cs="Arial"/>
        </w:rPr>
        <w:t>necrotising ulcerative gingivitis</w:t>
      </w:r>
      <w:r w:rsidR="00551B8A" w:rsidRPr="00DA2EED">
        <w:rPr>
          <w:rFonts w:cs="Arial"/>
        </w:rPr>
        <w:t xml:space="preserve"> or</w:t>
      </w:r>
      <w:r w:rsidR="008F34E0" w:rsidRPr="00DA2EED">
        <w:rPr>
          <w:rFonts w:cs="Arial"/>
        </w:rPr>
        <w:fldChar w:fldCharType="begin"/>
      </w:r>
      <w:r w:rsidR="006C2F5A" w:rsidRPr="00DA2EED">
        <w:rPr>
          <w:rFonts w:cs="Arial"/>
        </w:rPr>
        <w:instrText xml:space="preserve"> XE "Necrotising ulcerative gingivitis" </w:instrText>
      </w:r>
      <w:r w:rsidR="008F34E0" w:rsidRPr="00DA2EED">
        <w:rPr>
          <w:rFonts w:cs="Arial"/>
        </w:rPr>
        <w:fldChar w:fldCharType="end"/>
      </w:r>
      <w:r w:rsidR="00551B8A" w:rsidRPr="00DA2EED">
        <w:rPr>
          <w:rFonts w:cs="Arial"/>
        </w:rPr>
        <w:t xml:space="preserve"> </w:t>
      </w:r>
      <w:r w:rsidRPr="00DA2EED">
        <w:rPr>
          <w:rFonts w:cs="Arial"/>
        </w:rPr>
        <w:t>pericoronitis</w:t>
      </w:r>
      <w:r w:rsidR="008F34E0" w:rsidRPr="00DA2EED">
        <w:rPr>
          <w:rFonts w:cs="Arial"/>
        </w:rPr>
        <w:fldChar w:fldCharType="begin"/>
      </w:r>
      <w:r w:rsidRPr="00DA2EED">
        <w:rPr>
          <w:rFonts w:cs="Arial"/>
        </w:rPr>
        <w:instrText xml:space="preserve"> XE "Pericoronitis" </w:instrText>
      </w:r>
      <w:r w:rsidR="008F34E0" w:rsidRPr="00DA2EED">
        <w:rPr>
          <w:rFonts w:cs="Arial"/>
        </w:rPr>
        <w:fldChar w:fldCharType="end"/>
      </w:r>
      <w:r w:rsidRPr="00DA2EED">
        <w:rPr>
          <w:rFonts w:cs="Arial"/>
        </w:rPr>
        <w:t xml:space="preserve"> where there is systemic involvement or persistent swelling</w:t>
      </w:r>
      <w:r w:rsidR="008F34E0" w:rsidRPr="00DA2EED">
        <w:rPr>
          <w:rFonts w:cs="Arial"/>
        </w:rPr>
        <w:fldChar w:fldCharType="begin"/>
      </w:r>
      <w:r w:rsidRPr="00DA2EED">
        <w:rPr>
          <w:rFonts w:cs="Arial"/>
        </w:rPr>
        <w:instrText xml:space="preserve"> XE "Swelling" </w:instrText>
      </w:r>
      <w:r w:rsidR="008F34E0" w:rsidRPr="00DA2EED">
        <w:rPr>
          <w:rFonts w:cs="Arial"/>
        </w:rPr>
        <w:fldChar w:fldCharType="end"/>
      </w:r>
      <w:r w:rsidRPr="00DA2EED">
        <w:rPr>
          <w:rFonts w:cs="Arial"/>
        </w:rPr>
        <w:t xml:space="preserve"> despite local treatment</w:t>
      </w:r>
      <w:r w:rsidR="00551B8A" w:rsidRPr="00DA2EED">
        <w:rPr>
          <w:rFonts w:cs="Arial"/>
        </w:rPr>
        <w:t>.</w:t>
      </w:r>
      <w:r w:rsidR="003050AC" w:rsidRPr="00DA2EED">
        <w:rPr>
          <w:rFonts w:cs="Arial"/>
        </w:rPr>
        <w:t xml:space="preserve"> </w:t>
      </w:r>
      <w:r w:rsidR="00551B8A" w:rsidRPr="00DA2EED">
        <w:rPr>
          <w:rFonts w:cs="Arial"/>
        </w:rPr>
        <w:t xml:space="preserve">Antibiotics are also appropriate for </w:t>
      </w:r>
      <w:r w:rsidR="003050AC" w:rsidRPr="00DA2EED">
        <w:rPr>
          <w:rFonts w:cs="Arial"/>
        </w:rPr>
        <w:t>sinusitis where there are persistent symptoms and</w:t>
      </w:r>
      <w:r w:rsidR="00987033" w:rsidRPr="00DA2EED">
        <w:rPr>
          <w:rFonts w:cs="Arial"/>
        </w:rPr>
        <w:t>/or</w:t>
      </w:r>
      <w:r w:rsidR="003050AC" w:rsidRPr="00DA2EED">
        <w:rPr>
          <w:rFonts w:cs="Arial"/>
        </w:rPr>
        <w:t xml:space="preserve"> purulent discharge lasting at least seven days or where symptoms are severe</w:t>
      </w:r>
      <w:r w:rsidR="008F34E0" w:rsidRPr="00DA2EED">
        <w:rPr>
          <w:rFonts w:cs="Arial"/>
        </w:rPr>
        <w:fldChar w:fldCharType="begin"/>
      </w:r>
      <w:r w:rsidR="003050AC" w:rsidRPr="00DA2EED">
        <w:rPr>
          <w:rFonts w:cs="Arial"/>
        </w:rPr>
        <w:instrText xml:space="preserve"> XE "Sinusitis" </w:instrText>
      </w:r>
      <w:r w:rsidR="008F34E0" w:rsidRPr="00DA2EED">
        <w:rPr>
          <w:rFonts w:cs="Arial"/>
        </w:rPr>
        <w:fldChar w:fldCharType="end"/>
      </w:r>
      <w:r w:rsidRPr="00DA2EED">
        <w:rPr>
          <w:rFonts w:cs="Arial"/>
        </w:rPr>
        <w:t xml:space="preserve">. Use antibiotics in conjunction with, and not as an alternative to, local measures. </w:t>
      </w:r>
    </w:p>
    <w:p w14:paraId="33A0AF3E" w14:textId="77777777" w:rsidR="00F16FDE" w:rsidRPr="00DA2EED" w:rsidRDefault="00F16FDE" w:rsidP="007577F8">
      <w:pPr>
        <w:rPr>
          <w:rFonts w:cs="Arial"/>
        </w:rPr>
      </w:pPr>
      <w:r w:rsidRPr="00DA2EED">
        <w:rPr>
          <w:rFonts w:cs="Arial"/>
        </w:rPr>
        <w:t xml:space="preserve">Note that patients who have recently taken a course of antibiotics (within the preceding six weeks) have an increased risk of harbouring bacteria resistant to that drug and should therefore be prescribed an alternative. </w:t>
      </w:r>
      <w:r w:rsidR="009658B8" w:rsidRPr="00DA2EED">
        <w:rPr>
          <w:rFonts w:cs="Arial"/>
        </w:rPr>
        <w:t>Where there is significant trismus,</w:t>
      </w:r>
      <w:r w:rsidR="008F34E0" w:rsidRPr="00DA2EED">
        <w:rPr>
          <w:rFonts w:cs="Arial"/>
        </w:rPr>
        <w:fldChar w:fldCharType="begin"/>
      </w:r>
      <w:r w:rsidR="009658B8" w:rsidRPr="00DA2EED">
        <w:rPr>
          <w:rFonts w:cs="Arial"/>
        </w:rPr>
        <w:instrText xml:space="preserve"> XE "Trismus" </w:instrText>
      </w:r>
      <w:r w:rsidR="008F34E0" w:rsidRPr="00DA2EED">
        <w:rPr>
          <w:rFonts w:cs="Arial"/>
        </w:rPr>
        <w:fldChar w:fldCharType="end"/>
      </w:r>
      <w:r w:rsidR="009658B8" w:rsidRPr="00DA2EED">
        <w:rPr>
          <w:rFonts w:cs="Arial"/>
        </w:rPr>
        <w:t xml:space="preserve"> floor-of-mouth swelling or difficulty breathing, transfer patients to hospital as an emergency.</w:t>
      </w:r>
      <w:r w:rsidR="003141CE" w:rsidRPr="00DA2EED">
        <w:rPr>
          <w:rFonts w:cs="Arial"/>
        </w:rPr>
        <w:t xml:space="preserve"> A </w:t>
      </w:r>
      <w:r w:rsidR="00AB260E" w:rsidRPr="00DA2EED">
        <w:rPr>
          <w:rFonts w:cs="Arial"/>
        </w:rPr>
        <w:t>guide</w:t>
      </w:r>
      <w:r w:rsidR="003141CE" w:rsidRPr="00DA2EED">
        <w:rPr>
          <w:rFonts w:cs="Arial"/>
        </w:rPr>
        <w:t xml:space="preserve"> which outlines the management of bacterial infections is presented in Appendix 5.</w:t>
      </w:r>
    </w:p>
    <w:p w14:paraId="33A0AF3F" w14:textId="77777777" w:rsidR="00CF757A" w:rsidRPr="00DA2EED" w:rsidRDefault="009658B8" w:rsidP="007577F8">
      <w:pPr>
        <w:rPr>
          <w:rFonts w:cs="Arial"/>
        </w:rPr>
      </w:pPr>
      <w:r w:rsidRPr="00DA2EED">
        <w:rPr>
          <w:rFonts w:cs="Arial"/>
        </w:rPr>
        <w:t>There is no evidence to support the prescription of antibiotics for the treatment of pulpitis</w:t>
      </w:r>
      <w:r w:rsidR="008F34E0" w:rsidRPr="00DA2EED">
        <w:rPr>
          <w:rFonts w:cs="Arial"/>
        </w:rPr>
        <w:fldChar w:fldCharType="begin"/>
      </w:r>
      <w:r w:rsidRPr="00DA2EED">
        <w:rPr>
          <w:rFonts w:cs="Arial"/>
        </w:rPr>
        <w:instrText xml:space="preserve"> XE "Pulpitis" </w:instrText>
      </w:r>
      <w:r w:rsidR="008F34E0" w:rsidRPr="00DA2EED">
        <w:rPr>
          <w:rFonts w:cs="Arial"/>
        </w:rPr>
        <w:fldChar w:fldCharType="end"/>
      </w:r>
      <w:r w:rsidRPr="00DA2EED">
        <w:rPr>
          <w:rFonts w:cs="Arial"/>
        </w:rPr>
        <w:t xml:space="preserve"> or the prevention of dry socket</w:t>
      </w:r>
      <w:r w:rsidR="008F34E0" w:rsidRPr="00DA2EED">
        <w:rPr>
          <w:rFonts w:cs="Arial"/>
        </w:rPr>
        <w:fldChar w:fldCharType="begin"/>
      </w:r>
      <w:r w:rsidR="008C3D6A" w:rsidRPr="00DA2EED">
        <w:rPr>
          <w:rFonts w:cs="Arial"/>
        </w:rPr>
        <w:instrText xml:space="preserve"> XE "Dry socket" </w:instrText>
      </w:r>
      <w:r w:rsidR="008F34E0" w:rsidRPr="00DA2EED">
        <w:rPr>
          <w:rFonts w:cs="Arial"/>
        </w:rPr>
        <w:fldChar w:fldCharType="end"/>
      </w:r>
      <w:r w:rsidRPr="00DA2EED">
        <w:rPr>
          <w:rFonts w:cs="Arial"/>
        </w:rPr>
        <w:t xml:space="preserve"> in patients undergoing non-surgical dental extractions.</w:t>
      </w:r>
      <w:r w:rsidR="00CF757A" w:rsidRPr="00DA2EED">
        <w:rPr>
          <w:rFonts w:cs="Arial"/>
        </w:rPr>
        <w:t xml:space="preserve"> Dental pain arising from these conditions is due primarily to an inflammatory response which </w:t>
      </w:r>
      <w:r w:rsidR="00F712C9" w:rsidRPr="00DA2EED">
        <w:rPr>
          <w:rFonts w:cs="Arial"/>
        </w:rPr>
        <w:t>should</w:t>
      </w:r>
      <w:r w:rsidR="00CF757A" w:rsidRPr="00DA2EED">
        <w:rPr>
          <w:rFonts w:cs="Arial"/>
        </w:rPr>
        <w:t xml:space="preserve"> be managed by the appropriate use of analgesics and local measures. </w:t>
      </w:r>
      <w:r w:rsidR="00D457D2" w:rsidRPr="00DA2EED">
        <w:rPr>
          <w:rFonts w:cs="Arial"/>
        </w:rPr>
        <w:t>Antibiotics should not be used as prophylactic prescriptions to prevent infections after a routine dental surgical procedure.</w:t>
      </w:r>
    </w:p>
    <w:p w14:paraId="33A0AF40" w14:textId="290B0471" w:rsidR="00BA159E" w:rsidRPr="00DA2EED" w:rsidRDefault="006E32A1" w:rsidP="007577F8">
      <w:pPr>
        <w:rPr>
          <w:rFonts w:cs="Arial"/>
        </w:rPr>
      </w:pPr>
      <w:r w:rsidRPr="00DA2EED">
        <w:rPr>
          <w:rFonts w:cs="Arial"/>
        </w:rPr>
        <w:t>A</w:t>
      </w:r>
      <w:r w:rsidR="00BA159E" w:rsidRPr="00DA2EED">
        <w:rPr>
          <w:rFonts w:cs="Arial"/>
        </w:rPr>
        <w:t xml:space="preserve"> poster </w:t>
      </w:r>
      <w:r w:rsidR="006F267F" w:rsidRPr="00DA2EED">
        <w:rPr>
          <w:rFonts w:cs="Arial"/>
        </w:rPr>
        <w:t>for dental practices</w:t>
      </w:r>
      <w:r w:rsidR="00B109D6" w:rsidRPr="00DA2EED">
        <w:rPr>
          <w:rFonts w:cs="Arial"/>
        </w:rPr>
        <w:t>,</w:t>
      </w:r>
      <w:r w:rsidR="006F267F" w:rsidRPr="00DA2EED">
        <w:rPr>
          <w:rFonts w:cs="Arial"/>
        </w:rPr>
        <w:t xml:space="preserve"> which explains</w:t>
      </w:r>
      <w:r w:rsidR="00D220F5" w:rsidRPr="00DA2EED">
        <w:rPr>
          <w:rFonts w:cs="Arial"/>
        </w:rPr>
        <w:t xml:space="preserve"> </w:t>
      </w:r>
      <w:r w:rsidR="00865F3A" w:rsidRPr="00DA2EED">
        <w:rPr>
          <w:rFonts w:cs="Arial"/>
        </w:rPr>
        <w:t xml:space="preserve">to patients </w:t>
      </w:r>
      <w:r w:rsidR="00D220F5" w:rsidRPr="00DA2EED">
        <w:rPr>
          <w:rFonts w:cs="Arial"/>
        </w:rPr>
        <w:t xml:space="preserve">that drainage and analgesics are often the most effective treatments for dental </w:t>
      </w:r>
      <w:r w:rsidR="00B547AD" w:rsidRPr="00DA2EED">
        <w:rPr>
          <w:rFonts w:cs="Arial"/>
        </w:rPr>
        <w:t>infections</w:t>
      </w:r>
      <w:r w:rsidR="00B109D6" w:rsidRPr="00DA2EED">
        <w:rPr>
          <w:rFonts w:cs="Arial"/>
        </w:rPr>
        <w:t>,</w:t>
      </w:r>
      <w:r w:rsidRPr="00DA2EED">
        <w:rPr>
          <w:rFonts w:cs="Arial"/>
        </w:rPr>
        <w:t xml:space="preserve"> is available to download</w:t>
      </w:r>
      <w:r w:rsidR="00B109D6" w:rsidRPr="00DA2EED">
        <w:rPr>
          <w:rFonts w:cs="Arial"/>
        </w:rPr>
        <w:t xml:space="preserve"> from the Scottish Medicines Consortium website</w:t>
      </w:r>
      <w:r w:rsidR="00D220F5" w:rsidRPr="00DA2EED">
        <w:rPr>
          <w:rFonts w:cs="Arial"/>
        </w:rPr>
        <w:t xml:space="preserve"> (see </w:t>
      </w:r>
      <w:hyperlink r:id="rId42" w:history="1">
        <w:r w:rsidR="00551B8A" w:rsidRPr="00DA2EED">
          <w:rPr>
            <w:rStyle w:val="Hyperlink"/>
            <w:rFonts w:cs="Arial"/>
          </w:rPr>
          <w:t>www.scottishmedicines.org.uk/files/sapg/Dental_poster.pdf</w:t>
        </w:r>
      </w:hyperlink>
      <w:r w:rsidR="00D220F5" w:rsidRPr="00DA2EED">
        <w:rPr>
          <w:rFonts w:cs="Arial"/>
        </w:rPr>
        <w:t>).</w:t>
      </w:r>
      <w:r w:rsidR="000F3C74" w:rsidRPr="00DA2EED">
        <w:rPr>
          <w:rFonts w:cs="Arial"/>
        </w:rPr>
        <w:t xml:space="preserve"> </w:t>
      </w:r>
    </w:p>
    <w:p w14:paraId="33A0AF41" w14:textId="2FD28562" w:rsidR="00902A5B" w:rsidRPr="00DA2EED" w:rsidRDefault="00C80305" w:rsidP="007577F8">
      <w:pPr>
        <w:rPr>
          <w:rFonts w:cs="Arial"/>
        </w:rPr>
      </w:pPr>
      <w:r w:rsidRPr="00DA2EED">
        <w:rPr>
          <w:rFonts w:cs="Arial"/>
          <w:noProof/>
          <w:lang w:eastAsia="en-GB"/>
        </w:rPr>
        <w:drawing>
          <wp:anchor distT="0" distB="0" distL="114300" distR="114300" simplePos="0" relativeHeight="251644928" behindDoc="0" locked="0" layoutInCell="1" allowOverlap="1" wp14:anchorId="33A0B7F7" wp14:editId="1268BD58">
            <wp:simplePos x="0" y="0"/>
            <wp:positionH relativeFrom="column">
              <wp:posOffset>1886585</wp:posOffset>
            </wp:positionH>
            <wp:positionV relativeFrom="paragraph">
              <wp:posOffset>87402</wp:posOffset>
            </wp:positionV>
            <wp:extent cx="2025650" cy="2865755"/>
            <wp:effectExtent l="19050" t="19050" r="0" b="0"/>
            <wp:wrapSquare wrapText="bothSides"/>
            <wp:docPr id="84" name="Picture 84" descr="dental antibiotic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ental antibiotic poste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025650" cy="2865755"/>
                    </a:xfrm>
                    <a:prstGeom prst="rect">
                      <a:avLst/>
                    </a:prstGeom>
                    <a:noFill/>
                    <a:ln w="9525">
                      <a:solidFill>
                        <a:srgbClr val="D8D8D8"/>
                      </a:solidFill>
                      <a:miter lim="800000"/>
                      <a:headEnd/>
                      <a:tailEnd/>
                    </a:ln>
                  </pic:spPr>
                </pic:pic>
              </a:graphicData>
            </a:graphic>
            <wp14:sizeRelH relativeFrom="page">
              <wp14:pctWidth>0</wp14:pctWidth>
            </wp14:sizeRelH>
            <wp14:sizeRelV relativeFrom="page">
              <wp14:pctHeight>0</wp14:pctHeight>
            </wp14:sizeRelV>
          </wp:anchor>
        </w:drawing>
      </w:r>
    </w:p>
    <w:p w14:paraId="33A0AF42" w14:textId="77777777" w:rsidR="00902A5B" w:rsidRPr="00DA2EED" w:rsidRDefault="00902A5B" w:rsidP="007577F8">
      <w:pPr>
        <w:rPr>
          <w:rFonts w:cs="Arial"/>
        </w:rPr>
      </w:pPr>
    </w:p>
    <w:p w14:paraId="33A0AF43" w14:textId="77777777" w:rsidR="00902A5B" w:rsidRPr="00DA2EED" w:rsidRDefault="00902A5B" w:rsidP="007577F8">
      <w:pPr>
        <w:rPr>
          <w:rFonts w:cs="Arial"/>
        </w:rPr>
      </w:pPr>
    </w:p>
    <w:p w14:paraId="33A0AF44" w14:textId="77777777" w:rsidR="00902A5B" w:rsidRPr="00DA2EED" w:rsidRDefault="00902A5B" w:rsidP="007577F8">
      <w:pPr>
        <w:rPr>
          <w:rFonts w:cs="Arial"/>
        </w:rPr>
      </w:pPr>
    </w:p>
    <w:p w14:paraId="33A0AF45" w14:textId="77777777" w:rsidR="00902A5B" w:rsidRPr="00DA2EED" w:rsidRDefault="00902A5B" w:rsidP="007577F8">
      <w:pPr>
        <w:rPr>
          <w:rFonts w:cs="Arial"/>
        </w:rPr>
      </w:pPr>
    </w:p>
    <w:p w14:paraId="33A0AF46" w14:textId="77777777" w:rsidR="00902A5B" w:rsidRPr="00DA2EED" w:rsidRDefault="00902A5B" w:rsidP="007577F8">
      <w:pPr>
        <w:rPr>
          <w:rFonts w:cs="Arial"/>
        </w:rPr>
      </w:pPr>
    </w:p>
    <w:p w14:paraId="33A0AF47" w14:textId="77777777" w:rsidR="00902A5B" w:rsidRPr="00DA2EED" w:rsidRDefault="00902A5B" w:rsidP="007577F8">
      <w:pPr>
        <w:rPr>
          <w:rFonts w:cs="Arial"/>
        </w:rPr>
      </w:pPr>
    </w:p>
    <w:p w14:paraId="33A0AF48" w14:textId="77777777" w:rsidR="00902A5B" w:rsidRPr="00DA2EED" w:rsidRDefault="00902A5B" w:rsidP="007577F8">
      <w:pPr>
        <w:rPr>
          <w:rFonts w:cs="Arial"/>
        </w:rPr>
      </w:pPr>
    </w:p>
    <w:p w14:paraId="33A0AF4A" w14:textId="0D960170" w:rsidR="00171259" w:rsidRPr="00DA2EED" w:rsidRDefault="00171259" w:rsidP="007577F8">
      <w:pPr>
        <w:rPr>
          <w:rFonts w:cs="Arial"/>
        </w:rPr>
      </w:pPr>
      <w:r w:rsidRPr="00DA2EED">
        <w:rPr>
          <w:rFonts w:cs="Arial"/>
        </w:rPr>
        <w:t>Before prescribing antibiotic</w:t>
      </w:r>
      <w:r w:rsidR="008F34E0" w:rsidRPr="00DA2EED">
        <w:rPr>
          <w:rFonts w:cs="Arial"/>
        </w:rPr>
        <w:fldChar w:fldCharType="begin"/>
      </w:r>
      <w:r w:rsidRPr="00DA2EED">
        <w:rPr>
          <w:rFonts w:cs="Arial"/>
        </w:rPr>
        <w:instrText xml:space="preserve"> XE "Antibiotics" </w:instrText>
      </w:r>
      <w:r w:rsidR="008F34E0" w:rsidRPr="00DA2EED">
        <w:rPr>
          <w:rFonts w:cs="Arial"/>
        </w:rPr>
        <w:fldChar w:fldCharType="end"/>
      </w:r>
      <w:r w:rsidRPr="00DA2EED">
        <w:rPr>
          <w:rFonts w:cs="Arial"/>
        </w:rPr>
        <w:t>s, refer to the BNF</w:t>
      </w:r>
      <w:r w:rsidR="00F45205" w:rsidRPr="00DA2EED">
        <w:rPr>
          <w:rFonts w:cs="Arial"/>
        </w:rPr>
        <w:t xml:space="preserve"> and </w:t>
      </w:r>
      <w:r w:rsidRPr="00DA2EED">
        <w:rPr>
          <w:rFonts w:cs="Arial"/>
        </w:rPr>
        <w:t>BNFC for drug interactions</w:t>
      </w:r>
      <w:r w:rsidR="00D4142E" w:rsidRPr="00DA2EED">
        <w:rPr>
          <w:rFonts w:cs="Arial"/>
        </w:rPr>
        <w:t xml:space="preserve"> (</w:t>
      </w:r>
      <w:hyperlink r:id="rId44" w:history="1">
        <w:r w:rsidR="00D4142E" w:rsidRPr="00DA2EED">
          <w:rPr>
            <w:rStyle w:val="Hyperlink"/>
            <w:rFonts w:cs="Arial"/>
          </w:rPr>
          <w:t>www.</w:t>
        </w:r>
        <w:r w:rsidR="006B38E8" w:rsidRPr="00DA2EED">
          <w:rPr>
            <w:rStyle w:val="Hyperlink"/>
            <w:rFonts w:cs="Arial"/>
          </w:rPr>
          <w:t>bnf.org</w:t>
        </w:r>
      </w:hyperlink>
      <w:r w:rsidR="00D4142E" w:rsidRPr="00DA2EED">
        <w:rPr>
          <w:rFonts w:cs="Arial"/>
        </w:rPr>
        <w:t>)</w:t>
      </w:r>
      <w:r w:rsidRPr="00DA2EED">
        <w:rPr>
          <w:rFonts w:cs="Arial"/>
        </w:rPr>
        <w:t xml:space="preserve">. Advise patients to space out doses as much as possible throughout the day. Review patients </w:t>
      </w:r>
      <w:r w:rsidR="002E37F9" w:rsidRPr="00DA2EED">
        <w:rPr>
          <w:rFonts w:cs="Arial"/>
        </w:rPr>
        <w:t xml:space="preserve">with bacterial infections </w:t>
      </w:r>
      <w:r w:rsidRPr="00DA2EED">
        <w:rPr>
          <w:rFonts w:cs="Arial"/>
        </w:rPr>
        <w:t>who</w:t>
      </w:r>
      <w:r w:rsidR="00D640A3" w:rsidRPr="00DA2EED">
        <w:rPr>
          <w:rFonts w:cs="Arial"/>
        </w:rPr>
        <w:t xml:space="preserve"> have been treated with local measures or</w:t>
      </w:r>
      <w:r w:rsidR="002E37F9" w:rsidRPr="00DA2EED">
        <w:rPr>
          <w:rFonts w:cs="Arial"/>
        </w:rPr>
        <w:t xml:space="preserve"> who</w:t>
      </w:r>
      <w:r w:rsidR="00D640A3" w:rsidRPr="00DA2EED">
        <w:rPr>
          <w:rFonts w:cs="Arial"/>
        </w:rPr>
        <w:t xml:space="preserve"> </w:t>
      </w:r>
      <w:r w:rsidRPr="00DA2EED">
        <w:rPr>
          <w:rFonts w:cs="Arial"/>
        </w:rPr>
        <w:t>have received a course of antibiotic treatment</w:t>
      </w:r>
      <w:r w:rsidR="002D1BEE" w:rsidRPr="00DA2EED">
        <w:rPr>
          <w:rFonts w:cs="Arial"/>
        </w:rPr>
        <w:t xml:space="preserve"> within </w:t>
      </w:r>
      <w:r w:rsidR="00142344" w:rsidRPr="00DA2EED">
        <w:rPr>
          <w:rFonts w:cs="Arial"/>
        </w:rPr>
        <w:t xml:space="preserve">two </w:t>
      </w:r>
      <w:r w:rsidR="002D1BEE" w:rsidRPr="00DA2EED">
        <w:rPr>
          <w:rFonts w:cs="Arial"/>
        </w:rPr>
        <w:t xml:space="preserve">to </w:t>
      </w:r>
      <w:r w:rsidR="00142344" w:rsidRPr="00DA2EED">
        <w:rPr>
          <w:rFonts w:cs="Arial"/>
        </w:rPr>
        <w:t>seven</w:t>
      </w:r>
      <w:r w:rsidR="002D1BEE" w:rsidRPr="00DA2EED">
        <w:rPr>
          <w:rFonts w:cs="Arial"/>
        </w:rPr>
        <w:t xml:space="preserve"> days</w:t>
      </w:r>
      <w:r w:rsidRPr="00DA2EED">
        <w:rPr>
          <w:rFonts w:cs="Arial"/>
        </w:rPr>
        <w:t>.</w:t>
      </w:r>
    </w:p>
    <w:p w14:paraId="33A0AF4C" w14:textId="68D8A330" w:rsidR="00836AB5" w:rsidRPr="00DA2EED" w:rsidRDefault="00171259" w:rsidP="0068542C">
      <w:pPr>
        <w:pStyle w:val="Heading2"/>
        <w:rPr>
          <w:rFonts w:cs="Arial"/>
        </w:rPr>
      </w:pPr>
      <w:bookmarkStart w:id="98" w:name="_Toc453167036"/>
      <w:r w:rsidRPr="00DA2EED">
        <w:rPr>
          <w:rFonts w:cs="Arial"/>
        </w:rPr>
        <w:t xml:space="preserve">4.1 </w:t>
      </w:r>
      <w:r w:rsidR="00523FFA" w:rsidRPr="00DA2EED">
        <w:rPr>
          <w:rFonts w:cs="Arial"/>
        </w:rPr>
        <w:t>Antibiotics and Contraception</w:t>
      </w:r>
      <w:bookmarkEnd w:id="98"/>
    </w:p>
    <w:p w14:paraId="33A0AF4D" w14:textId="7C087672" w:rsidR="009658B8" w:rsidRPr="00DA2EED" w:rsidRDefault="00E9583F" w:rsidP="007577F8">
      <w:pPr>
        <w:rPr>
          <w:rFonts w:cs="Arial"/>
        </w:rPr>
      </w:pPr>
      <w:r w:rsidRPr="00DA2EED">
        <w:rPr>
          <w:rFonts w:cs="Arial"/>
        </w:rPr>
        <w:t>Until recently, some</w:t>
      </w:r>
      <w:r w:rsidR="009658B8" w:rsidRPr="00DA2EED">
        <w:rPr>
          <w:rFonts w:cs="Arial"/>
        </w:rPr>
        <w:t xml:space="preserve"> broad-spectrum antibiotics</w:t>
      </w:r>
      <w:r w:rsidRPr="00DA2EED">
        <w:rPr>
          <w:rFonts w:cs="Arial"/>
        </w:rPr>
        <w:t xml:space="preserve"> were thought to reduce</w:t>
      </w:r>
      <w:r w:rsidR="009658B8" w:rsidRPr="00DA2EED">
        <w:rPr>
          <w:rFonts w:cs="Arial"/>
        </w:rPr>
        <w:t xml:space="preserve"> the efficacy of combined oral contraceptives</w:t>
      </w:r>
      <w:r w:rsidR="008F34E0" w:rsidRPr="00DA2EED">
        <w:rPr>
          <w:rFonts w:cs="Arial"/>
        </w:rPr>
        <w:fldChar w:fldCharType="begin"/>
      </w:r>
      <w:r w:rsidR="009658B8" w:rsidRPr="00DA2EED">
        <w:rPr>
          <w:rFonts w:cs="Arial"/>
        </w:rPr>
        <w:instrText xml:space="preserve"> XE "Contrace</w:instrText>
      </w:r>
      <w:r w:rsidR="00637283" w:rsidRPr="00DA2EED">
        <w:rPr>
          <w:rFonts w:cs="Arial"/>
        </w:rPr>
        <w:instrText>ptives</w:instrText>
      </w:r>
      <w:r w:rsidR="009658B8" w:rsidRPr="00DA2EED">
        <w:rPr>
          <w:rFonts w:cs="Arial"/>
        </w:rPr>
        <w:instrText xml:space="preserve">" </w:instrText>
      </w:r>
      <w:r w:rsidR="008F34E0" w:rsidRPr="00DA2EED">
        <w:rPr>
          <w:rFonts w:cs="Arial"/>
        </w:rPr>
        <w:fldChar w:fldCharType="end"/>
      </w:r>
      <w:r w:rsidR="009658B8" w:rsidRPr="00DA2EED">
        <w:rPr>
          <w:rFonts w:cs="Arial"/>
        </w:rPr>
        <w:t xml:space="preserve"> and contraceptive patches</w:t>
      </w:r>
      <w:r w:rsidR="00291E39" w:rsidRPr="00DA2EED">
        <w:rPr>
          <w:rFonts w:cs="Arial"/>
        </w:rPr>
        <w:t xml:space="preserve"> or rings</w:t>
      </w:r>
      <w:r w:rsidR="009658B8" w:rsidRPr="00DA2EED">
        <w:rPr>
          <w:rFonts w:cs="Arial"/>
        </w:rPr>
        <w:t xml:space="preserve">. </w:t>
      </w:r>
      <w:r w:rsidRPr="00DA2EED">
        <w:rPr>
          <w:rFonts w:cs="Arial"/>
        </w:rPr>
        <w:t xml:space="preserve">However </w:t>
      </w:r>
      <w:r w:rsidR="00211872" w:rsidRPr="00DA2EED">
        <w:rPr>
          <w:rFonts w:cs="Arial"/>
        </w:rPr>
        <w:t xml:space="preserve">in </w:t>
      </w:r>
      <w:r w:rsidR="00CE1131" w:rsidRPr="00DA2EED">
        <w:rPr>
          <w:rFonts w:cs="Arial"/>
        </w:rPr>
        <w:t>Drug Interactions with Hormonal Contraception: Clinical Guidance</w:t>
      </w:r>
      <w:r w:rsidR="00A25B09" w:rsidRPr="00DA2EED">
        <w:rPr>
          <w:rFonts w:cs="Arial"/>
        </w:rPr>
        <w:t>,</w:t>
      </w:r>
      <w:hyperlink w:anchor="_ENREF_9" w:tooltip=", 2012 #11"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&lt;EndNote&gt;&lt;Cite&gt;&lt;Year&gt;2012&lt;/Year&gt;&lt;RecNum&gt;11&lt;/RecNum&gt;&lt;DisplayText&gt;&lt;style face="superscript"&gt;9&lt;/style&gt;&lt;/DisplayText&gt;&lt;record&gt;&lt;rec-number&gt;11&lt;/rec-number&gt;&lt;foreign-keys&gt;&lt;key app="EN" db-id="s2tz2exx0xspt7e0fr4p2zfoaafdrr0zsxzp"&gt;11&lt;/key&gt;&lt;/foreign-keys&gt;&lt;ref-type name="Book"&gt;6&lt;/ref-type&gt;&lt;contributors&gt;&lt;/contributors&gt;&lt;titles&gt;&lt;title&gt;Drug Interactions with Hormonal Contraception: Clinical Guidance.&lt;/title&gt;&lt;/titles&gt;&lt;dates&gt;&lt;year&gt;2012&lt;/year&gt;&lt;/dates&gt;&lt;publisher&gt;Faculty of Sexual and Reproductive Healthcare, Royal College of Obstetricians and Gynaecologists&lt;/publisher&gt;&lt;urls&gt;&lt;related-urls&gt;&lt;url&gt;http://www.fsrh.org/pdfs/CEUGuidanceDrugInteractionsHormonal.pdf&lt;/url&gt;&lt;/related-urls&gt;&lt;/urls&gt;&lt;/record&gt;&lt;/Cite&gt;&lt;/EndNote&gt;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9</w:t>
        </w:r>
        <w:r w:rsidR="00D21FCB" w:rsidRPr="00D74A3E">
          <w:rPr>
            <w:rFonts w:cs="Arial"/>
            <w:vertAlign w:val="superscript"/>
          </w:rPr>
          <w:fldChar w:fldCharType="end"/>
        </w:r>
      </w:hyperlink>
      <w:r w:rsidRPr="00DA2EED">
        <w:rPr>
          <w:rFonts w:cs="Arial"/>
        </w:rPr>
        <w:t xml:space="preserve"> </w:t>
      </w:r>
      <w:r w:rsidR="00211872" w:rsidRPr="00DA2EED">
        <w:rPr>
          <w:rFonts w:cs="Arial"/>
        </w:rPr>
        <w:t xml:space="preserve">the Faculty of Sexual and Reproductive Healthcare of the Royal College of Obstetricians and Gynaecologists </w:t>
      </w:r>
      <w:r w:rsidRPr="00DA2EED">
        <w:rPr>
          <w:rFonts w:cs="Arial"/>
        </w:rPr>
        <w:t>state</w:t>
      </w:r>
      <w:r w:rsidR="00211872" w:rsidRPr="00DA2EED">
        <w:rPr>
          <w:rFonts w:cs="Arial"/>
        </w:rPr>
        <w:t>s</w:t>
      </w:r>
      <w:r w:rsidRPr="00DA2EED">
        <w:rPr>
          <w:rFonts w:cs="Arial"/>
        </w:rPr>
        <w:t xml:space="preserve"> that additional contraceptive precautions are no longer necessary when antibacterials that do not induce liver enzymes are taken with combined oral contraceptives, </w:t>
      </w:r>
      <w:r w:rsidR="00291E39" w:rsidRPr="00DA2EED">
        <w:rPr>
          <w:rFonts w:cs="Arial"/>
        </w:rPr>
        <w:t xml:space="preserve">unless diarrhoea or vomiting occurs. Also, no additional contraceptive precautions are required when contraceptive patches or vaginal rings are used with antibacterials that do not induce liver enzymes.  These recommendations are reflected in BNF </w:t>
      </w:r>
      <w:r w:rsidR="004C5DD9" w:rsidRPr="00DA2EED">
        <w:rPr>
          <w:rFonts w:cs="Arial"/>
        </w:rPr>
        <w:t>70</w:t>
      </w:r>
      <w:r w:rsidR="00A25B09" w:rsidRPr="00DA2EED">
        <w:rPr>
          <w:rFonts w:cs="Arial"/>
        </w:rPr>
        <w:t>.</w:t>
      </w:r>
      <w:hyperlink w:anchor="_ENREF_1" w:tooltip="Committee, 2015 #1"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&lt;EndNote&gt;&lt;Cite&gt;&lt;Year&gt;2015&lt;/Year&gt;&lt;RecNum&gt;1&lt;/RecNum&gt;&lt;DisplayText&gt;&lt;style face="superscript"&gt;1&lt;/style&gt;&lt;/DisplayText&gt;&lt;record&gt;&lt;rec-number&gt;1&lt;/rec-number&gt;&lt;foreign-keys&gt;&lt;key app="EN" db-id="s2tz2exx0xspt7e0fr4p2zfoaafdrr0zsxzp"&gt;1&lt;/key&gt;&lt;/foreign-keys&gt;&lt;ref-type name="Book"&gt;6&lt;/ref-type&gt;&lt;contributors&gt;&lt;authors&gt;&lt;author&gt;Joint Formulary Committee&lt;/author&gt;&lt;/authors&gt;&lt;/contributors&gt;&lt;titles&gt;&lt;title&gt;British National Formulary&lt;/title&gt;&lt;/titles&gt;&lt;edition&gt;70&lt;/edition&gt;&lt;dates&gt;&lt;year&gt;2015&lt;/year&gt;&lt;/dates&gt;&lt;pub-location&gt;London&lt;/pub-location&gt;&lt;publisher&gt;BMJ Group and Pharmaceutical Press&lt;/publisher&gt;&lt;urls&gt;&lt;related-urls&gt;&lt;url&gt;www.medicinescomplete.org&lt;/url&gt;&lt;/related-urls&gt;&lt;/urls&gt;&lt;/record&gt;&lt;/Cite&gt;&lt;/EndNote&gt;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1</w:t>
        </w:r>
        <w:r w:rsidR="00D21FCB" w:rsidRPr="00D74A3E">
          <w:rPr>
            <w:rFonts w:cs="Arial"/>
            <w:vertAlign w:val="superscript"/>
          </w:rPr>
          <w:fldChar w:fldCharType="end"/>
        </w:r>
      </w:hyperlink>
      <w:r w:rsidR="008614BC" w:rsidRPr="00DA2EED">
        <w:rPr>
          <w:rFonts w:cs="Arial"/>
        </w:rPr>
        <w:t xml:space="preserve"> T</w:t>
      </w:r>
      <w:r w:rsidR="00022164" w:rsidRPr="00DA2EED">
        <w:rPr>
          <w:rFonts w:cs="Arial"/>
        </w:rPr>
        <w:t>he antibiotic</w:t>
      </w:r>
      <w:r w:rsidR="008614BC" w:rsidRPr="00DA2EED">
        <w:rPr>
          <w:rFonts w:cs="Arial"/>
        </w:rPr>
        <w:t>s included in this publication do not induce liver enzymes therefore additional contraceptive precautions are not required for patients taking short courses of these drugs unless diarrhoea or vomiting occurs.</w:t>
      </w:r>
    </w:p>
    <w:p w14:paraId="33A0AF4E" w14:textId="77777777" w:rsidR="009658B8" w:rsidRPr="00DA2EED" w:rsidRDefault="009658B8" w:rsidP="0068542C">
      <w:pPr>
        <w:pStyle w:val="Heading2"/>
        <w:rPr>
          <w:rFonts w:cs="Arial"/>
        </w:rPr>
      </w:pPr>
      <w:bookmarkStart w:id="99" w:name="_Toc453167037"/>
      <w:bookmarkStart w:id="100" w:name="_Toc131235435"/>
      <w:bookmarkStart w:id="101" w:name="_Toc131235502"/>
      <w:bookmarkStart w:id="102" w:name="_Toc131238680"/>
      <w:bookmarkStart w:id="103" w:name="_Toc138151413"/>
      <w:r w:rsidRPr="00DA2EED">
        <w:rPr>
          <w:rFonts w:cs="Arial"/>
        </w:rPr>
        <w:t>4.</w:t>
      </w:r>
      <w:r w:rsidR="00171259" w:rsidRPr="00DA2EED">
        <w:rPr>
          <w:rFonts w:cs="Arial"/>
        </w:rPr>
        <w:t>2</w:t>
      </w:r>
      <w:r w:rsidRPr="00DA2EED">
        <w:rPr>
          <w:rFonts w:cs="Arial"/>
        </w:rPr>
        <w:t xml:space="preserve"> Infective Endocarditis</w:t>
      </w:r>
      <w:bookmarkEnd w:id="99"/>
      <w:r w:rsidR="008F34E0" w:rsidRPr="00DA2EED">
        <w:rPr>
          <w:rFonts w:cs="Arial"/>
        </w:rPr>
        <w:fldChar w:fldCharType="begin"/>
      </w:r>
      <w:r w:rsidRPr="00DA2EED">
        <w:rPr>
          <w:rFonts w:cs="Arial"/>
        </w:rPr>
        <w:instrText xml:space="preserve"> XE "Infective endocarditis"</w:instrText>
      </w:r>
      <w:r w:rsidR="000E7A6A" w:rsidRPr="00DA2EED">
        <w:rPr>
          <w:rFonts w:cs="Arial"/>
        </w:rPr>
        <w:instrText>\b</w:instrText>
      </w:r>
      <w:r w:rsidRPr="00DA2EED">
        <w:rPr>
          <w:rFonts w:cs="Arial"/>
        </w:rPr>
        <w:instrText xml:space="preserve"> </w:instrText>
      </w:r>
      <w:r w:rsidR="008F34E0" w:rsidRPr="00DA2EED">
        <w:rPr>
          <w:rFonts w:cs="Arial"/>
        </w:rPr>
        <w:fldChar w:fldCharType="end"/>
      </w:r>
      <w:r w:rsidR="00637283" w:rsidRPr="00DA2EED">
        <w:rPr>
          <w:rFonts w:cs="Arial"/>
        </w:rPr>
        <w:tab/>
      </w:r>
    </w:p>
    <w:p w14:paraId="33A0AF4F" w14:textId="3E08CB1D" w:rsidR="009658B8" w:rsidRDefault="009658B8" w:rsidP="007577F8">
      <w:pPr>
        <w:rPr>
          <w:rFonts w:cs="Arial"/>
        </w:rPr>
      </w:pPr>
      <w:r w:rsidRPr="00DA2EED">
        <w:rPr>
          <w:rFonts w:cs="Arial"/>
        </w:rPr>
        <w:t>Previously, in dentistry, antibiotic</w:t>
      </w:r>
      <w:r w:rsidR="008F34E0" w:rsidRPr="00DA2EED">
        <w:rPr>
          <w:rFonts w:cs="Arial"/>
        </w:rPr>
        <w:fldChar w:fldCharType="begin"/>
      </w:r>
      <w:r w:rsidRPr="00DA2EED">
        <w:rPr>
          <w:rFonts w:cs="Arial"/>
        </w:rPr>
        <w:instrText xml:space="preserve"> XE "Antibiotic</w:instrText>
      </w:r>
      <w:r w:rsidR="00041FFC" w:rsidRPr="00DA2EED">
        <w:rPr>
          <w:rFonts w:cs="Arial"/>
        </w:rPr>
        <w:instrText>s</w:instrText>
      </w:r>
      <w:r w:rsidRPr="00DA2EED">
        <w:rPr>
          <w:rFonts w:cs="Arial"/>
        </w:rPr>
        <w:instrText xml:space="preserve">" </w:instrText>
      </w:r>
      <w:r w:rsidR="008F34E0" w:rsidRPr="00DA2EED">
        <w:rPr>
          <w:rFonts w:cs="Arial"/>
        </w:rPr>
        <w:fldChar w:fldCharType="end"/>
      </w:r>
      <w:r w:rsidRPr="00DA2EED">
        <w:rPr>
          <w:rFonts w:cs="Arial"/>
        </w:rPr>
        <w:t>s were prescribed as prophylactics for the prevention of infective endocarditis</w:t>
      </w:r>
      <w:r w:rsidR="008F34E0" w:rsidRPr="00DA2EED">
        <w:rPr>
          <w:rFonts w:cs="Arial"/>
        </w:rPr>
        <w:fldChar w:fldCharType="begin"/>
      </w:r>
      <w:r w:rsidRPr="00DA2EED">
        <w:rPr>
          <w:rFonts w:cs="Arial"/>
        </w:rPr>
        <w:instrText xml:space="preserve"> XE "Infective endocarditis" </w:instrText>
      </w:r>
      <w:r w:rsidR="008F34E0" w:rsidRPr="00DA2EED">
        <w:rPr>
          <w:rFonts w:cs="Arial"/>
        </w:rPr>
        <w:fldChar w:fldCharType="end"/>
      </w:r>
      <w:r w:rsidRPr="00DA2EED">
        <w:rPr>
          <w:rFonts w:cs="Arial"/>
        </w:rPr>
        <w:t xml:space="preserve">. </w:t>
      </w:r>
      <w:r w:rsidR="00C771CF" w:rsidRPr="00DA2EED">
        <w:rPr>
          <w:rFonts w:cs="Arial"/>
        </w:rPr>
        <w:t>In 2008</w:t>
      </w:r>
      <w:r w:rsidRPr="00DA2EED">
        <w:rPr>
          <w:rFonts w:cs="Arial"/>
        </w:rPr>
        <w:t xml:space="preserve">, the National Institute for Health and </w:t>
      </w:r>
      <w:r w:rsidR="00AA426A" w:rsidRPr="00DA2EED">
        <w:rPr>
          <w:rFonts w:cs="Arial"/>
        </w:rPr>
        <w:t xml:space="preserve">Care </w:t>
      </w:r>
      <w:r w:rsidRPr="00DA2EED">
        <w:rPr>
          <w:rFonts w:cs="Arial"/>
        </w:rPr>
        <w:t>Excellence (NICE)</w:t>
      </w:r>
      <w:r w:rsidR="00D66D5E" w:rsidRPr="00DA2EED">
        <w:rPr>
          <w:rFonts w:cs="Arial"/>
        </w:rPr>
        <w:t xml:space="preserve"> </w:t>
      </w:r>
      <w:r w:rsidR="00E70703" w:rsidRPr="00DA2EED">
        <w:rPr>
          <w:rFonts w:cs="Arial"/>
        </w:rPr>
        <w:t xml:space="preserve">issued </w:t>
      </w:r>
      <w:r w:rsidR="00D66D5E" w:rsidRPr="00DA2EED">
        <w:rPr>
          <w:rFonts w:cs="Arial"/>
        </w:rPr>
        <w:t>Clinical Guideline 64</w:t>
      </w:r>
      <w:hyperlink w:anchor="_ENREF_16" w:tooltip=", 2008. Updated 2015. #12" w:history="1">
        <w:r w:rsidR="00D21FCB" w:rsidRPr="00D74A3E">
          <w:rPr>
            <w:rFonts w:cs="Arial"/>
            <w:vertAlign w:val="superscript"/>
          </w:rPr>
          <w:fldChar w:fldCharType="begin"/>
        </w:r>
        <w:r w:rsidR="00D21FCB">
          <w:rPr>
            <w:rFonts w:cs="Arial"/>
            <w:vertAlign w:val="superscript"/>
          </w:rPr>
          <w:instrText xml:space="preserve"> ADDIN EN.CITE &lt;EndNote&gt;&lt;Cite&gt;&lt;Year&gt;2008&lt;/Year&gt;&lt;RecNum&gt;12&lt;/RecNum&gt;&lt;DisplayText&gt;&lt;style face="superscript"&gt;16&lt;/style&gt;&lt;/DisplayText&gt;&lt;record&gt;&lt;rec-number&gt;12&lt;/rec-number&gt;&lt;foreign-keys&gt;&lt;key app="EN" db-id="s2tz2exx0xspt7e0fr4p2zfoaafdrr0zsxzp"&gt;12&lt;/key&gt;&lt;/foreign-keys&gt;&lt;ref-type name="Book"&gt;6&lt;/ref-type&gt;&lt;contributors&gt;&lt;/contributors&gt;&lt;titles&gt;&lt;title&gt;NICE Guideline 64. Prophylaxis against infective endocarditis: Antimicrobial prophylaxis against infective endocarditis in adults and children undergoing interventional procedures&lt;/title&gt;&lt;/titles&gt;&lt;dates&gt;&lt;year&gt;2008. Updated 2015.&lt;/year&gt;&lt;/dates&gt;&lt;publisher&gt;National Institute for Health and Care Excellence&lt;/publisher&gt;&lt;urls&gt;&lt;related-urls&gt;&lt;url&gt;http://www.nice.org.uk/Guidance/CG64&lt;/url&gt;&lt;/related-urls&gt;&lt;/urls&gt;&lt;/record&gt;&lt;/Cite&gt;&lt;/EndNote&gt;</w:instrText>
        </w:r>
        <w:r w:rsidR="00D21FCB" w:rsidRPr="00D74A3E">
          <w:rPr>
            <w:rFonts w:cs="Arial"/>
            <w:vertAlign w:val="superscript"/>
          </w:rPr>
          <w:fldChar w:fldCharType="separate"/>
        </w:r>
        <w:r w:rsidR="00D21FCB">
          <w:rPr>
            <w:rFonts w:cs="Arial"/>
            <w:noProof/>
            <w:vertAlign w:val="superscript"/>
          </w:rPr>
          <w:t>16</w:t>
        </w:r>
        <w:r w:rsidR="00D21FCB" w:rsidRPr="00D74A3E">
          <w:rPr>
            <w:rFonts w:cs="Arial"/>
            <w:vertAlign w:val="superscript"/>
          </w:rPr>
          <w:fldChar w:fldCharType="end"/>
        </w:r>
      </w:hyperlink>
      <w:r w:rsidRPr="00DA2EED">
        <w:rPr>
          <w:rFonts w:cs="Arial"/>
        </w:rPr>
        <w:t xml:space="preserve"> </w:t>
      </w:r>
      <w:r w:rsidR="00E70703" w:rsidRPr="00DA2EED">
        <w:rPr>
          <w:rFonts w:cs="Arial"/>
        </w:rPr>
        <w:t xml:space="preserve">which </w:t>
      </w:r>
      <w:r w:rsidR="00D66D5E" w:rsidRPr="00DA2EED">
        <w:rPr>
          <w:rFonts w:cs="Arial"/>
        </w:rPr>
        <w:t xml:space="preserve">states </w:t>
      </w:r>
      <w:r w:rsidRPr="00DA2EED">
        <w:rPr>
          <w:rFonts w:cs="Arial"/>
        </w:rPr>
        <w:t xml:space="preserve">that </w:t>
      </w:r>
      <w:r w:rsidR="00D66D5E" w:rsidRPr="00DA2EED">
        <w:rPr>
          <w:rFonts w:cs="Arial"/>
        </w:rPr>
        <w:t>antibiotic prophylaxis against infective endocarditis is not recommended for people undergoing dental procedures</w:t>
      </w:r>
      <w:r w:rsidRPr="00DA2EED">
        <w:rPr>
          <w:rFonts w:cs="Arial"/>
        </w:rPr>
        <w:t>.</w:t>
      </w:r>
      <w:r w:rsidR="00C771CF" w:rsidRPr="00DA2EED">
        <w:rPr>
          <w:rFonts w:cs="Arial"/>
        </w:rPr>
        <w:t xml:space="preserve"> </w:t>
      </w:r>
      <w:r w:rsidR="008110B4" w:rsidRPr="00DA2EED">
        <w:rPr>
          <w:rFonts w:cs="Arial"/>
        </w:rPr>
        <w:t xml:space="preserve">In 2015, a </w:t>
      </w:r>
      <w:r w:rsidR="00C771CF" w:rsidRPr="00DA2EED">
        <w:rPr>
          <w:rFonts w:cs="Arial"/>
        </w:rPr>
        <w:t>NICE</w:t>
      </w:r>
      <w:r w:rsidR="008110B4" w:rsidRPr="00DA2EED">
        <w:rPr>
          <w:rFonts w:cs="Arial"/>
        </w:rPr>
        <w:t xml:space="preserve"> standing committee</w:t>
      </w:r>
      <w:r w:rsidR="00C771CF" w:rsidRPr="00DA2EED">
        <w:rPr>
          <w:rFonts w:cs="Arial"/>
        </w:rPr>
        <w:t xml:space="preserve"> </w:t>
      </w:r>
      <w:r w:rsidR="008110B4" w:rsidRPr="00DA2EED">
        <w:rPr>
          <w:rFonts w:cs="Arial"/>
        </w:rPr>
        <w:t xml:space="preserve">reviewed the recommendations and </w:t>
      </w:r>
      <w:r w:rsidR="00E70703" w:rsidRPr="00DA2EED">
        <w:rPr>
          <w:rFonts w:cs="Arial"/>
        </w:rPr>
        <w:t xml:space="preserve">published an addendum to the guideline which </w:t>
      </w:r>
      <w:r w:rsidR="008110B4" w:rsidRPr="00DA2EED">
        <w:rPr>
          <w:rFonts w:cs="Arial"/>
        </w:rPr>
        <w:t>reiterated that there is no evidence that antibiotic prophylaxis prior to dental treatment is of any benefit to patients</w:t>
      </w:r>
      <w:r w:rsidRPr="00DA2EED">
        <w:rPr>
          <w:rFonts w:cs="Arial"/>
        </w:rPr>
        <w:t>. In addition, there is no evidence that prophylaxis</w:t>
      </w:r>
      <w:r w:rsidR="008F34E0" w:rsidRPr="00DA2EED">
        <w:rPr>
          <w:rFonts w:cs="Arial"/>
        </w:rPr>
        <w:fldChar w:fldCharType="begin"/>
      </w:r>
      <w:r w:rsidRPr="00DA2EED">
        <w:rPr>
          <w:rFonts w:cs="Arial"/>
        </w:rPr>
        <w:instrText xml:space="preserve"> XE "</w:instrText>
      </w:r>
      <w:r w:rsidR="00041FFC" w:rsidRPr="00DA2EED">
        <w:rPr>
          <w:rFonts w:cs="Arial"/>
        </w:rPr>
        <w:instrText>Antibiotic p</w:instrText>
      </w:r>
      <w:r w:rsidRPr="00DA2EED">
        <w:rPr>
          <w:rFonts w:cs="Arial"/>
        </w:rPr>
        <w:instrText xml:space="preserve">rophylaxis" </w:instrText>
      </w:r>
      <w:r w:rsidR="008F34E0" w:rsidRPr="00DA2EED">
        <w:rPr>
          <w:rFonts w:cs="Arial"/>
        </w:rPr>
        <w:fldChar w:fldCharType="end"/>
      </w:r>
      <w:r w:rsidRPr="00DA2EED">
        <w:rPr>
          <w:rFonts w:cs="Arial"/>
        </w:rPr>
        <w:t xml:space="preserve"> is of any benefit in patients with prosthetic joints and it is unacceptable to expose patients to the potential adverse effects of antibiotics in these circumstances.</w:t>
      </w:r>
    </w:p>
    <w:p w14:paraId="33A0AF50" w14:textId="430C0388" w:rsidR="009658B8" w:rsidRPr="00DA2EED" w:rsidRDefault="009658B8" w:rsidP="0068542C">
      <w:pPr>
        <w:pStyle w:val="Heading2"/>
        <w:rPr>
          <w:rFonts w:cs="Arial"/>
        </w:rPr>
      </w:pPr>
      <w:bookmarkStart w:id="104" w:name="_Toc453167038"/>
      <w:r w:rsidRPr="00DA2EED">
        <w:rPr>
          <w:rFonts w:cs="Arial"/>
        </w:rPr>
        <w:t>4.</w:t>
      </w:r>
      <w:r w:rsidR="00171259" w:rsidRPr="00DA2EED">
        <w:rPr>
          <w:rFonts w:cs="Arial"/>
        </w:rPr>
        <w:t>3</w:t>
      </w:r>
      <w:r w:rsidRPr="00DA2EED">
        <w:rPr>
          <w:rFonts w:cs="Arial"/>
        </w:rPr>
        <w:t xml:space="preserve"> Dental</w:t>
      </w:r>
      <w:bookmarkEnd w:id="100"/>
      <w:bookmarkEnd w:id="101"/>
      <w:bookmarkEnd w:id="102"/>
      <w:bookmarkEnd w:id="103"/>
      <w:r w:rsidRPr="00DA2EED">
        <w:rPr>
          <w:rFonts w:cs="Arial"/>
        </w:rPr>
        <w:t xml:space="preserve"> Abscess</w:t>
      </w:r>
      <w:bookmarkEnd w:id="104"/>
      <w:r w:rsidR="008F34E0" w:rsidRPr="00DA2EED">
        <w:rPr>
          <w:rFonts w:cs="Arial"/>
        </w:rPr>
        <w:fldChar w:fldCharType="begin"/>
      </w:r>
      <w:r w:rsidR="00254B59" w:rsidRPr="00DA2EED">
        <w:rPr>
          <w:rFonts w:cs="Arial"/>
        </w:rPr>
        <w:instrText xml:space="preserve"> XE "Abscess, </w:instrText>
      </w:r>
      <w:r w:rsidR="006871CB" w:rsidRPr="00DA2EED">
        <w:rPr>
          <w:rFonts w:cs="Arial"/>
        </w:rPr>
        <w:instrText>d</w:instrText>
      </w:r>
      <w:r w:rsidR="00254B59" w:rsidRPr="00DA2EED">
        <w:rPr>
          <w:rFonts w:cs="Arial"/>
        </w:rPr>
        <w:instrText>ental"</w:instrText>
      </w:r>
      <w:r w:rsidR="003633BB" w:rsidRPr="00DA2EED">
        <w:rPr>
          <w:rFonts w:cs="Arial"/>
        </w:rPr>
        <w:instrText>\b</w:instrText>
      </w:r>
      <w:r w:rsidR="00254B59" w:rsidRPr="00DA2EED">
        <w:rPr>
          <w:rFonts w:cs="Arial"/>
        </w:rPr>
        <w:instrText xml:space="preserve"> </w:instrText>
      </w:r>
      <w:r w:rsidR="008F34E0" w:rsidRPr="00DA2EED">
        <w:rPr>
          <w:rFonts w:cs="Arial"/>
        </w:rPr>
        <w:fldChar w:fldCharType="end"/>
      </w:r>
      <w:r w:rsidR="00237279" w:rsidRPr="00DA2EED">
        <w:rPr>
          <w:rFonts w:cs="Arial"/>
        </w:rPr>
        <w:t xml:space="preserve"> </w:t>
      </w:r>
    </w:p>
    <w:p w14:paraId="33A0AF51" w14:textId="77777777" w:rsidR="00B833D4" w:rsidRPr="00DA2EED" w:rsidRDefault="009658B8" w:rsidP="007577F8">
      <w:pPr>
        <w:rPr>
          <w:rFonts w:cs="Arial"/>
        </w:rPr>
      </w:pPr>
      <w:r w:rsidRPr="00DA2EED">
        <w:rPr>
          <w:rFonts w:cs="Arial"/>
        </w:rPr>
        <w:t>Dental abscess</w:t>
      </w:r>
      <w:r w:rsidR="00245A15" w:rsidRPr="00DA2EED">
        <w:rPr>
          <w:rFonts w:cs="Arial"/>
        </w:rPr>
        <w:t>es</w:t>
      </w:r>
      <w:r w:rsidRPr="00DA2EED">
        <w:rPr>
          <w:rFonts w:cs="Arial"/>
        </w:rPr>
        <w:t xml:space="preserve"> are usually infected with viridans Streptococcus spp. or Gram-negative organisms</w:t>
      </w:r>
      <w:r w:rsidR="00C6269C" w:rsidRPr="00DA2EED">
        <w:rPr>
          <w:rFonts w:cs="Arial"/>
        </w:rPr>
        <w:t>.</w:t>
      </w:r>
      <w:r w:rsidRPr="00DA2EED">
        <w:rPr>
          <w:rFonts w:cs="Arial"/>
        </w:rPr>
        <w:t xml:space="preserve"> Treat dental abscesses in the first instance by using local measures to achieve drainage, with removal of the cause where possible (see below). </w:t>
      </w:r>
      <w:r w:rsidR="00B833D4" w:rsidRPr="00DA2EED">
        <w:rPr>
          <w:rFonts w:cs="Arial"/>
        </w:rPr>
        <w:t xml:space="preserve">A </w:t>
      </w:r>
      <w:r w:rsidR="00AB260E" w:rsidRPr="00DA2EED">
        <w:rPr>
          <w:rFonts w:cs="Arial"/>
        </w:rPr>
        <w:t>guide</w:t>
      </w:r>
      <w:r w:rsidR="00B833D4" w:rsidRPr="00DA2EED">
        <w:rPr>
          <w:rFonts w:cs="Arial"/>
        </w:rPr>
        <w:t xml:space="preserve"> which outlines the management of </w:t>
      </w:r>
      <w:r w:rsidR="00DF4A92" w:rsidRPr="00DA2EED">
        <w:rPr>
          <w:rFonts w:cs="Arial"/>
        </w:rPr>
        <w:t>dental abscess</w:t>
      </w:r>
      <w:r w:rsidR="00B833D4" w:rsidRPr="00DA2EED">
        <w:rPr>
          <w:rFonts w:cs="Arial"/>
        </w:rPr>
        <w:t xml:space="preserve"> is presented in Appendix 5.</w:t>
      </w:r>
    </w:p>
    <w:p w14:paraId="33A0AF52" w14:textId="77777777" w:rsidR="001D6650" w:rsidRPr="00DA2EED" w:rsidRDefault="00F12608" w:rsidP="007577F8">
      <w:pPr>
        <w:rPr>
          <w:rFonts w:cs="Arial"/>
        </w:rPr>
      </w:pPr>
      <w:r w:rsidRPr="00DA2EED">
        <w:rPr>
          <w:rFonts w:cs="Arial"/>
        </w:rPr>
        <w:t xml:space="preserve">Antibiotics are not </w:t>
      </w:r>
      <w:r w:rsidR="006E00B4" w:rsidRPr="00DA2EED">
        <w:rPr>
          <w:rFonts w:cs="Arial"/>
        </w:rPr>
        <w:t>appropriate</w:t>
      </w:r>
      <w:r w:rsidRPr="00DA2EED">
        <w:rPr>
          <w:rFonts w:cs="Arial"/>
        </w:rPr>
        <w:t xml:space="preserve"> in cases where the infection is </w:t>
      </w:r>
      <w:r w:rsidR="00E407C5" w:rsidRPr="00DA2EED">
        <w:rPr>
          <w:rFonts w:cs="Arial"/>
        </w:rPr>
        <w:t>localised</w:t>
      </w:r>
      <w:r w:rsidR="00700A25" w:rsidRPr="00DA2EED">
        <w:rPr>
          <w:rFonts w:cs="Arial"/>
        </w:rPr>
        <w:t xml:space="preserve"> to the peri-radicular</w:t>
      </w:r>
      <w:r w:rsidRPr="00DA2EED">
        <w:rPr>
          <w:rFonts w:cs="Arial"/>
        </w:rPr>
        <w:t xml:space="preserve"> tissues as th</w:t>
      </w:r>
      <w:r w:rsidR="006E00B4" w:rsidRPr="00DA2EED">
        <w:rPr>
          <w:rFonts w:cs="Arial"/>
        </w:rPr>
        <w:t xml:space="preserve">is indicates that </w:t>
      </w:r>
      <w:r w:rsidR="00194C34" w:rsidRPr="00DA2EED">
        <w:rPr>
          <w:rFonts w:cs="Arial"/>
        </w:rPr>
        <w:t>the infection is being adequately managed by the immune system</w:t>
      </w:r>
      <w:r w:rsidR="006E00B4" w:rsidRPr="00DA2EED">
        <w:rPr>
          <w:rFonts w:cs="Arial"/>
        </w:rPr>
        <w:t>.</w:t>
      </w:r>
      <w:r w:rsidRPr="00DA2EED">
        <w:rPr>
          <w:rFonts w:cs="Arial"/>
        </w:rPr>
        <w:t xml:space="preserve"> </w:t>
      </w:r>
      <w:r w:rsidR="00F45205" w:rsidRPr="00DA2EED">
        <w:rPr>
          <w:rFonts w:cs="Arial"/>
        </w:rPr>
        <w:t>Also, in t</w:t>
      </w:r>
      <w:r w:rsidR="003254EB" w:rsidRPr="00DA2EED">
        <w:rPr>
          <w:rFonts w:cs="Arial"/>
        </w:rPr>
        <w:t>hese</w:t>
      </w:r>
      <w:r w:rsidR="00F45205" w:rsidRPr="00DA2EED">
        <w:rPr>
          <w:rFonts w:cs="Arial"/>
        </w:rPr>
        <w:t xml:space="preserve"> cases the</w:t>
      </w:r>
      <w:r w:rsidR="003254EB" w:rsidRPr="00DA2EED">
        <w:rPr>
          <w:rFonts w:cs="Arial"/>
        </w:rPr>
        <w:t xml:space="preserve"> a</w:t>
      </w:r>
      <w:r w:rsidR="00944AC4" w:rsidRPr="00DA2EED">
        <w:rPr>
          <w:rFonts w:cs="Arial"/>
        </w:rPr>
        <w:t xml:space="preserve">bscess </w:t>
      </w:r>
      <w:r w:rsidR="00F45205" w:rsidRPr="00DA2EED">
        <w:rPr>
          <w:rFonts w:cs="Arial"/>
        </w:rPr>
        <w:t>is</w:t>
      </w:r>
      <w:r w:rsidR="003254EB" w:rsidRPr="00DA2EED">
        <w:rPr>
          <w:rFonts w:cs="Arial"/>
        </w:rPr>
        <w:t xml:space="preserve"> </w:t>
      </w:r>
      <w:r w:rsidR="00944AC4" w:rsidRPr="00DA2EED">
        <w:rPr>
          <w:rFonts w:cs="Arial"/>
        </w:rPr>
        <w:t xml:space="preserve">mostly isolated from the circulation, </w:t>
      </w:r>
      <w:r w:rsidR="003254EB" w:rsidRPr="00DA2EED">
        <w:rPr>
          <w:rFonts w:cs="Arial"/>
        </w:rPr>
        <w:t>resulting in</w:t>
      </w:r>
      <w:r w:rsidR="00944AC4" w:rsidRPr="00DA2EED">
        <w:rPr>
          <w:rFonts w:cs="Arial"/>
        </w:rPr>
        <w:t xml:space="preserve"> very little </w:t>
      </w:r>
      <w:r w:rsidR="003254EB" w:rsidRPr="00DA2EED">
        <w:rPr>
          <w:rFonts w:cs="Arial"/>
        </w:rPr>
        <w:t>antibiotic penetration</w:t>
      </w:r>
      <w:r w:rsidR="00944AC4" w:rsidRPr="00DA2EED">
        <w:rPr>
          <w:rFonts w:cs="Arial"/>
        </w:rPr>
        <w:t xml:space="preserve">. </w:t>
      </w:r>
      <w:r w:rsidR="009658B8" w:rsidRPr="00DA2EED">
        <w:rPr>
          <w:rFonts w:cs="Arial"/>
        </w:rPr>
        <w:t>Antibiotics</w:t>
      </w:r>
      <w:r w:rsidR="008F34E0" w:rsidRPr="00DA2EED">
        <w:rPr>
          <w:rFonts w:cs="Arial"/>
        </w:rPr>
        <w:fldChar w:fldCharType="begin"/>
      </w:r>
      <w:r w:rsidR="00041FFC" w:rsidRPr="00DA2EED">
        <w:rPr>
          <w:rFonts w:cs="Arial"/>
        </w:rPr>
        <w:instrText xml:space="preserve"> XE "Antibiotics" </w:instrText>
      </w:r>
      <w:r w:rsidR="008F34E0" w:rsidRPr="00DA2EED">
        <w:rPr>
          <w:rFonts w:cs="Arial"/>
        </w:rPr>
        <w:fldChar w:fldCharType="end"/>
      </w:r>
      <w:r w:rsidR="009658B8" w:rsidRPr="00DA2EED">
        <w:rPr>
          <w:rFonts w:cs="Arial"/>
        </w:rPr>
        <w:t xml:space="preserve"> are</w:t>
      </w:r>
      <w:r w:rsidR="00700A25" w:rsidRPr="00DA2EED">
        <w:rPr>
          <w:rFonts w:cs="Arial"/>
        </w:rPr>
        <w:t xml:space="preserve"> only</w:t>
      </w:r>
      <w:r w:rsidR="009658B8" w:rsidRPr="00DA2EED">
        <w:rPr>
          <w:rFonts w:cs="Arial"/>
        </w:rPr>
        <w:t xml:space="preserve"> required</w:t>
      </w:r>
      <w:r w:rsidR="00700A25" w:rsidRPr="00DA2EED">
        <w:rPr>
          <w:rFonts w:cs="Arial"/>
        </w:rPr>
        <w:t xml:space="preserve"> if </w:t>
      </w:r>
      <w:r w:rsidR="0097554E" w:rsidRPr="00DA2EED">
        <w:rPr>
          <w:rFonts w:cs="Arial"/>
        </w:rPr>
        <w:t xml:space="preserve">immediate drainage is not achieved using local measures </w:t>
      </w:r>
      <w:r w:rsidR="00700A25" w:rsidRPr="00DA2EED">
        <w:rPr>
          <w:rFonts w:cs="Arial"/>
        </w:rPr>
        <w:t>or</w:t>
      </w:r>
      <w:r w:rsidR="009658B8" w:rsidRPr="00DA2EED">
        <w:rPr>
          <w:rFonts w:cs="Arial"/>
        </w:rPr>
        <w:t xml:space="preserve"> in cases of spreading infection (</w:t>
      </w:r>
      <w:r w:rsidR="00042781" w:rsidRPr="00DA2EED">
        <w:rPr>
          <w:rFonts w:cs="Arial"/>
        </w:rPr>
        <w:t xml:space="preserve">swelling, </w:t>
      </w:r>
      <w:r w:rsidR="009658B8" w:rsidRPr="00DA2EED">
        <w:rPr>
          <w:rFonts w:cs="Arial"/>
        </w:rPr>
        <w:t>cellulitis, lymph node involvement,)</w:t>
      </w:r>
      <w:r w:rsidR="008F34E0" w:rsidRPr="00DA2EED">
        <w:rPr>
          <w:rFonts w:cs="Arial"/>
        </w:rPr>
        <w:fldChar w:fldCharType="begin"/>
      </w:r>
      <w:r w:rsidR="009658B8" w:rsidRPr="00DA2EED">
        <w:rPr>
          <w:rFonts w:cs="Arial"/>
        </w:rPr>
        <w:instrText xml:space="preserve"> XE "Swelling" </w:instrText>
      </w:r>
      <w:r w:rsidR="008F34E0" w:rsidRPr="00DA2EED">
        <w:rPr>
          <w:rFonts w:cs="Arial"/>
        </w:rPr>
        <w:fldChar w:fldCharType="end"/>
      </w:r>
      <w:r w:rsidR="009658B8" w:rsidRPr="00DA2EED">
        <w:rPr>
          <w:rFonts w:cs="Arial"/>
        </w:rPr>
        <w:t xml:space="preserve"> or systemic involvement (fever, malaise)</w:t>
      </w:r>
      <w:r w:rsidR="006E00B4" w:rsidRPr="00DA2EED">
        <w:rPr>
          <w:rFonts w:cs="Arial"/>
        </w:rPr>
        <w:t xml:space="preserve">, </w:t>
      </w:r>
      <w:r w:rsidR="00444BE6" w:rsidRPr="00DA2EED">
        <w:rPr>
          <w:rFonts w:cs="Arial"/>
        </w:rPr>
        <w:t xml:space="preserve">all of </w:t>
      </w:r>
      <w:r w:rsidR="006E00B4" w:rsidRPr="00DA2EED">
        <w:rPr>
          <w:rFonts w:cs="Arial"/>
        </w:rPr>
        <w:t xml:space="preserve">which suggest that the </w:t>
      </w:r>
      <w:r w:rsidR="00194C34" w:rsidRPr="00DA2EED">
        <w:rPr>
          <w:rFonts w:cs="Arial"/>
        </w:rPr>
        <w:t xml:space="preserve">immune system </w:t>
      </w:r>
      <w:r w:rsidR="00444BE6" w:rsidRPr="00DA2EED">
        <w:rPr>
          <w:rFonts w:cs="Arial"/>
        </w:rPr>
        <w:t xml:space="preserve">alone </w:t>
      </w:r>
      <w:r w:rsidR="00194C34" w:rsidRPr="00DA2EED">
        <w:rPr>
          <w:rFonts w:cs="Arial"/>
        </w:rPr>
        <w:t>is</w:t>
      </w:r>
      <w:r w:rsidR="006E00B4" w:rsidRPr="00DA2EED">
        <w:rPr>
          <w:rFonts w:cs="Arial"/>
        </w:rPr>
        <w:t xml:space="preserve"> </w:t>
      </w:r>
      <w:r w:rsidR="00E407C5" w:rsidRPr="00DA2EED">
        <w:rPr>
          <w:rFonts w:cs="Arial"/>
        </w:rPr>
        <w:t>not able</w:t>
      </w:r>
      <w:r w:rsidR="006E00B4" w:rsidRPr="00DA2EED">
        <w:rPr>
          <w:rFonts w:cs="Arial"/>
        </w:rPr>
        <w:t xml:space="preserve"> to </w:t>
      </w:r>
      <w:r w:rsidR="00E407C5" w:rsidRPr="00DA2EED">
        <w:rPr>
          <w:rFonts w:cs="Arial"/>
        </w:rPr>
        <w:t>adequately manage</w:t>
      </w:r>
      <w:r w:rsidR="006E00B4" w:rsidRPr="00DA2EED">
        <w:rPr>
          <w:rFonts w:cs="Arial"/>
        </w:rPr>
        <w:t xml:space="preserve"> the infection</w:t>
      </w:r>
      <w:r w:rsidR="009658B8" w:rsidRPr="00DA2EED">
        <w:rPr>
          <w:rFonts w:cs="Arial"/>
        </w:rPr>
        <w:t xml:space="preserve">. </w:t>
      </w:r>
    </w:p>
    <w:p w14:paraId="33A0AF53" w14:textId="67011AA2" w:rsidR="001D6650" w:rsidRPr="00DA2EED" w:rsidRDefault="007531F2" w:rsidP="007577F8">
      <w:pPr>
        <w:rPr>
          <w:rFonts w:cs="Arial"/>
        </w:rPr>
      </w:pPr>
      <w:r w:rsidRPr="00DA2EED">
        <w:rPr>
          <w:rFonts w:cs="Arial"/>
        </w:rPr>
        <w:t>It is good practice to measure t</w:t>
      </w:r>
      <w:r w:rsidR="00F45205" w:rsidRPr="00DA2EED">
        <w:rPr>
          <w:rFonts w:cs="Arial"/>
        </w:rPr>
        <w:t>he temperature of patients with suspected bacterial infections</w:t>
      </w:r>
      <w:r w:rsidR="00CD6F52" w:rsidRPr="00DA2EED">
        <w:rPr>
          <w:rFonts w:cs="Arial"/>
        </w:rPr>
        <w:t>, with temperatures &lt;36oC or &gt;38oC indicative of systemic involvement</w:t>
      </w:r>
      <w:r w:rsidRPr="00DA2EED">
        <w:rPr>
          <w:rFonts w:cs="Arial"/>
        </w:rPr>
        <w:t>.</w:t>
      </w:r>
      <w:r w:rsidR="003254EB" w:rsidRPr="00DA2EED">
        <w:rPr>
          <w:rFonts w:cs="Arial"/>
        </w:rPr>
        <w:t xml:space="preserve"> </w:t>
      </w:r>
      <w:r w:rsidRPr="00DA2EED">
        <w:rPr>
          <w:rFonts w:cs="Arial"/>
        </w:rPr>
        <w:t>However</w:t>
      </w:r>
      <w:r w:rsidR="00797C9C">
        <w:rPr>
          <w:rFonts w:cs="Arial"/>
        </w:rPr>
        <w:t>,</w:t>
      </w:r>
      <w:r w:rsidRPr="00DA2EED">
        <w:rPr>
          <w:rFonts w:cs="Arial"/>
        </w:rPr>
        <w:t xml:space="preserve"> be aware that the absence of pyrexia does not preclude the prescribing of antibiotics if other signs and sym</w:t>
      </w:r>
      <w:r w:rsidR="003254EB" w:rsidRPr="00DA2EED">
        <w:rPr>
          <w:rFonts w:cs="Arial"/>
        </w:rPr>
        <w:t>p</w:t>
      </w:r>
      <w:r w:rsidRPr="00DA2EED">
        <w:rPr>
          <w:rFonts w:cs="Arial"/>
        </w:rPr>
        <w:t>toms of spreading infection or systemic involvement are present.</w:t>
      </w:r>
    </w:p>
    <w:p w14:paraId="33A0AF54" w14:textId="77777777" w:rsidR="009658B8" w:rsidRPr="00DA2EED" w:rsidRDefault="009658B8" w:rsidP="007577F8">
      <w:pPr>
        <w:rPr>
          <w:rFonts w:cs="Arial"/>
        </w:rPr>
      </w:pPr>
      <w:r w:rsidRPr="00DA2EED">
        <w:rPr>
          <w:rFonts w:cs="Arial"/>
        </w:rPr>
        <w:t>Amoxicillin</w:t>
      </w:r>
      <w:r w:rsidR="008F34E0" w:rsidRPr="00DA2EED">
        <w:rPr>
          <w:rFonts w:cs="Arial"/>
        </w:rPr>
        <w:fldChar w:fldCharType="begin"/>
      </w:r>
      <w:r w:rsidR="00C37039" w:rsidRPr="00DA2EED">
        <w:rPr>
          <w:rFonts w:cs="Arial"/>
        </w:rPr>
        <w:instrText xml:space="preserve"> XE "Amoxicillin" </w:instrText>
      </w:r>
      <w:r w:rsidR="008F34E0" w:rsidRPr="00DA2EED">
        <w:rPr>
          <w:rFonts w:cs="Arial"/>
        </w:rPr>
        <w:fldChar w:fldCharType="end"/>
      </w:r>
      <w:r w:rsidRPr="00DA2EED">
        <w:rPr>
          <w:rFonts w:cs="Arial"/>
        </w:rPr>
        <w:t xml:space="preserve"> is </w:t>
      </w:r>
      <w:r w:rsidR="00C6269C" w:rsidRPr="00DA2EED">
        <w:rPr>
          <w:rFonts w:cs="Arial"/>
        </w:rPr>
        <w:t xml:space="preserve">usually </w:t>
      </w:r>
      <w:r w:rsidRPr="00DA2EED">
        <w:rPr>
          <w:rFonts w:cs="Arial"/>
        </w:rPr>
        <w:t>effective at treating such infections, and is as effective as phenoxymethylpenicillin</w:t>
      </w:r>
      <w:r w:rsidR="008F34E0" w:rsidRPr="00DA2EED">
        <w:rPr>
          <w:rFonts w:cs="Arial"/>
        </w:rPr>
        <w:fldChar w:fldCharType="begin"/>
      </w:r>
      <w:r w:rsidR="00CC3ADC" w:rsidRPr="00DA2EED">
        <w:rPr>
          <w:rFonts w:cs="Arial"/>
        </w:rPr>
        <w:instrText xml:space="preserve"> XE "Phenoxymethylpenicillin" </w:instrText>
      </w:r>
      <w:r w:rsidR="008F34E0" w:rsidRPr="00DA2EED">
        <w:rPr>
          <w:rFonts w:cs="Arial"/>
        </w:rPr>
        <w:fldChar w:fldCharType="end"/>
      </w:r>
      <w:r w:rsidRPr="00DA2EED">
        <w:rPr>
          <w:rFonts w:cs="Arial"/>
        </w:rPr>
        <w:t xml:space="preserve"> (penicillin V) but is better absorbed. The duration of treatment depends on the severity of the infection and the clinical response but drugs are usually given for 5 days. However, do not prolong courses of treatment unduly because this can encourage the development of resistance. For severe infections the dose of amoxicillin</w:t>
      </w:r>
      <w:r w:rsidR="00E2798E" w:rsidRPr="00DA2EED">
        <w:rPr>
          <w:rFonts w:cs="Arial"/>
        </w:rPr>
        <w:t>,</w:t>
      </w:r>
      <w:r w:rsidRPr="00DA2EED">
        <w:rPr>
          <w:rFonts w:cs="Arial"/>
        </w:rPr>
        <w:t xml:space="preserve"> phenoxymethylpenicillin</w:t>
      </w:r>
      <w:r w:rsidR="000600DF" w:rsidRPr="00DA2EED">
        <w:rPr>
          <w:rFonts w:cs="Arial"/>
        </w:rPr>
        <w:t xml:space="preserve"> </w:t>
      </w:r>
      <w:r w:rsidR="00E2798E" w:rsidRPr="00DA2EED">
        <w:rPr>
          <w:rFonts w:cs="Arial"/>
        </w:rPr>
        <w:t xml:space="preserve">and metronidazole </w:t>
      </w:r>
      <w:r w:rsidR="00E820AA" w:rsidRPr="00DA2EED">
        <w:rPr>
          <w:rFonts w:cs="Arial"/>
        </w:rPr>
        <w:t xml:space="preserve">should </w:t>
      </w:r>
      <w:r w:rsidRPr="00DA2EED">
        <w:rPr>
          <w:rFonts w:cs="Arial"/>
        </w:rPr>
        <w:t>be doubled. Severe infections include those cases where there is extra-oral swelling,</w:t>
      </w:r>
      <w:r w:rsidR="008F34E0" w:rsidRPr="00DA2EED">
        <w:rPr>
          <w:rFonts w:cs="Arial"/>
        </w:rPr>
        <w:fldChar w:fldCharType="begin"/>
      </w:r>
      <w:r w:rsidRPr="00DA2EED">
        <w:rPr>
          <w:rFonts w:cs="Arial"/>
        </w:rPr>
        <w:instrText xml:space="preserve"> XE "Swelling" </w:instrText>
      </w:r>
      <w:r w:rsidR="008F34E0" w:rsidRPr="00DA2EED">
        <w:rPr>
          <w:rFonts w:cs="Arial"/>
        </w:rPr>
        <w:fldChar w:fldCharType="end"/>
      </w:r>
      <w:r w:rsidRPr="00DA2EED">
        <w:rPr>
          <w:rFonts w:cs="Arial"/>
        </w:rPr>
        <w:t xml:space="preserve"> eye closing or trismus </w:t>
      </w:r>
      <w:r w:rsidR="008F34E0" w:rsidRPr="00DA2EED">
        <w:rPr>
          <w:rFonts w:cs="Arial"/>
        </w:rPr>
        <w:fldChar w:fldCharType="begin"/>
      </w:r>
      <w:r w:rsidRPr="00DA2EED">
        <w:rPr>
          <w:rFonts w:cs="Arial"/>
        </w:rPr>
        <w:instrText xml:space="preserve"> XE "Trismus" </w:instrText>
      </w:r>
      <w:r w:rsidR="008F34E0" w:rsidRPr="00DA2EED">
        <w:rPr>
          <w:rFonts w:cs="Arial"/>
        </w:rPr>
        <w:fldChar w:fldCharType="end"/>
      </w:r>
      <w:r w:rsidRPr="00DA2EED">
        <w:rPr>
          <w:rFonts w:cs="Arial"/>
        </w:rPr>
        <w:t xml:space="preserve"> but </w:t>
      </w:r>
      <w:r w:rsidR="002F0597" w:rsidRPr="00DA2EED">
        <w:rPr>
          <w:rFonts w:cs="Arial"/>
        </w:rPr>
        <w:t xml:space="preserve">it </w:t>
      </w:r>
      <w:r w:rsidRPr="00DA2EED">
        <w:rPr>
          <w:rFonts w:cs="Arial"/>
        </w:rPr>
        <w:t>is a matter of clinical judgement. Where there is significant trismus,</w:t>
      </w:r>
      <w:r w:rsidR="008F34E0" w:rsidRPr="00DA2EED">
        <w:rPr>
          <w:rFonts w:cs="Arial"/>
        </w:rPr>
        <w:fldChar w:fldCharType="begin"/>
      </w:r>
      <w:r w:rsidRPr="00DA2EED">
        <w:rPr>
          <w:rFonts w:cs="Arial"/>
        </w:rPr>
        <w:instrText xml:space="preserve"> XE "Trismus" </w:instrText>
      </w:r>
      <w:r w:rsidR="008F34E0" w:rsidRPr="00DA2EED">
        <w:rPr>
          <w:rFonts w:cs="Arial"/>
        </w:rPr>
        <w:fldChar w:fldCharType="end"/>
      </w:r>
      <w:r w:rsidRPr="00DA2EED">
        <w:rPr>
          <w:rFonts w:cs="Arial"/>
        </w:rPr>
        <w:t xml:space="preserve"> floor-of-mouth swelling or difficulty breathing, transfer patients to hospital as an emergency. If the patient does not respond to the prescribed antibiotic, check diagnosis and consider referral to a specialist.</w:t>
      </w:r>
    </w:p>
    <w:p w14:paraId="33A0AF55" w14:textId="77777777" w:rsidR="00DB1412" w:rsidRPr="00DA2EED" w:rsidRDefault="00DC6B0B" w:rsidP="007577F8">
      <w:pPr>
        <w:rPr>
          <w:rFonts w:cs="Arial"/>
        </w:rPr>
      </w:pPr>
      <w:r w:rsidRPr="00DA2EED">
        <w:rPr>
          <w:rFonts w:cs="Arial"/>
        </w:rPr>
        <w:t>Dental a</w:t>
      </w:r>
      <w:r w:rsidR="000600DF" w:rsidRPr="00DA2EED">
        <w:rPr>
          <w:rFonts w:cs="Arial"/>
        </w:rPr>
        <w:t>bscess</w:t>
      </w:r>
      <w:r w:rsidR="008F34E0" w:rsidRPr="00DA2EED">
        <w:rPr>
          <w:rFonts w:cs="Arial"/>
        </w:rPr>
        <w:fldChar w:fldCharType="begin"/>
      </w:r>
      <w:r w:rsidR="00D612FA" w:rsidRPr="00DA2EED">
        <w:rPr>
          <w:rFonts w:cs="Arial"/>
        </w:rPr>
        <w:instrText xml:space="preserve"> XE "Abscess</w:instrText>
      </w:r>
      <w:r w:rsidR="00AD1F1A" w:rsidRPr="00DA2EED">
        <w:rPr>
          <w:rFonts w:cs="Arial"/>
        </w:rPr>
        <w:instrText>,</w:instrText>
      </w:r>
      <w:r w:rsidR="00D612FA" w:rsidRPr="00DA2EED">
        <w:rPr>
          <w:rFonts w:cs="Arial"/>
        </w:rPr>
        <w:instrText xml:space="preserve"> dental" \b </w:instrText>
      </w:r>
      <w:r w:rsidR="008F34E0" w:rsidRPr="00DA2EED">
        <w:rPr>
          <w:rFonts w:cs="Arial"/>
        </w:rPr>
        <w:fldChar w:fldCharType="end"/>
      </w:r>
      <w:r w:rsidR="000600DF" w:rsidRPr="00DA2EED">
        <w:rPr>
          <w:rFonts w:cs="Arial"/>
        </w:rPr>
        <w:t xml:space="preserve">es should be treated with local measures in the first instance.  </w:t>
      </w:r>
    </w:p>
    <w:p w14:paraId="33A0AF56" w14:textId="77777777" w:rsidR="00945932" w:rsidRPr="00DA2EED" w:rsidRDefault="00945932" w:rsidP="00945932">
      <w:pPr>
        <w:rPr>
          <w:rFonts w:cs="Arial"/>
        </w:rPr>
      </w:pPr>
      <w:r w:rsidRPr="00DA2EED">
        <w:rPr>
          <w:rFonts w:cs="Arial"/>
          <w:b/>
        </w:rPr>
        <w:t>Local Measures</w:t>
      </w:r>
      <w:r w:rsidR="008F34E0" w:rsidRPr="00DA2EED">
        <w:rPr>
          <w:rFonts w:cs="Arial"/>
          <w:b/>
        </w:rPr>
        <w:fldChar w:fldCharType="begin"/>
      </w:r>
      <w:r w:rsidRPr="00DA2EED">
        <w:rPr>
          <w:rFonts w:cs="Arial"/>
          <w:b/>
        </w:rPr>
        <w:instrText xml:space="preserve"> XE "Abscess, dental: local measures" \b </w:instrText>
      </w:r>
      <w:r w:rsidR="008F34E0" w:rsidRPr="00DA2EED">
        <w:rPr>
          <w:rFonts w:cs="Arial"/>
          <w:b/>
        </w:rPr>
        <w:fldChar w:fldCharType="end"/>
      </w:r>
      <w:r w:rsidRPr="00DA2EED">
        <w:rPr>
          <w:rFonts w:cs="Arial"/>
        </w:rPr>
        <w:t xml:space="preserve"> - to be used in the first instance</w:t>
      </w:r>
    </w:p>
    <w:p w14:paraId="33A0AF57" w14:textId="636509A5" w:rsidR="00945932" w:rsidRPr="00DA2EED" w:rsidRDefault="00945932" w:rsidP="00945932">
      <w:pPr>
        <w:pStyle w:val="Heading6"/>
        <w:rPr>
          <w:rFonts w:cs="Arial"/>
        </w:rPr>
      </w:pPr>
      <w:r w:rsidRPr="00DA2EED">
        <w:rPr>
          <w:rFonts w:cs="Arial"/>
        </w:rPr>
        <w:t>If pus is present in dental abscesses</w:t>
      </w:r>
      <w:r w:rsidR="00D83CDC" w:rsidRPr="00DA2EED">
        <w:rPr>
          <w:rFonts w:cs="Arial"/>
        </w:rPr>
        <w:t>,</w:t>
      </w:r>
      <w:r w:rsidRPr="00DA2EED">
        <w:rPr>
          <w:rFonts w:cs="Arial"/>
        </w:rPr>
        <w:t xml:space="preserve"> drain by extraction of the tooth or through the root canals.</w:t>
      </w:r>
    </w:p>
    <w:p w14:paraId="33A0AF58" w14:textId="77777777" w:rsidR="00945932" w:rsidRPr="00DA2EED" w:rsidRDefault="00945932" w:rsidP="00945932">
      <w:pPr>
        <w:pStyle w:val="Heading6"/>
        <w:rPr>
          <w:rFonts w:cs="Arial"/>
        </w:rPr>
      </w:pPr>
      <w:r w:rsidRPr="00DA2EED">
        <w:rPr>
          <w:rFonts w:cs="Arial"/>
        </w:rPr>
        <w:t>If pus is present in any soft tissue, attempt to drain by incision.</w:t>
      </w:r>
    </w:p>
    <w:p w14:paraId="33A0AF59" w14:textId="05AB6232" w:rsidR="00E6474F" w:rsidRPr="00DA2EED" w:rsidRDefault="009658B8" w:rsidP="007577F8">
      <w:pPr>
        <w:rPr>
          <w:rFonts w:cs="Arial"/>
        </w:rPr>
      </w:pPr>
      <w:r w:rsidRPr="00DA2EED">
        <w:rPr>
          <w:rFonts w:cs="Arial"/>
        </w:rPr>
        <w:t xml:space="preserve">If </w:t>
      </w:r>
      <w:r w:rsidR="00C50785" w:rsidRPr="00DA2EED">
        <w:rPr>
          <w:rFonts w:cs="Arial"/>
        </w:rPr>
        <w:t xml:space="preserve">local measures have proved ineffective or </w:t>
      </w:r>
      <w:r w:rsidR="00601A5F" w:rsidRPr="00DA2EED">
        <w:rPr>
          <w:rFonts w:cs="Arial"/>
        </w:rPr>
        <w:t>th</w:t>
      </w:r>
      <w:r w:rsidR="002D2385" w:rsidRPr="00DA2EED">
        <w:rPr>
          <w:rFonts w:cs="Arial"/>
        </w:rPr>
        <w:t>ere is evidence of cellulitis,</w:t>
      </w:r>
      <w:r w:rsidR="00601A5F" w:rsidRPr="00DA2EED">
        <w:rPr>
          <w:rFonts w:cs="Arial"/>
        </w:rPr>
        <w:t xml:space="preserve"> spreading infection</w:t>
      </w:r>
      <w:r w:rsidR="002D2385" w:rsidRPr="00DA2EED">
        <w:rPr>
          <w:rFonts w:cs="Arial"/>
        </w:rPr>
        <w:t xml:space="preserve"> or systemic involvement</w:t>
      </w:r>
      <w:r w:rsidR="00C50785" w:rsidRPr="00DA2EED">
        <w:rPr>
          <w:rFonts w:cs="Arial"/>
        </w:rPr>
        <w:t>,</w:t>
      </w:r>
      <w:r w:rsidR="00601A5F" w:rsidRPr="00DA2EED">
        <w:rPr>
          <w:rFonts w:cs="Arial"/>
        </w:rPr>
        <w:t xml:space="preserve"> </w:t>
      </w:r>
      <w:r w:rsidR="00545980" w:rsidRPr="00DA2EED">
        <w:rPr>
          <w:rFonts w:cs="Arial"/>
        </w:rPr>
        <w:t>one of the following first</w:t>
      </w:r>
      <w:r w:rsidR="006A1B2B" w:rsidRPr="00DA2EED">
        <w:rPr>
          <w:rFonts w:cs="Arial"/>
        </w:rPr>
        <w:t>-</w:t>
      </w:r>
      <w:r w:rsidR="00545980" w:rsidRPr="00DA2EED">
        <w:rPr>
          <w:rFonts w:cs="Arial"/>
        </w:rPr>
        <w:t xml:space="preserve">line </w:t>
      </w:r>
      <w:r w:rsidR="00601A5F" w:rsidRPr="00DA2EED">
        <w:rPr>
          <w:rFonts w:cs="Arial"/>
        </w:rPr>
        <w:t>antibiotic</w:t>
      </w:r>
      <w:r w:rsidR="00545980" w:rsidRPr="00DA2EED">
        <w:rPr>
          <w:rFonts w:cs="Arial"/>
        </w:rPr>
        <w:t>s</w:t>
      </w:r>
      <w:r w:rsidR="00601A5F" w:rsidRPr="00DA2EED">
        <w:rPr>
          <w:rFonts w:cs="Arial"/>
        </w:rPr>
        <w:t xml:space="preserve"> can be </w:t>
      </w:r>
      <w:r w:rsidR="00C50785" w:rsidRPr="00DA2EED">
        <w:rPr>
          <w:rFonts w:cs="Arial"/>
        </w:rPr>
        <w:t>prescribed</w:t>
      </w:r>
      <w:r w:rsidR="00601A5F" w:rsidRPr="00DA2EED">
        <w:rPr>
          <w:rFonts w:cs="Arial"/>
        </w:rPr>
        <w:t>.</w:t>
      </w:r>
      <w:r w:rsidR="00E820AA" w:rsidRPr="00DA2EED">
        <w:rPr>
          <w:rFonts w:cs="Arial"/>
        </w:rPr>
        <w:t xml:space="preserve"> The antibiotic doses recommended in this guidance are based on the doses recommended by the BNF. However</w:t>
      </w:r>
      <w:r w:rsidR="00797C9C">
        <w:rPr>
          <w:rFonts w:cs="Arial"/>
        </w:rPr>
        <w:t>,</w:t>
      </w:r>
      <w:r w:rsidR="00E820AA" w:rsidRPr="00DA2EED">
        <w:rPr>
          <w:rFonts w:cs="Arial"/>
        </w:rPr>
        <w:t xml:space="preserve"> dentists should be aware that local formulary recommendations may differ</w:t>
      </w:r>
      <w:r w:rsidR="004D28C2" w:rsidRPr="00DA2EED">
        <w:rPr>
          <w:rFonts w:cs="Arial"/>
        </w:rPr>
        <w:t>.</w:t>
      </w:r>
    </w:p>
    <w:p w14:paraId="33A0AF5A" w14:textId="77777777" w:rsidR="00D3715A" w:rsidRPr="00DA2EED" w:rsidRDefault="00C50785" w:rsidP="000A2636">
      <w:pPr>
        <w:spacing w:before="120" w:after="120"/>
        <w:rPr>
          <w:rFonts w:cs="Arial"/>
          <w:b/>
        </w:rPr>
      </w:pPr>
      <w:r w:rsidRPr="00DA2EED">
        <w:rPr>
          <w:rFonts w:cs="Arial"/>
          <w:b/>
        </w:rPr>
        <w:t>A</w:t>
      </w:r>
      <w:r w:rsidR="009658B8" w:rsidRPr="00DA2EED">
        <w:rPr>
          <w:rFonts w:cs="Arial"/>
          <w:b/>
        </w:rPr>
        <w:t>n appropriate 5-day regimen is a choice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1"/>
        <w:gridCol w:w="2844"/>
      </w:tblGrid>
      <w:tr w:rsidR="008913EA" w:rsidRPr="00DA2EED" w14:paraId="33A0AF5D" w14:textId="77777777" w:rsidTr="00066E5C">
        <w:tc>
          <w:tcPr>
            <w:tcW w:w="9175" w:type="dxa"/>
            <w:gridSpan w:val="2"/>
            <w:shd w:val="clear" w:color="auto" w:fill="FFFFCC"/>
          </w:tcPr>
          <w:p w14:paraId="33A0AF5C" w14:textId="5B20FE0F" w:rsidR="008913EA" w:rsidRPr="00DA2EED" w:rsidRDefault="008913EA" w:rsidP="006E3371">
            <w:pPr>
              <w:spacing w:before="60" w:after="60" w:line="288" w:lineRule="auto"/>
              <w:rPr>
                <w:rFonts w:cs="Arial"/>
              </w:rPr>
            </w:pPr>
            <w:r w:rsidRPr="00DA2EED">
              <w:rPr>
                <w:rFonts w:cs="Arial"/>
                <w:b/>
              </w:rPr>
              <w:t>For Adults</w:t>
            </w:r>
          </w:p>
        </w:tc>
      </w:tr>
      <w:tr w:rsidR="008913EA" w:rsidRPr="00DA2EED" w14:paraId="33A0AF60" w14:textId="77777777" w:rsidTr="00497953">
        <w:tc>
          <w:tcPr>
            <w:tcW w:w="9175" w:type="dxa"/>
            <w:gridSpan w:val="2"/>
          </w:tcPr>
          <w:p w14:paraId="33A0AF5F" w14:textId="68110B1A" w:rsidR="008913EA" w:rsidRPr="00DA2EED" w:rsidRDefault="008913EA" w:rsidP="006E3371">
            <w:pPr>
              <w:spacing w:before="60" w:after="60" w:line="288" w:lineRule="auto"/>
              <w:rPr>
                <w:rFonts w:cs="Arial"/>
              </w:rPr>
            </w:pPr>
            <w:r w:rsidRPr="00DA2EED">
              <w:rPr>
                <w:rFonts w:cs="Arial"/>
                <w:b/>
              </w:rPr>
              <w:t>Amoxicillin</w:t>
            </w:r>
            <w:r w:rsidRPr="00DA2EED">
              <w:rPr>
                <w:rFonts w:cs="Arial"/>
                <w:b/>
              </w:rPr>
              <w:fldChar w:fldCharType="begin"/>
            </w:r>
            <w:r w:rsidRPr="00DA2EED">
              <w:rPr>
                <w:rFonts w:cs="Arial"/>
                <w:b/>
              </w:rPr>
              <w:instrText xml:space="preserve"> XE "Amoxicillin" \b </w:instrText>
            </w:r>
            <w:r w:rsidRPr="00DA2EED">
              <w:rPr>
                <w:rFonts w:cs="Arial"/>
                <w:b/>
              </w:rPr>
              <w:fldChar w:fldCharType="end"/>
            </w:r>
            <w:r w:rsidRPr="00DA2EED">
              <w:rPr>
                <w:rFonts w:cs="Arial"/>
                <w:b/>
              </w:rPr>
              <w:t xml:space="preserve"> Capsules, 500 mg</w:t>
            </w:r>
          </w:p>
        </w:tc>
      </w:tr>
      <w:tr w:rsidR="008913EA" w:rsidRPr="00DA2EED" w14:paraId="33A0AF63" w14:textId="77777777" w:rsidTr="00497953">
        <w:tc>
          <w:tcPr>
            <w:tcW w:w="9175" w:type="dxa"/>
            <w:gridSpan w:val="2"/>
          </w:tcPr>
          <w:p w14:paraId="33A0AF62" w14:textId="49AE0622" w:rsidR="008913EA" w:rsidRPr="00DA2EED" w:rsidRDefault="008913EA" w:rsidP="006E3371">
            <w:pPr>
              <w:spacing w:before="60" w:after="60" w:line="288" w:lineRule="auto"/>
              <w:rPr>
                <w:rFonts w:cs="Arial"/>
              </w:rPr>
            </w:pPr>
            <w:r w:rsidRPr="00DA2EED">
              <w:rPr>
                <w:rFonts w:cs="Arial"/>
              </w:rPr>
              <w:t>Send:  15 capsules</w:t>
            </w:r>
          </w:p>
        </w:tc>
      </w:tr>
      <w:tr w:rsidR="008913EA" w:rsidRPr="00DA2EED" w14:paraId="33A0AF66" w14:textId="77777777" w:rsidTr="00066E5C">
        <w:tc>
          <w:tcPr>
            <w:tcW w:w="9175" w:type="dxa"/>
            <w:gridSpan w:val="2"/>
            <w:tcBorders>
              <w:bottom w:val="single" w:sz="4" w:space="0" w:color="auto"/>
            </w:tcBorders>
          </w:tcPr>
          <w:p w14:paraId="33A0AF65" w14:textId="7C4C38B7" w:rsidR="008913EA" w:rsidRPr="00DA2EED" w:rsidRDefault="008913EA" w:rsidP="006E3371">
            <w:pPr>
              <w:spacing w:before="60" w:after="60" w:line="288" w:lineRule="auto"/>
              <w:rPr>
                <w:rFonts w:cs="Arial"/>
              </w:rPr>
            </w:pPr>
            <w:r w:rsidRPr="00DA2EED">
              <w:rPr>
                <w:rFonts w:cs="Arial"/>
              </w:rPr>
              <w:t>Label:  1 capsule three times daily</w:t>
            </w:r>
          </w:p>
        </w:tc>
      </w:tr>
      <w:tr w:rsidR="008913EA" w:rsidRPr="00DA2EED" w14:paraId="33A0AF69" w14:textId="77777777" w:rsidTr="00066E5C">
        <w:tc>
          <w:tcPr>
            <w:tcW w:w="9175" w:type="dxa"/>
            <w:gridSpan w:val="2"/>
            <w:shd w:val="clear" w:color="auto" w:fill="B8CCE4" w:themeFill="accent1" w:themeFillTint="66"/>
          </w:tcPr>
          <w:p w14:paraId="33A0AF68" w14:textId="007F5339" w:rsidR="008913EA" w:rsidRPr="00DA2EED" w:rsidRDefault="008913EA" w:rsidP="006E3371">
            <w:pPr>
              <w:spacing w:before="60" w:after="60" w:line="288" w:lineRule="auto"/>
              <w:rPr>
                <w:rFonts w:cs="Arial"/>
              </w:rPr>
            </w:pPr>
            <w:r w:rsidRPr="00DA2EED">
              <w:rPr>
                <w:rFonts w:cs="Arial"/>
                <w:b/>
              </w:rPr>
              <w:t>For Children</w:t>
            </w:r>
          </w:p>
        </w:tc>
      </w:tr>
      <w:tr w:rsidR="008913EA" w:rsidRPr="00DA2EED" w14:paraId="33A0AF6C" w14:textId="77777777" w:rsidTr="00497953">
        <w:tc>
          <w:tcPr>
            <w:tcW w:w="9175" w:type="dxa"/>
            <w:gridSpan w:val="2"/>
          </w:tcPr>
          <w:p w14:paraId="33A0AF6B" w14:textId="71755759" w:rsidR="008913EA" w:rsidRPr="00DA2EED" w:rsidRDefault="008913EA" w:rsidP="006E3371">
            <w:pPr>
              <w:spacing w:before="60" w:after="60" w:line="288" w:lineRule="auto"/>
              <w:rPr>
                <w:rFonts w:cs="Arial"/>
              </w:rPr>
            </w:pPr>
            <w:r w:rsidRPr="00DA2EED">
              <w:rPr>
                <w:rFonts w:cs="Arial"/>
                <w:b/>
              </w:rPr>
              <w:t>Amoxicillin Capsules, 250 mg, or Oral Suspension*, 125 mg/5 ml or 250 mg/5 ml</w:t>
            </w:r>
          </w:p>
        </w:tc>
      </w:tr>
      <w:tr w:rsidR="00D717A9" w:rsidRPr="00DA2EED" w14:paraId="33A0AF6F" w14:textId="77777777" w:rsidTr="008913EA">
        <w:tc>
          <w:tcPr>
            <w:tcW w:w="6331" w:type="dxa"/>
          </w:tcPr>
          <w:p w14:paraId="33A0AF6D" w14:textId="77777777" w:rsidR="00D717A9" w:rsidRPr="00DA2EED" w:rsidRDefault="00144365" w:rsidP="006E3371">
            <w:pPr>
              <w:pStyle w:val="Heading6"/>
              <w:numPr>
                <w:ilvl w:val="0"/>
                <w:numId w:val="0"/>
              </w:numPr>
              <w:spacing w:before="60" w:after="60" w:line="288" w:lineRule="auto"/>
              <w:rPr>
                <w:rFonts w:cs="Arial"/>
              </w:rPr>
            </w:pPr>
            <w:r w:rsidRPr="00DA2EED">
              <w:rPr>
                <w:rFonts w:cs="Arial"/>
              </w:rPr>
              <w:t xml:space="preserve">6 </w:t>
            </w:r>
            <w:r w:rsidRPr="00DA2EED">
              <w:rPr>
                <w:rFonts w:cs="Arial"/>
              </w:rPr>
              <w:noBreakHyphen/>
              <w:t>11 months</w:t>
            </w:r>
          </w:p>
        </w:tc>
        <w:tc>
          <w:tcPr>
            <w:tcW w:w="2844" w:type="dxa"/>
          </w:tcPr>
          <w:p w14:paraId="33A0AF6E" w14:textId="77777777" w:rsidR="00D717A9" w:rsidRPr="00DA2EED" w:rsidRDefault="00144365" w:rsidP="006E3371">
            <w:pPr>
              <w:spacing w:before="60" w:after="60" w:line="288" w:lineRule="auto"/>
              <w:rPr>
                <w:rFonts w:cs="Arial"/>
              </w:rPr>
            </w:pPr>
            <w:r w:rsidRPr="00DA2EED">
              <w:rPr>
                <w:rFonts w:cs="Arial"/>
              </w:rPr>
              <w:t>125 mg three times daily</w:t>
            </w:r>
          </w:p>
        </w:tc>
      </w:tr>
      <w:tr w:rsidR="00144365" w:rsidRPr="00DA2EED" w14:paraId="33A0AF72" w14:textId="77777777" w:rsidTr="008913EA">
        <w:tc>
          <w:tcPr>
            <w:tcW w:w="6331" w:type="dxa"/>
          </w:tcPr>
          <w:p w14:paraId="33A0AF70" w14:textId="77777777" w:rsidR="00144365" w:rsidRPr="00DA2EED" w:rsidRDefault="00144365" w:rsidP="006E3371">
            <w:pPr>
              <w:pStyle w:val="Heading6"/>
              <w:numPr>
                <w:ilvl w:val="0"/>
                <w:numId w:val="0"/>
              </w:numPr>
              <w:spacing w:before="60" w:after="60" w:line="288" w:lineRule="auto"/>
              <w:rPr>
                <w:rFonts w:cs="Arial"/>
              </w:rPr>
            </w:pPr>
            <w:r w:rsidRPr="00DA2EED">
              <w:rPr>
                <w:rFonts w:cs="Arial"/>
              </w:rPr>
              <w:t>1</w:t>
            </w:r>
            <w:r w:rsidRPr="00DA2EED">
              <w:rPr>
                <w:rFonts w:cs="Arial"/>
              </w:rPr>
              <w:noBreakHyphen/>
              <w:t>4 years</w:t>
            </w:r>
          </w:p>
        </w:tc>
        <w:tc>
          <w:tcPr>
            <w:tcW w:w="2844" w:type="dxa"/>
          </w:tcPr>
          <w:p w14:paraId="33A0AF71" w14:textId="77777777" w:rsidR="00144365" w:rsidRPr="00DA2EED" w:rsidRDefault="00144365" w:rsidP="006E3371">
            <w:pPr>
              <w:spacing w:before="60" w:after="60" w:line="288" w:lineRule="auto"/>
              <w:rPr>
                <w:rFonts w:cs="Arial"/>
              </w:rPr>
            </w:pPr>
            <w:r w:rsidRPr="00DA2EED">
              <w:rPr>
                <w:rFonts w:cs="Arial"/>
              </w:rPr>
              <w:t>250 mg three times daily</w:t>
            </w:r>
          </w:p>
        </w:tc>
      </w:tr>
      <w:tr w:rsidR="00144365" w:rsidRPr="00DA2EED" w14:paraId="33A0AF75" w14:textId="77777777" w:rsidTr="008913EA">
        <w:tc>
          <w:tcPr>
            <w:tcW w:w="6331" w:type="dxa"/>
          </w:tcPr>
          <w:p w14:paraId="33A0AF73" w14:textId="77777777" w:rsidR="00144365" w:rsidRPr="00DA2EED" w:rsidRDefault="00144365" w:rsidP="006E3371">
            <w:pPr>
              <w:pStyle w:val="Heading6"/>
              <w:numPr>
                <w:ilvl w:val="0"/>
                <w:numId w:val="0"/>
              </w:numPr>
              <w:spacing w:before="60" w:after="60" w:line="288" w:lineRule="auto"/>
              <w:rPr>
                <w:rFonts w:cs="Arial"/>
              </w:rPr>
            </w:pPr>
            <w:r w:rsidRPr="00DA2EED">
              <w:rPr>
                <w:rFonts w:cs="Arial"/>
              </w:rPr>
              <w:t>5-11 years</w:t>
            </w:r>
          </w:p>
        </w:tc>
        <w:tc>
          <w:tcPr>
            <w:tcW w:w="2844" w:type="dxa"/>
          </w:tcPr>
          <w:p w14:paraId="33A0AF74" w14:textId="77777777" w:rsidR="00144365" w:rsidRPr="00DA2EED" w:rsidRDefault="00144365" w:rsidP="006E3371">
            <w:pPr>
              <w:spacing w:before="60" w:after="60" w:line="288" w:lineRule="auto"/>
              <w:rPr>
                <w:rFonts w:cs="Arial"/>
              </w:rPr>
            </w:pPr>
            <w:r w:rsidRPr="00DA2EED">
              <w:rPr>
                <w:rFonts w:cs="Arial"/>
              </w:rPr>
              <w:t>500 mg three times daily</w:t>
            </w:r>
          </w:p>
        </w:tc>
      </w:tr>
      <w:tr w:rsidR="00144365" w:rsidRPr="00DA2EED" w14:paraId="33A0AF78" w14:textId="77777777" w:rsidTr="008913EA">
        <w:tc>
          <w:tcPr>
            <w:tcW w:w="6331" w:type="dxa"/>
            <w:tcBorders>
              <w:bottom w:val="single" w:sz="4" w:space="0" w:color="auto"/>
            </w:tcBorders>
          </w:tcPr>
          <w:p w14:paraId="33A0AF76" w14:textId="77777777" w:rsidR="00144365" w:rsidRPr="00DA2EED" w:rsidRDefault="00144365" w:rsidP="006E3371">
            <w:pPr>
              <w:pStyle w:val="Heading6"/>
              <w:numPr>
                <w:ilvl w:val="0"/>
                <w:numId w:val="0"/>
              </w:numPr>
              <w:spacing w:before="60" w:after="60" w:line="288" w:lineRule="auto"/>
              <w:rPr>
                <w:rFonts w:cs="Arial"/>
              </w:rPr>
            </w:pPr>
            <w:r w:rsidRPr="00DA2EED">
              <w:rPr>
                <w:rFonts w:cs="Arial"/>
              </w:rPr>
              <w:t>12</w:t>
            </w:r>
            <w:r w:rsidRPr="00DA2EED">
              <w:rPr>
                <w:rFonts w:cs="Arial"/>
              </w:rPr>
              <w:noBreakHyphen/>
              <w:t>17 years</w:t>
            </w:r>
          </w:p>
        </w:tc>
        <w:tc>
          <w:tcPr>
            <w:tcW w:w="2844" w:type="dxa"/>
            <w:tcBorders>
              <w:bottom w:val="single" w:sz="4" w:space="0" w:color="auto"/>
            </w:tcBorders>
          </w:tcPr>
          <w:p w14:paraId="33A0AF77" w14:textId="77777777" w:rsidR="00144365" w:rsidRPr="00DA2EED" w:rsidRDefault="00144365" w:rsidP="006E3371">
            <w:pPr>
              <w:spacing w:before="60" w:after="60" w:line="288" w:lineRule="auto"/>
              <w:rPr>
                <w:rFonts w:cs="Arial"/>
              </w:rPr>
            </w:pPr>
            <w:r w:rsidRPr="00DA2EED">
              <w:rPr>
                <w:rFonts w:cs="Arial"/>
              </w:rPr>
              <w:t>500 mg three times daily</w:t>
            </w:r>
          </w:p>
        </w:tc>
      </w:tr>
      <w:tr w:rsidR="00144365" w:rsidRPr="00DA2EED" w14:paraId="33A0AF7C" w14:textId="77777777" w:rsidTr="008913EA">
        <w:tc>
          <w:tcPr>
            <w:tcW w:w="9175" w:type="dxa"/>
            <w:gridSpan w:val="2"/>
            <w:shd w:val="clear" w:color="auto" w:fill="D9D9D9"/>
          </w:tcPr>
          <w:p w14:paraId="33A0AF79" w14:textId="019FD335" w:rsidR="00144365" w:rsidRPr="00DA2EED" w:rsidRDefault="0085741C" w:rsidP="006E3371">
            <w:pPr>
              <w:spacing w:before="60" w:after="60" w:line="288" w:lineRule="auto"/>
              <w:rPr>
                <w:rFonts w:cs="Arial"/>
              </w:rPr>
            </w:pPr>
            <w:r>
              <w:rPr>
                <w:rFonts w:cs="Arial"/>
              </w:rPr>
              <w:t>NB:</w:t>
            </w:r>
            <w:r w:rsidR="00144365" w:rsidRPr="00DA2EED">
              <w:rPr>
                <w:rFonts w:cs="Arial"/>
              </w:rPr>
              <w:t xml:space="preserve"> The dose of amoxicillin should be doubled in severe infection in adults and children aged 12-17 years. In severe infection in children aged 6 months to 11 years, the dose of amoxicillin should be increased up to 30 mg/kg (max 1 g) three times daily. </w:t>
            </w:r>
          </w:p>
          <w:p w14:paraId="33A0AF7A" w14:textId="77777777" w:rsidR="00144365" w:rsidRPr="00DA2EED" w:rsidRDefault="00144365" w:rsidP="006E3371">
            <w:pPr>
              <w:spacing w:before="60" w:after="60" w:line="288" w:lineRule="auto"/>
              <w:rPr>
                <w:rFonts w:cs="Arial"/>
              </w:rPr>
            </w:pPr>
            <w:r w:rsidRPr="00DA2EED">
              <w:rPr>
                <w:rFonts w:cs="Arial"/>
              </w:rPr>
              <w:t>Amoxicillin, like other penicillins, can result in hypersensitivity reactions, including rashes and anaphylaxis, and can cause diarrhoea. Do not prescribe amoxicillin to patients with a history of anaphylaxis, urticaria or rash immediately after penicillin administration as these individuals are at risk of immediate hypersensitivity.</w:t>
            </w:r>
          </w:p>
          <w:p w14:paraId="33A0AF7B" w14:textId="77777777" w:rsidR="00144365" w:rsidRPr="00DA2EED" w:rsidRDefault="00144365" w:rsidP="006E3371">
            <w:pPr>
              <w:spacing w:before="60" w:after="60" w:line="288" w:lineRule="auto"/>
              <w:rPr>
                <w:rFonts w:cs="Arial"/>
              </w:rPr>
            </w:pPr>
            <w:r w:rsidRPr="00DA2EED">
              <w:rPr>
                <w:rFonts w:cs="Arial"/>
              </w:rPr>
              <w:t>*Sugar-free preparation is available.</w:t>
            </w:r>
          </w:p>
        </w:tc>
      </w:tr>
    </w:tbl>
    <w:p w14:paraId="33A0AF7D" w14:textId="77777777" w:rsidR="00D717A9" w:rsidRPr="00DA2EED" w:rsidRDefault="00654587" w:rsidP="007577F8">
      <w:pPr>
        <w:rPr>
          <w:rFonts w:cs="Arial"/>
          <w:b/>
        </w:rPr>
      </w:pPr>
      <w:r w:rsidRPr="00DA2EED">
        <w:rPr>
          <w:rFonts w:cs="Arial"/>
          <w:b/>
        </w:rPr>
        <w:t>o</w:t>
      </w:r>
      <w:r w:rsidR="00144365" w:rsidRPr="00DA2EED">
        <w:rPr>
          <w:rFonts w:cs="Arial"/>
          <w:b/>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7"/>
        <w:gridCol w:w="2828"/>
      </w:tblGrid>
      <w:tr w:rsidR="008913EA" w:rsidRPr="00DA2EED" w14:paraId="33A0AF80" w14:textId="77777777" w:rsidTr="00066E5C">
        <w:tc>
          <w:tcPr>
            <w:tcW w:w="9175" w:type="dxa"/>
            <w:gridSpan w:val="2"/>
            <w:shd w:val="clear" w:color="auto" w:fill="FFFFCC"/>
          </w:tcPr>
          <w:p w14:paraId="33A0AF7F" w14:textId="50549059" w:rsidR="008913EA" w:rsidRPr="00DA2EED" w:rsidRDefault="008913EA" w:rsidP="006E3371">
            <w:pPr>
              <w:spacing w:before="60" w:after="60" w:line="288" w:lineRule="auto"/>
              <w:rPr>
                <w:rFonts w:cs="Arial"/>
              </w:rPr>
            </w:pPr>
            <w:r w:rsidRPr="00DA2EED">
              <w:rPr>
                <w:rFonts w:cs="Arial"/>
                <w:b/>
              </w:rPr>
              <w:t>For Adults</w:t>
            </w:r>
          </w:p>
        </w:tc>
      </w:tr>
      <w:tr w:rsidR="008913EA" w:rsidRPr="00DA2EED" w14:paraId="33A0AF83" w14:textId="77777777" w:rsidTr="00497953">
        <w:tc>
          <w:tcPr>
            <w:tcW w:w="9175" w:type="dxa"/>
            <w:gridSpan w:val="2"/>
          </w:tcPr>
          <w:p w14:paraId="33A0AF82" w14:textId="4778503C" w:rsidR="008913EA" w:rsidRPr="00DA2EED" w:rsidRDefault="008913EA" w:rsidP="006E3371">
            <w:pPr>
              <w:spacing w:before="60" w:after="60" w:line="288" w:lineRule="auto"/>
              <w:rPr>
                <w:rFonts w:cs="Arial"/>
                <w:i/>
              </w:rPr>
            </w:pPr>
            <w:r w:rsidRPr="00DA2EED">
              <w:rPr>
                <w:rFonts w:cs="Arial"/>
                <w:b/>
              </w:rPr>
              <w:t>Phenoxymethylpenicillin</w:t>
            </w:r>
            <w:r w:rsidRPr="00DA2EED">
              <w:rPr>
                <w:rFonts w:cs="Arial"/>
                <w:b/>
              </w:rPr>
              <w:fldChar w:fldCharType="begin"/>
            </w:r>
            <w:r w:rsidRPr="00DA2EED">
              <w:rPr>
                <w:rFonts w:cs="Arial"/>
                <w:b/>
              </w:rPr>
              <w:instrText xml:space="preserve"> XE "Penicillin" \b </w:instrText>
            </w:r>
            <w:r w:rsidRPr="00DA2EED">
              <w:rPr>
                <w:rFonts w:cs="Arial"/>
                <w:b/>
              </w:rPr>
              <w:fldChar w:fldCharType="end"/>
            </w:r>
            <w:r w:rsidRPr="00DA2EED">
              <w:rPr>
                <w:rFonts w:cs="Arial"/>
                <w:b/>
              </w:rPr>
              <w:fldChar w:fldCharType="begin"/>
            </w:r>
            <w:r w:rsidRPr="00DA2EED">
              <w:rPr>
                <w:rFonts w:cs="Arial"/>
                <w:b/>
              </w:rPr>
              <w:instrText xml:space="preserve"> XE "Phenoxymethylpenicillin" \b </w:instrText>
            </w:r>
            <w:r w:rsidRPr="00DA2EED">
              <w:rPr>
                <w:rFonts w:cs="Arial"/>
                <w:b/>
              </w:rPr>
              <w:fldChar w:fldCharType="end"/>
            </w:r>
            <w:r w:rsidRPr="00DA2EED">
              <w:rPr>
                <w:rFonts w:cs="Arial"/>
                <w:b/>
              </w:rPr>
              <w:t xml:space="preserve"> Tablets, 250 mg</w:t>
            </w:r>
          </w:p>
        </w:tc>
      </w:tr>
      <w:tr w:rsidR="008913EA" w:rsidRPr="00DA2EED" w14:paraId="33A0AF86" w14:textId="77777777" w:rsidTr="00497953">
        <w:tc>
          <w:tcPr>
            <w:tcW w:w="9175" w:type="dxa"/>
            <w:gridSpan w:val="2"/>
          </w:tcPr>
          <w:p w14:paraId="33A0AF85" w14:textId="380372C4" w:rsidR="008913EA" w:rsidRPr="00DA2EED" w:rsidRDefault="008913EA" w:rsidP="006E3371">
            <w:pPr>
              <w:spacing w:before="60" w:after="60" w:line="288" w:lineRule="auto"/>
              <w:rPr>
                <w:rFonts w:cs="Arial"/>
              </w:rPr>
            </w:pPr>
            <w:r w:rsidRPr="00DA2EED">
              <w:rPr>
                <w:rFonts w:cs="Arial"/>
              </w:rPr>
              <w:t>Send:  40 tablets</w:t>
            </w:r>
          </w:p>
        </w:tc>
      </w:tr>
      <w:tr w:rsidR="008913EA" w:rsidRPr="00DA2EED" w14:paraId="33A0AF89" w14:textId="77777777" w:rsidTr="00066E5C">
        <w:tc>
          <w:tcPr>
            <w:tcW w:w="9175" w:type="dxa"/>
            <w:gridSpan w:val="2"/>
            <w:tcBorders>
              <w:bottom w:val="single" w:sz="4" w:space="0" w:color="auto"/>
            </w:tcBorders>
          </w:tcPr>
          <w:p w14:paraId="33A0AF88" w14:textId="6A82088E" w:rsidR="008913EA" w:rsidRPr="00DA2EED" w:rsidRDefault="008913EA" w:rsidP="006E3371">
            <w:pPr>
              <w:spacing w:before="60" w:after="60" w:line="288" w:lineRule="auto"/>
              <w:rPr>
                <w:rFonts w:cs="Arial"/>
              </w:rPr>
            </w:pPr>
            <w:r w:rsidRPr="00DA2EED">
              <w:rPr>
                <w:rFonts w:cs="Arial"/>
              </w:rPr>
              <w:t>Label:  2 tablets four times daily</w:t>
            </w:r>
          </w:p>
        </w:tc>
      </w:tr>
      <w:tr w:rsidR="008913EA" w:rsidRPr="00DA2EED" w14:paraId="33A0AF8C" w14:textId="77777777" w:rsidTr="00066E5C">
        <w:tc>
          <w:tcPr>
            <w:tcW w:w="9175" w:type="dxa"/>
            <w:gridSpan w:val="2"/>
            <w:shd w:val="clear" w:color="auto" w:fill="B8CCE4" w:themeFill="accent1" w:themeFillTint="66"/>
          </w:tcPr>
          <w:p w14:paraId="33A0AF8B" w14:textId="206CDDDB" w:rsidR="008913EA" w:rsidRPr="00DA2EED" w:rsidRDefault="008913EA" w:rsidP="006E3371">
            <w:pPr>
              <w:spacing w:before="60" w:after="60" w:line="288" w:lineRule="auto"/>
              <w:rPr>
                <w:rFonts w:cs="Arial"/>
              </w:rPr>
            </w:pPr>
            <w:r w:rsidRPr="00DA2EED">
              <w:rPr>
                <w:rFonts w:cs="Arial"/>
                <w:b/>
              </w:rPr>
              <w:t>For Children</w:t>
            </w:r>
          </w:p>
        </w:tc>
      </w:tr>
      <w:tr w:rsidR="008913EA" w:rsidRPr="00DA2EED" w14:paraId="33A0AF8F" w14:textId="77777777" w:rsidTr="00497953">
        <w:tc>
          <w:tcPr>
            <w:tcW w:w="9175" w:type="dxa"/>
            <w:gridSpan w:val="2"/>
          </w:tcPr>
          <w:p w14:paraId="33A0AF8E" w14:textId="09676629" w:rsidR="008913EA" w:rsidRPr="00DA2EED" w:rsidRDefault="008913EA" w:rsidP="006E3371">
            <w:pPr>
              <w:spacing w:before="60" w:after="60" w:line="288" w:lineRule="auto"/>
              <w:rPr>
                <w:rFonts w:cs="Arial"/>
              </w:rPr>
            </w:pPr>
            <w:r w:rsidRPr="00DA2EED">
              <w:rPr>
                <w:rFonts w:cs="Arial"/>
                <w:b/>
              </w:rPr>
              <w:t>Phenoxymethylpenicillin Tablets, 250 mg, or Oral Solution*, 125 mg/5 ml or 250 mg/5 ml</w:t>
            </w:r>
          </w:p>
        </w:tc>
      </w:tr>
      <w:tr w:rsidR="00144365" w:rsidRPr="00DA2EED" w14:paraId="33A0AF92" w14:textId="77777777" w:rsidTr="008913EA">
        <w:tc>
          <w:tcPr>
            <w:tcW w:w="6347" w:type="dxa"/>
          </w:tcPr>
          <w:p w14:paraId="33A0AF90" w14:textId="77777777" w:rsidR="00144365" w:rsidRPr="00DA2EED" w:rsidRDefault="00654587" w:rsidP="006E3371">
            <w:pPr>
              <w:pStyle w:val="Heading6"/>
              <w:numPr>
                <w:ilvl w:val="0"/>
                <w:numId w:val="0"/>
              </w:numPr>
              <w:spacing w:before="60" w:after="60" w:line="288" w:lineRule="auto"/>
              <w:rPr>
                <w:rFonts w:cs="Arial"/>
              </w:rPr>
            </w:pPr>
            <w:r w:rsidRPr="00DA2EED">
              <w:rPr>
                <w:rFonts w:cs="Arial"/>
              </w:rPr>
              <w:t>6</w:t>
            </w:r>
            <w:r w:rsidRPr="00DA2EED">
              <w:rPr>
                <w:rFonts w:cs="Arial"/>
              </w:rPr>
              <w:noBreakHyphen/>
              <w:t>11 months</w:t>
            </w:r>
          </w:p>
        </w:tc>
        <w:tc>
          <w:tcPr>
            <w:tcW w:w="2828" w:type="dxa"/>
          </w:tcPr>
          <w:p w14:paraId="33A0AF91" w14:textId="77777777" w:rsidR="00144365" w:rsidRPr="00DA2EED" w:rsidRDefault="00654587" w:rsidP="006E3371">
            <w:pPr>
              <w:spacing w:before="60" w:after="60" w:line="288" w:lineRule="auto"/>
              <w:rPr>
                <w:rFonts w:cs="Arial"/>
              </w:rPr>
            </w:pPr>
            <w:r w:rsidRPr="00DA2EED">
              <w:rPr>
                <w:rFonts w:cs="Arial"/>
              </w:rPr>
              <w:t>62.5 mg four times daily</w:t>
            </w:r>
          </w:p>
        </w:tc>
      </w:tr>
      <w:tr w:rsidR="00144365" w:rsidRPr="00DA2EED" w14:paraId="33A0AF95" w14:textId="77777777" w:rsidTr="008913EA">
        <w:tc>
          <w:tcPr>
            <w:tcW w:w="6347" w:type="dxa"/>
          </w:tcPr>
          <w:p w14:paraId="33A0AF93" w14:textId="77777777" w:rsidR="00144365" w:rsidRPr="00DA2EED" w:rsidRDefault="00654587" w:rsidP="006E3371">
            <w:pPr>
              <w:pStyle w:val="Heading6"/>
              <w:numPr>
                <w:ilvl w:val="0"/>
                <w:numId w:val="0"/>
              </w:numPr>
              <w:spacing w:before="60" w:after="60" w:line="288" w:lineRule="auto"/>
              <w:rPr>
                <w:rFonts w:cs="Arial"/>
              </w:rPr>
            </w:pPr>
            <w:r w:rsidRPr="00DA2EED">
              <w:rPr>
                <w:rFonts w:cs="Arial"/>
              </w:rPr>
              <w:t>1</w:t>
            </w:r>
            <w:r w:rsidRPr="00DA2EED">
              <w:rPr>
                <w:rFonts w:cs="Arial"/>
              </w:rPr>
              <w:noBreakHyphen/>
              <w:t>5 years</w:t>
            </w:r>
          </w:p>
        </w:tc>
        <w:tc>
          <w:tcPr>
            <w:tcW w:w="2828" w:type="dxa"/>
          </w:tcPr>
          <w:p w14:paraId="33A0AF94" w14:textId="77777777" w:rsidR="00144365" w:rsidRPr="00DA2EED" w:rsidRDefault="00654587" w:rsidP="006E3371">
            <w:pPr>
              <w:spacing w:before="60" w:after="60" w:line="288" w:lineRule="auto"/>
              <w:rPr>
                <w:rFonts w:cs="Arial"/>
              </w:rPr>
            </w:pPr>
            <w:r w:rsidRPr="00DA2EED">
              <w:rPr>
                <w:rFonts w:cs="Arial"/>
              </w:rPr>
              <w:t>125 mg four times daily</w:t>
            </w:r>
          </w:p>
        </w:tc>
      </w:tr>
      <w:tr w:rsidR="00144365" w:rsidRPr="00DA2EED" w14:paraId="33A0AF98" w14:textId="77777777" w:rsidTr="008913EA">
        <w:tc>
          <w:tcPr>
            <w:tcW w:w="6347" w:type="dxa"/>
          </w:tcPr>
          <w:p w14:paraId="33A0AF96" w14:textId="77777777" w:rsidR="00144365" w:rsidRPr="00DA2EED" w:rsidRDefault="00654587" w:rsidP="006E3371">
            <w:pPr>
              <w:pStyle w:val="Heading6"/>
              <w:numPr>
                <w:ilvl w:val="0"/>
                <w:numId w:val="0"/>
              </w:numPr>
              <w:spacing w:before="60" w:after="60" w:line="288" w:lineRule="auto"/>
              <w:rPr>
                <w:rFonts w:cs="Arial"/>
              </w:rPr>
            </w:pPr>
            <w:r w:rsidRPr="00DA2EED">
              <w:rPr>
                <w:rFonts w:cs="Arial"/>
              </w:rPr>
              <w:t>6</w:t>
            </w:r>
            <w:r w:rsidRPr="00DA2EED">
              <w:rPr>
                <w:rFonts w:cs="Arial"/>
              </w:rPr>
              <w:noBreakHyphen/>
              <w:t>11 years</w:t>
            </w:r>
          </w:p>
        </w:tc>
        <w:tc>
          <w:tcPr>
            <w:tcW w:w="2828" w:type="dxa"/>
          </w:tcPr>
          <w:p w14:paraId="33A0AF97" w14:textId="77777777" w:rsidR="00144365" w:rsidRPr="00DA2EED" w:rsidRDefault="00654587" w:rsidP="006E3371">
            <w:pPr>
              <w:spacing w:before="60" w:after="60" w:line="288" w:lineRule="auto"/>
              <w:rPr>
                <w:rFonts w:cs="Arial"/>
              </w:rPr>
            </w:pPr>
            <w:r w:rsidRPr="00DA2EED">
              <w:rPr>
                <w:rFonts w:cs="Arial"/>
              </w:rPr>
              <w:t>250 mg four times daily</w:t>
            </w:r>
          </w:p>
        </w:tc>
      </w:tr>
      <w:tr w:rsidR="00144365" w:rsidRPr="00DA2EED" w14:paraId="33A0AF9B" w14:textId="77777777" w:rsidTr="008913EA">
        <w:tc>
          <w:tcPr>
            <w:tcW w:w="6347" w:type="dxa"/>
            <w:tcBorders>
              <w:bottom w:val="single" w:sz="4" w:space="0" w:color="auto"/>
            </w:tcBorders>
          </w:tcPr>
          <w:p w14:paraId="33A0AF99" w14:textId="77777777" w:rsidR="00144365" w:rsidRPr="00DA2EED" w:rsidRDefault="00654587" w:rsidP="006E3371">
            <w:pPr>
              <w:pStyle w:val="Heading6"/>
              <w:numPr>
                <w:ilvl w:val="0"/>
                <w:numId w:val="0"/>
              </w:numPr>
              <w:spacing w:before="60" w:after="60" w:line="288" w:lineRule="auto"/>
              <w:rPr>
                <w:rFonts w:cs="Arial"/>
              </w:rPr>
            </w:pPr>
            <w:r w:rsidRPr="00DA2EED">
              <w:rPr>
                <w:rFonts w:cs="Arial"/>
              </w:rPr>
              <w:t>12</w:t>
            </w:r>
            <w:r w:rsidRPr="00DA2EED">
              <w:rPr>
                <w:rFonts w:cs="Arial"/>
              </w:rPr>
              <w:noBreakHyphen/>
              <w:t>17 years</w:t>
            </w:r>
          </w:p>
        </w:tc>
        <w:tc>
          <w:tcPr>
            <w:tcW w:w="2828" w:type="dxa"/>
            <w:tcBorders>
              <w:bottom w:val="single" w:sz="4" w:space="0" w:color="auto"/>
            </w:tcBorders>
          </w:tcPr>
          <w:p w14:paraId="33A0AF9A" w14:textId="77777777" w:rsidR="00144365" w:rsidRPr="00DA2EED" w:rsidRDefault="00654587" w:rsidP="006E3371">
            <w:pPr>
              <w:spacing w:before="60" w:after="60" w:line="288" w:lineRule="auto"/>
              <w:rPr>
                <w:rFonts w:cs="Arial"/>
              </w:rPr>
            </w:pPr>
            <w:r w:rsidRPr="00DA2EED">
              <w:rPr>
                <w:rFonts w:cs="Arial"/>
              </w:rPr>
              <w:t>500 mg four times daily</w:t>
            </w:r>
          </w:p>
        </w:tc>
      </w:tr>
      <w:tr w:rsidR="00144365" w:rsidRPr="00DA2EED" w14:paraId="33A0AF9F" w14:textId="77777777" w:rsidTr="008913EA">
        <w:tc>
          <w:tcPr>
            <w:tcW w:w="9175" w:type="dxa"/>
            <w:gridSpan w:val="2"/>
            <w:shd w:val="clear" w:color="auto" w:fill="D9D9D9"/>
          </w:tcPr>
          <w:p w14:paraId="33A0AF9C" w14:textId="2884D7E1" w:rsidR="00654587" w:rsidRPr="00DA2EED" w:rsidRDefault="0085741C" w:rsidP="006E3371">
            <w:pPr>
              <w:spacing w:before="60" w:after="60" w:line="288" w:lineRule="auto"/>
              <w:rPr>
                <w:rFonts w:cs="Arial"/>
              </w:rPr>
            </w:pPr>
            <w:r>
              <w:rPr>
                <w:rFonts w:cs="Arial"/>
              </w:rPr>
              <w:t xml:space="preserve">NB: </w:t>
            </w:r>
            <w:r w:rsidR="00654587" w:rsidRPr="00DA2EED">
              <w:rPr>
                <w:rFonts w:cs="Arial"/>
              </w:rPr>
              <w:t>For severe infection in adults, the dose of phenoxymethylpenicillin should be doubled. For severe infection in children up to 11 years, increase dose up to 12.5 mg/kg four times daily. For severe infection in children aged 12</w:t>
            </w:r>
            <w:r w:rsidR="00654587" w:rsidRPr="00DA2EED">
              <w:rPr>
                <w:rFonts w:cs="Arial"/>
              </w:rPr>
              <w:noBreakHyphen/>
              <w:t>17 years increase dose up to 1 g four times daily.</w:t>
            </w:r>
          </w:p>
          <w:p w14:paraId="33A0AF9D" w14:textId="77777777" w:rsidR="00654587" w:rsidRPr="00DA2EED" w:rsidRDefault="00654587" w:rsidP="006E3371">
            <w:pPr>
              <w:spacing w:before="60" w:after="60" w:line="288" w:lineRule="auto"/>
              <w:rPr>
                <w:rFonts w:cs="Arial"/>
              </w:rPr>
            </w:pPr>
            <w:r w:rsidRPr="00DA2EED">
              <w:rPr>
                <w:rFonts w:cs="Arial"/>
              </w:rPr>
              <w:t>Phenoxymethylpenicillin, like other penicillins, can result in hypersensitivity reactions, including rashes and anaphylaxis, and can cause diarrhoea. Do not prescribe phenoxymethylpenicillin to patients with a history of anaphylaxis, urticaria or rash immediately after penicillin administration as these individuals are at risk of immediate hypersensitivity.</w:t>
            </w:r>
          </w:p>
          <w:p w14:paraId="33A0AF9E" w14:textId="77777777" w:rsidR="00144365" w:rsidRPr="00DA2EED" w:rsidRDefault="00654587" w:rsidP="006E3371">
            <w:pPr>
              <w:spacing w:before="60" w:after="60" w:line="288" w:lineRule="auto"/>
              <w:rPr>
                <w:rFonts w:cs="Arial"/>
              </w:rPr>
            </w:pPr>
            <w:r w:rsidRPr="00DA2EED">
              <w:rPr>
                <w:rFonts w:cs="Arial"/>
              </w:rPr>
              <w:t>*Sugar-free preparation is available.</w:t>
            </w:r>
          </w:p>
        </w:tc>
      </w:tr>
    </w:tbl>
    <w:p w14:paraId="33A0AFA0" w14:textId="77777777" w:rsidR="009658B8" w:rsidRPr="00DA2EED" w:rsidRDefault="009658B8" w:rsidP="007577F8">
      <w:pPr>
        <w:rPr>
          <w:rFonts w:cs="Arial"/>
        </w:rPr>
      </w:pPr>
      <w:r w:rsidRPr="00DA2EED">
        <w:rPr>
          <w:rFonts w:cs="Arial"/>
        </w:rPr>
        <w:t xml:space="preserve">Metronidazole is </w:t>
      </w:r>
      <w:r w:rsidR="00451B1C" w:rsidRPr="00DA2EED">
        <w:rPr>
          <w:rFonts w:cs="Arial"/>
        </w:rPr>
        <w:t xml:space="preserve">effective against anaerobic bacteria and is </w:t>
      </w:r>
      <w:r w:rsidRPr="00DA2EED">
        <w:rPr>
          <w:rFonts w:cs="Arial"/>
        </w:rPr>
        <w:t>a suitable alternative for the management of dental abscess</w:t>
      </w:r>
      <w:r w:rsidR="008F34E0" w:rsidRPr="00DA2EED">
        <w:rPr>
          <w:rFonts w:cs="Arial"/>
        </w:rPr>
        <w:fldChar w:fldCharType="begin"/>
      </w:r>
      <w:r w:rsidR="008E27F3" w:rsidRPr="00DA2EED">
        <w:rPr>
          <w:rFonts w:cs="Arial"/>
        </w:rPr>
        <w:instrText xml:space="preserve"> XE "Abscess, dental" </w:instrText>
      </w:r>
      <w:r w:rsidR="008F34E0" w:rsidRPr="00DA2EED">
        <w:rPr>
          <w:rFonts w:cs="Arial"/>
        </w:rPr>
        <w:fldChar w:fldCharType="end"/>
      </w:r>
      <w:r w:rsidRPr="00DA2EED">
        <w:rPr>
          <w:rFonts w:cs="Arial"/>
        </w:rPr>
        <w:t xml:space="preserve"> in patients who are allergic to penicillin. It can also be used as an adjunct to amoxicillin in patients with spreading infection or pyrexia</w:t>
      </w:r>
      <w:r w:rsidR="008F34E0" w:rsidRPr="00DA2EED">
        <w:rPr>
          <w:rFonts w:cs="Arial"/>
        </w:rPr>
        <w:fldChar w:fldCharType="begin"/>
      </w:r>
      <w:r w:rsidRPr="00DA2EED">
        <w:rPr>
          <w:rFonts w:cs="Arial"/>
        </w:rPr>
        <w:instrText xml:space="preserve"> XE "Pyrexia" </w:instrText>
      </w:r>
      <w:r w:rsidR="008F34E0" w:rsidRPr="00DA2EED">
        <w:rPr>
          <w:rFonts w:cs="Arial"/>
        </w:rPr>
        <w:fldChar w:fldCharType="end"/>
      </w:r>
      <w:r w:rsidRPr="00DA2EED">
        <w:rPr>
          <w:rFonts w:cs="Arial"/>
        </w:rPr>
        <w:t>. (NB: Both drugs are used in the same doses as when administered alone.)</w:t>
      </w:r>
    </w:p>
    <w:p w14:paraId="36DAB1DC" w14:textId="77777777" w:rsidR="00497953" w:rsidRDefault="00497953" w:rsidP="007577F8">
      <w:pPr>
        <w:rPr>
          <w:rFonts w:cs="Arial"/>
          <w:b/>
        </w:rPr>
      </w:pPr>
    </w:p>
    <w:p w14:paraId="521E44AD" w14:textId="297128E3" w:rsidR="00497953" w:rsidRDefault="00497953" w:rsidP="007577F8">
      <w:pPr>
        <w:rPr>
          <w:rFonts w:cs="Arial"/>
          <w:b/>
        </w:rPr>
      </w:pPr>
    </w:p>
    <w:p w14:paraId="753A4927" w14:textId="77777777" w:rsidR="006E3371" w:rsidRDefault="006E3371" w:rsidP="007577F8">
      <w:pPr>
        <w:rPr>
          <w:rFonts w:cs="Arial"/>
          <w:b/>
        </w:rPr>
      </w:pPr>
    </w:p>
    <w:p w14:paraId="43EAA0F9" w14:textId="77777777" w:rsidR="00497953" w:rsidRDefault="00497953" w:rsidP="007577F8">
      <w:pPr>
        <w:rPr>
          <w:rFonts w:cs="Arial"/>
          <w:b/>
        </w:rPr>
      </w:pPr>
    </w:p>
    <w:p w14:paraId="33A0AFA1" w14:textId="25B5A0E8" w:rsidR="009F443A" w:rsidRPr="00DA2EED" w:rsidRDefault="009658B8" w:rsidP="007577F8">
      <w:pPr>
        <w:rPr>
          <w:rFonts w:cs="Arial"/>
          <w:b/>
        </w:rPr>
      </w:pPr>
      <w:r w:rsidRPr="00DA2EED">
        <w:rPr>
          <w:rFonts w:cs="Arial"/>
          <w:b/>
        </w:rPr>
        <w:t xml:space="preserve">In patients who are allergic to penicillin, an appropriate 5-day regimen 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2"/>
        <w:gridCol w:w="2843"/>
      </w:tblGrid>
      <w:tr w:rsidR="008913EA" w:rsidRPr="00DA2EED" w14:paraId="33A0AFA4" w14:textId="77777777" w:rsidTr="00066E5C">
        <w:tc>
          <w:tcPr>
            <w:tcW w:w="9175" w:type="dxa"/>
            <w:gridSpan w:val="2"/>
            <w:shd w:val="clear" w:color="auto" w:fill="FFFFCC"/>
          </w:tcPr>
          <w:p w14:paraId="33A0AFA3" w14:textId="0924CCF1" w:rsidR="008913EA" w:rsidRPr="00DA2EED" w:rsidRDefault="008913EA" w:rsidP="006E3371">
            <w:pPr>
              <w:spacing w:before="60" w:after="60" w:line="288" w:lineRule="auto"/>
              <w:rPr>
                <w:rFonts w:cs="Arial"/>
              </w:rPr>
            </w:pPr>
            <w:r w:rsidRPr="00DA2EED">
              <w:rPr>
                <w:rFonts w:cs="Arial"/>
                <w:b/>
              </w:rPr>
              <w:t>For Adults</w:t>
            </w:r>
          </w:p>
        </w:tc>
      </w:tr>
      <w:tr w:rsidR="008913EA" w:rsidRPr="00DA2EED" w14:paraId="33A0AFA7" w14:textId="77777777" w:rsidTr="00497953">
        <w:tc>
          <w:tcPr>
            <w:tcW w:w="9175" w:type="dxa"/>
            <w:gridSpan w:val="2"/>
          </w:tcPr>
          <w:p w14:paraId="33A0AFA6" w14:textId="09D7713A" w:rsidR="008913EA" w:rsidRPr="00DA2EED" w:rsidRDefault="008913EA" w:rsidP="006E3371">
            <w:pPr>
              <w:spacing w:before="60" w:after="60" w:line="288" w:lineRule="auto"/>
              <w:rPr>
                <w:rFonts w:cs="Arial"/>
              </w:rPr>
            </w:pPr>
            <w:r w:rsidRPr="00DA2EED">
              <w:rPr>
                <w:rFonts w:cs="Arial"/>
                <w:b/>
              </w:rPr>
              <w:t>Metronidazole</w:t>
            </w:r>
            <w:r w:rsidRPr="00DA2EED">
              <w:rPr>
                <w:rFonts w:cs="Arial"/>
                <w:b/>
              </w:rPr>
              <w:fldChar w:fldCharType="begin"/>
            </w:r>
            <w:r w:rsidRPr="00DA2EED">
              <w:rPr>
                <w:rFonts w:cs="Arial"/>
                <w:b/>
              </w:rPr>
              <w:instrText xml:space="preserve"> XE "Metronidazole" \b </w:instrText>
            </w:r>
            <w:r w:rsidRPr="00DA2EED">
              <w:rPr>
                <w:rFonts w:cs="Arial"/>
                <w:b/>
              </w:rPr>
              <w:fldChar w:fldCharType="end"/>
            </w:r>
            <w:r w:rsidRPr="00DA2EED">
              <w:rPr>
                <w:rFonts w:cs="Arial"/>
                <w:b/>
              </w:rPr>
              <w:t xml:space="preserve"> Tablets, 200 mg</w:t>
            </w:r>
          </w:p>
        </w:tc>
      </w:tr>
      <w:tr w:rsidR="008913EA" w:rsidRPr="00DA2EED" w14:paraId="33A0AFAA" w14:textId="77777777" w:rsidTr="00497953">
        <w:tc>
          <w:tcPr>
            <w:tcW w:w="9175" w:type="dxa"/>
            <w:gridSpan w:val="2"/>
          </w:tcPr>
          <w:p w14:paraId="33A0AFA9" w14:textId="12F04939" w:rsidR="008913EA" w:rsidRPr="00DA2EED" w:rsidRDefault="008913EA" w:rsidP="006E3371">
            <w:pPr>
              <w:spacing w:before="60" w:after="60" w:line="288" w:lineRule="auto"/>
              <w:rPr>
                <w:rFonts w:cs="Arial"/>
              </w:rPr>
            </w:pPr>
            <w:r w:rsidRPr="00DA2EED">
              <w:rPr>
                <w:rFonts w:cs="Arial"/>
              </w:rPr>
              <w:t>Send:  15 tablets</w:t>
            </w:r>
          </w:p>
        </w:tc>
      </w:tr>
      <w:tr w:rsidR="008913EA" w:rsidRPr="00DA2EED" w14:paraId="33A0AFAD" w14:textId="77777777" w:rsidTr="00066E5C">
        <w:tc>
          <w:tcPr>
            <w:tcW w:w="9175" w:type="dxa"/>
            <w:gridSpan w:val="2"/>
            <w:tcBorders>
              <w:bottom w:val="single" w:sz="4" w:space="0" w:color="auto"/>
            </w:tcBorders>
          </w:tcPr>
          <w:p w14:paraId="33A0AFAC" w14:textId="74AB8DA4" w:rsidR="008913EA" w:rsidRPr="00DA2EED" w:rsidRDefault="008913EA" w:rsidP="006E3371">
            <w:pPr>
              <w:spacing w:before="60" w:after="60" w:line="288" w:lineRule="auto"/>
              <w:rPr>
                <w:rFonts w:cs="Arial"/>
              </w:rPr>
            </w:pPr>
            <w:r w:rsidRPr="00DA2EED">
              <w:rPr>
                <w:rFonts w:cs="Arial"/>
              </w:rPr>
              <w:t>Label:  1 tablet three times daily</w:t>
            </w:r>
          </w:p>
        </w:tc>
      </w:tr>
      <w:tr w:rsidR="008913EA" w:rsidRPr="00DA2EED" w14:paraId="33A0AFB0" w14:textId="77777777" w:rsidTr="00066E5C">
        <w:tc>
          <w:tcPr>
            <w:tcW w:w="9175" w:type="dxa"/>
            <w:gridSpan w:val="2"/>
            <w:shd w:val="clear" w:color="auto" w:fill="B8CCE4" w:themeFill="accent1" w:themeFillTint="66"/>
          </w:tcPr>
          <w:p w14:paraId="33A0AFAF" w14:textId="5C55532D" w:rsidR="008913EA" w:rsidRPr="00DA2EED" w:rsidRDefault="008913EA" w:rsidP="006E3371">
            <w:pPr>
              <w:spacing w:before="60" w:after="60" w:line="288" w:lineRule="auto"/>
              <w:rPr>
                <w:rFonts w:cs="Arial"/>
              </w:rPr>
            </w:pPr>
            <w:r w:rsidRPr="00DA2EED">
              <w:rPr>
                <w:rFonts w:cs="Arial"/>
                <w:b/>
              </w:rPr>
              <w:t>For Children</w:t>
            </w:r>
          </w:p>
        </w:tc>
      </w:tr>
      <w:tr w:rsidR="008913EA" w:rsidRPr="00DA2EED" w14:paraId="33A0AFB3" w14:textId="77777777" w:rsidTr="00497953">
        <w:tc>
          <w:tcPr>
            <w:tcW w:w="9175" w:type="dxa"/>
            <w:gridSpan w:val="2"/>
          </w:tcPr>
          <w:p w14:paraId="33A0AFB2" w14:textId="3966E9D1" w:rsidR="008913EA" w:rsidRPr="00DA2EED" w:rsidRDefault="008913EA" w:rsidP="006E3371">
            <w:pPr>
              <w:spacing w:before="60" w:after="60" w:line="288" w:lineRule="auto"/>
              <w:rPr>
                <w:rFonts w:cs="Arial"/>
              </w:rPr>
            </w:pPr>
            <w:r w:rsidRPr="00DA2EED">
              <w:rPr>
                <w:rFonts w:cs="Arial"/>
                <w:b/>
              </w:rPr>
              <w:t>Metronidazole Tablets</w:t>
            </w:r>
            <w:r w:rsidR="00797C9C">
              <w:rPr>
                <w:rFonts w:cs="Arial"/>
                <w:b/>
              </w:rPr>
              <w:t>,</w:t>
            </w:r>
            <w:r w:rsidR="006A2F3E" w:rsidRPr="006A2F3E">
              <w:rPr>
                <w:rFonts w:cs="Arial"/>
                <w:b/>
                <w:vertAlign w:val="superscript"/>
              </w:rPr>
              <w:t>ǂ</w:t>
            </w:r>
            <w:r w:rsidRPr="00DA2EED">
              <w:rPr>
                <w:rFonts w:cs="Arial"/>
                <w:b/>
              </w:rPr>
              <w:t xml:space="preserve"> 200 mg, or Oral Suspension, 200 mg/5 ml</w:t>
            </w:r>
          </w:p>
        </w:tc>
      </w:tr>
      <w:tr w:rsidR="00654587" w:rsidRPr="00DA2EED" w14:paraId="33A0AFB6" w14:textId="77777777" w:rsidTr="008913EA">
        <w:tc>
          <w:tcPr>
            <w:tcW w:w="6332" w:type="dxa"/>
          </w:tcPr>
          <w:p w14:paraId="33A0AFB4" w14:textId="77777777" w:rsidR="00654587" w:rsidRPr="00DA2EED" w:rsidRDefault="00654587" w:rsidP="006E3371">
            <w:pPr>
              <w:pStyle w:val="Heading6"/>
              <w:numPr>
                <w:ilvl w:val="0"/>
                <w:numId w:val="0"/>
              </w:numPr>
              <w:spacing w:before="60" w:after="60" w:line="288" w:lineRule="auto"/>
              <w:rPr>
                <w:rFonts w:cs="Arial"/>
              </w:rPr>
            </w:pPr>
            <w:r w:rsidRPr="00DA2EED">
              <w:rPr>
                <w:rFonts w:cs="Arial"/>
              </w:rPr>
              <w:t>1</w:t>
            </w:r>
            <w:r w:rsidRPr="00DA2EED">
              <w:rPr>
                <w:rFonts w:cs="Arial"/>
              </w:rPr>
              <w:noBreakHyphen/>
              <w:t>2 years</w:t>
            </w:r>
          </w:p>
        </w:tc>
        <w:tc>
          <w:tcPr>
            <w:tcW w:w="2843" w:type="dxa"/>
          </w:tcPr>
          <w:p w14:paraId="33A0AFB5" w14:textId="77777777" w:rsidR="00654587" w:rsidRPr="00DA2EED" w:rsidRDefault="00654587" w:rsidP="006E3371">
            <w:pPr>
              <w:spacing w:before="60" w:after="60" w:line="288" w:lineRule="auto"/>
              <w:rPr>
                <w:rFonts w:cs="Arial"/>
              </w:rPr>
            </w:pPr>
            <w:r w:rsidRPr="00DA2EED">
              <w:rPr>
                <w:rFonts w:cs="Arial"/>
              </w:rPr>
              <w:t>50 mg three times daily</w:t>
            </w:r>
          </w:p>
        </w:tc>
      </w:tr>
      <w:tr w:rsidR="00654587" w:rsidRPr="00DA2EED" w14:paraId="33A0AFB9" w14:textId="77777777" w:rsidTr="008913EA">
        <w:tc>
          <w:tcPr>
            <w:tcW w:w="6332" w:type="dxa"/>
          </w:tcPr>
          <w:p w14:paraId="33A0AFB7" w14:textId="77777777" w:rsidR="00654587" w:rsidRPr="00DA2EED" w:rsidRDefault="00654587" w:rsidP="006E3371">
            <w:pPr>
              <w:pStyle w:val="Heading6"/>
              <w:numPr>
                <w:ilvl w:val="0"/>
                <w:numId w:val="0"/>
              </w:numPr>
              <w:spacing w:before="60" w:after="60" w:line="288" w:lineRule="auto"/>
              <w:rPr>
                <w:rFonts w:cs="Arial"/>
              </w:rPr>
            </w:pPr>
            <w:r w:rsidRPr="00DA2EED">
              <w:rPr>
                <w:rFonts w:cs="Arial"/>
              </w:rPr>
              <w:t>3</w:t>
            </w:r>
            <w:r w:rsidRPr="00DA2EED">
              <w:rPr>
                <w:rFonts w:cs="Arial"/>
              </w:rPr>
              <w:noBreakHyphen/>
              <w:t>6 years</w:t>
            </w:r>
          </w:p>
        </w:tc>
        <w:tc>
          <w:tcPr>
            <w:tcW w:w="2843" w:type="dxa"/>
          </w:tcPr>
          <w:p w14:paraId="33A0AFB8" w14:textId="77777777" w:rsidR="00654587" w:rsidRPr="00DA2EED" w:rsidRDefault="00654587" w:rsidP="006E3371">
            <w:pPr>
              <w:spacing w:before="60" w:after="60" w:line="288" w:lineRule="auto"/>
              <w:rPr>
                <w:rFonts w:cs="Arial"/>
              </w:rPr>
            </w:pPr>
            <w:r w:rsidRPr="00DA2EED">
              <w:rPr>
                <w:rFonts w:cs="Arial"/>
              </w:rPr>
              <w:t>100 mg twice daily</w:t>
            </w:r>
          </w:p>
        </w:tc>
      </w:tr>
      <w:tr w:rsidR="00654587" w:rsidRPr="00DA2EED" w14:paraId="33A0AFBC" w14:textId="77777777" w:rsidTr="008913EA">
        <w:tc>
          <w:tcPr>
            <w:tcW w:w="6332" w:type="dxa"/>
          </w:tcPr>
          <w:p w14:paraId="33A0AFBA" w14:textId="77777777" w:rsidR="00654587" w:rsidRPr="00DA2EED" w:rsidRDefault="00654587" w:rsidP="006E3371">
            <w:pPr>
              <w:pStyle w:val="Heading6"/>
              <w:numPr>
                <w:ilvl w:val="0"/>
                <w:numId w:val="0"/>
              </w:numPr>
              <w:spacing w:before="60" w:after="60" w:line="288" w:lineRule="auto"/>
              <w:rPr>
                <w:rFonts w:cs="Arial"/>
              </w:rPr>
            </w:pPr>
            <w:r w:rsidRPr="00DA2EED">
              <w:rPr>
                <w:rFonts w:cs="Arial"/>
              </w:rPr>
              <w:t>7</w:t>
            </w:r>
            <w:r w:rsidRPr="00DA2EED">
              <w:rPr>
                <w:rFonts w:cs="Arial"/>
              </w:rPr>
              <w:noBreakHyphen/>
              <w:t>9 years</w:t>
            </w:r>
          </w:p>
        </w:tc>
        <w:tc>
          <w:tcPr>
            <w:tcW w:w="2843" w:type="dxa"/>
          </w:tcPr>
          <w:p w14:paraId="33A0AFBB" w14:textId="77777777" w:rsidR="00654587" w:rsidRPr="00DA2EED" w:rsidRDefault="00654587" w:rsidP="006E3371">
            <w:pPr>
              <w:spacing w:before="60" w:after="60" w:line="288" w:lineRule="auto"/>
              <w:rPr>
                <w:rFonts w:cs="Arial"/>
              </w:rPr>
            </w:pPr>
            <w:r w:rsidRPr="00DA2EED">
              <w:rPr>
                <w:rFonts w:cs="Arial"/>
              </w:rPr>
              <w:t>100 mg three times daily</w:t>
            </w:r>
          </w:p>
        </w:tc>
      </w:tr>
      <w:tr w:rsidR="00654587" w:rsidRPr="00DA2EED" w14:paraId="33A0AFBF" w14:textId="77777777" w:rsidTr="006A2F3E">
        <w:tc>
          <w:tcPr>
            <w:tcW w:w="6332" w:type="dxa"/>
            <w:tcBorders>
              <w:bottom w:val="single" w:sz="4" w:space="0" w:color="auto"/>
            </w:tcBorders>
          </w:tcPr>
          <w:p w14:paraId="33A0AFBD" w14:textId="77777777" w:rsidR="00654587" w:rsidRPr="00DA2EED" w:rsidRDefault="00654587" w:rsidP="006E3371">
            <w:pPr>
              <w:pStyle w:val="Heading6"/>
              <w:numPr>
                <w:ilvl w:val="0"/>
                <w:numId w:val="0"/>
              </w:numPr>
              <w:spacing w:before="60" w:after="60" w:line="288" w:lineRule="auto"/>
              <w:rPr>
                <w:rFonts w:cs="Arial"/>
              </w:rPr>
            </w:pPr>
            <w:r w:rsidRPr="00DA2EED">
              <w:rPr>
                <w:rFonts w:cs="Arial"/>
              </w:rPr>
              <w:t>10</w:t>
            </w:r>
            <w:r w:rsidRPr="00DA2EED">
              <w:rPr>
                <w:rFonts w:cs="Arial"/>
              </w:rPr>
              <w:noBreakHyphen/>
              <w:t>17 years</w:t>
            </w:r>
          </w:p>
        </w:tc>
        <w:tc>
          <w:tcPr>
            <w:tcW w:w="2843" w:type="dxa"/>
            <w:tcBorders>
              <w:bottom w:val="single" w:sz="4" w:space="0" w:color="auto"/>
            </w:tcBorders>
          </w:tcPr>
          <w:p w14:paraId="33A0AFBE" w14:textId="77777777" w:rsidR="00654587" w:rsidRPr="00DA2EED" w:rsidRDefault="00654587" w:rsidP="006E3371">
            <w:pPr>
              <w:spacing w:before="60" w:after="60" w:line="288" w:lineRule="auto"/>
              <w:rPr>
                <w:rFonts w:cs="Arial"/>
              </w:rPr>
            </w:pPr>
            <w:r w:rsidRPr="00DA2EED">
              <w:rPr>
                <w:rFonts w:cs="Arial"/>
              </w:rPr>
              <w:t>200 mg three times daily</w:t>
            </w:r>
          </w:p>
        </w:tc>
      </w:tr>
      <w:tr w:rsidR="00654587" w:rsidRPr="00DA2EED" w14:paraId="33A0AFC4" w14:textId="77777777" w:rsidTr="006A2F3E">
        <w:tc>
          <w:tcPr>
            <w:tcW w:w="9175" w:type="dxa"/>
            <w:gridSpan w:val="2"/>
            <w:shd w:val="clear" w:color="auto" w:fill="D9D9D9"/>
          </w:tcPr>
          <w:p w14:paraId="33A0AFC0" w14:textId="77777777" w:rsidR="00654587" w:rsidRPr="00DA2EED" w:rsidRDefault="00654587" w:rsidP="006E3371">
            <w:pPr>
              <w:spacing w:before="60" w:after="60" w:line="288" w:lineRule="auto"/>
              <w:rPr>
                <w:rFonts w:cs="Arial"/>
              </w:rPr>
            </w:pPr>
            <w:r w:rsidRPr="00DA2EED">
              <w:rPr>
                <w:rFonts w:cs="Arial"/>
              </w:rPr>
              <w:t xml:space="preserve">NB: For severe infection, the dose of metronidazole should be doubled in adults and children aged 12-17 years.  For severe infection in children up to 11 years, increase dose up to 7.5 mg/kg (max. 400 mg) three times daily. </w:t>
            </w:r>
          </w:p>
          <w:p w14:paraId="33A0AFC1" w14:textId="77777777" w:rsidR="00654587" w:rsidRPr="00DA2EED" w:rsidRDefault="00654587" w:rsidP="006E3371">
            <w:pPr>
              <w:spacing w:before="60" w:after="60" w:line="288" w:lineRule="auto"/>
              <w:rPr>
                <w:rFonts w:cs="Arial"/>
              </w:rPr>
            </w:pPr>
            <w:r w:rsidRPr="00DA2EED">
              <w:rPr>
                <w:rFonts w:cs="Arial"/>
              </w:rPr>
              <w:t>Advise patient to avoid alcohol (metronidazole has a disulfiram-like reaction with alcohol).</w:t>
            </w:r>
          </w:p>
          <w:p w14:paraId="33A0AFC2" w14:textId="77777777" w:rsidR="00654587" w:rsidRPr="00DA2EED" w:rsidRDefault="00654587" w:rsidP="006E3371">
            <w:pPr>
              <w:spacing w:before="60" w:after="60" w:line="288" w:lineRule="auto"/>
              <w:rPr>
                <w:rFonts w:cs="Arial"/>
              </w:rPr>
            </w:pPr>
            <w:r w:rsidRPr="00DA2EED">
              <w:rPr>
                <w:rFonts w:cs="Arial"/>
              </w:rPr>
              <w:t>Do not prescribe metronidazole for patients taking warfarin.</w:t>
            </w:r>
          </w:p>
          <w:p w14:paraId="33A0AFC3" w14:textId="77777777" w:rsidR="00654587" w:rsidRPr="00DA2EED" w:rsidRDefault="00654587" w:rsidP="006E3371">
            <w:pPr>
              <w:spacing w:before="60" w:after="60" w:line="288" w:lineRule="auto"/>
              <w:rPr>
                <w:rFonts w:cs="Arial"/>
              </w:rPr>
            </w:pPr>
            <w:r w:rsidRPr="0085741C">
              <w:rPr>
                <w:rFonts w:cs="Arial"/>
                <w:vertAlign w:val="superscript"/>
              </w:rPr>
              <w:t>‡</w:t>
            </w:r>
            <w:r w:rsidRPr="00DA2EED">
              <w:rPr>
                <w:rFonts w:cs="Arial"/>
              </w:rPr>
              <w:t>Metronidazole is not licensed for use in children under 1 year (see Section 1.1.5).</w:t>
            </w:r>
          </w:p>
        </w:tc>
      </w:tr>
    </w:tbl>
    <w:p w14:paraId="33A0AFC5" w14:textId="0476F797" w:rsidR="00601A5F" w:rsidRPr="00DA2EED" w:rsidRDefault="00545980" w:rsidP="00142344">
      <w:pPr>
        <w:pStyle w:val="Heading3"/>
        <w:rPr>
          <w:rFonts w:cs="Arial"/>
        </w:rPr>
      </w:pPr>
      <w:bookmarkStart w:id="105" w:name="_Toc453167039"/>
      <w:bookmarkStart w:id="106" w:name="_Toc131235436"/>
      <w:bookmarkStart w:id="107" w:name="_Toc131235503"/>
      <w:bookmarkStart w:id="108" w:name="_Toc131238681"/>
      <w:bookmarkStart w:id="109" w:name="_Toc138151414"/>
      <w:r w:rsidRPr="00DA2EED">
        <w:rPr>
          <w:rFonts w:cs="Arial"/>
        </w:rPr>
        <w:t>Second</w:t>
      </w:r>
      <w:r w:rsidR="006A1B2B" w:rsidRPr="00DA2EED">
        <w:rPr>
          <w:rFonts w:cs="Arial"/>
        </w:rPr>
        <w:t>-</w:t>
      </w:r>
      <w:r w:rsidR="00601A5F" w:rsidRPr="00DA2EED">
        <w:rPr>
          <w:rFonts w:cs="Arial"/>
        </w:rPr>
        <w:t xml:space="preserve">line </w:t>
      </w:r>
      <w:r w:rsidRPr="00DA2EED">
        <w:rPr>
          <w:rFonts w:cs="Arial"/>
        </w:rPr>
        <w:t>antibiotics</w:t>
      </w:r>
      <w:r w:rsidR="008F34E0" w:rsidRPr="00DA2EED">
        <w:rPr>
          <w:rFonts w:cs="Arial"/>
        </w:rPr>
        <w:fldChar w:fldCharType="begin"/>
      </w:r>
      <w:r w:rsidR="006A0899" w:rsidRPr="00DA2EED">
        <w:rPr>
          <w:rFonts w:cs="Arial"/>
        </w:rPr>
        <w:instrText xml:space="preserve"> XE "Antibiotics" </w:instrText>
      </w:r>
      <w:r w:rsidR="008F34E0" w:rsidRPr="00DA2EED">
        <w:rPr>
          <w:rFonts w:cs="Arial"/>
        </w:rPr>
        <w:fldChar w:fldCharType="end"/>
      </w:r>
      <w:r w:rsidRPr="00DA2EED">
        <w:rPr>
          <w:rFonts w:cs="Arial"/>
        </w:rPr>
        <w:t xml:space="preserve"> for </w:t>
      </w:r>
      <w:r w:rsidR="00601A5F" w:rsidRPr="00DA2EED">
        <w:rPr>
          <w:rFonts w:cs="Arial"/>
        </w:rPr>
        <w:t>dental abscess</w:t>
      </w:r>
      <w:bookmarkEnd w:id="105"/>
      <w:r w:rsidR="008F34E0" w:rsidRPr="00DA2EED">
        <w:rPr>
          <w:rFonts w:cs="Arial"/>
        </w:rPr>
        <w:fldChar w:fldCharType="begin"/>
      </w:r>
      <w:r w:rsidR="008E27F3" w:rsidRPr="00DA2EED">
        <w:rPr>
          <w:rFonts w:cs="Arial"/>
        </w:rPr>
        <w:instrText xml:space="preserve"> XE "Abscess, dental" \b </w:instrText>
      </w:r>
      <w:r w:rsidR="008F34E0" w:rsidRPr="00DA2EED">
        <w:rPr>
          <w:rFonts w:cs="Arial"/>
        </w:rPr>
        <w:fldChar w:fldCharType="end"/>
      </w:r>
    </w:p>
    <w:p w14:paraId="33A0AFC6" w14:textId="77777777" w:rsidR="00C92D75" w:rsidRPr="00DA2EED" w:rsidRDefault="00C92D75" w:rsidP="007577F8">
      <w:pPr>
        <w:rPr>
          <w:rFonts w:cs="Arial"/>
        </w:rPr>
      </w:pPr>
      <w:r w:rsidRPr="00DA2EED">
        <w:rPr>
          <w:rFonts w:cs="Arial"/>
        </w:rPr>
        <w:t xml:space="preserve">The empirical use of </w:t>
      </w:r>
      <w:r w:rsidR="00C43CDE" w:rsidRPr="00DA2EED">
        <w:rPr>
          <w:rFonts w:cs="Arial"/>
        </w:rPr>
        <w:t xml:space="preserve">other </w:t>
      </w:r>
      <w:r w:rsidRPr="00DA2EED">
        <w:rPr>
          <w:rFonts w:cs="Arial"/>
        </w:rPr>
        <w:t>antibiotics</w:t>
      </w:r>
      <w:r w:rsidR="008F34E0" w:rsidRPr="00DA2EED">
        <w:rPr>
          <w:rFonts w:cs="Arial"/>
        </w:rPr>
        <w:fldChar w:fldCharType="begin"/>
      </w:r>
      <w:r w:rsidR="0067400E" w:rsidRPr="00DA2EED">
        <w:rPr>
          <w:rFonts w:cs="Arial"/>
        </w:rPr>
        <w:instrText xml:space="preserve"> XE "Antibiotics"</w:instrText>
      </w:r>
      <w:r w:rsidR="00F5629D" w:rsidRPr="00DA2EED">
        <w:rPr>
          <w:rFonts w:cs="Arial"/>
        </w:rPr>
        <w:instrText xml:space="preserve"> \b</w:instrText>
      </w:r>
      <w:r w:rsidR="0067400E" w:rsidRPr="00DA2EED">
        <w:rPr>
          <w:rFonts w:cs="Arial"/>
        </w:rPr>
        <w:instrText xml:space="preserve"> </w:instrText>
      </w:r>
      <w:r w:rsidR="008F34E0" w:rsidRPr="00DA2EED">
        <w:rPr>
          <w:rFonts w:cs="Arial"/>
        </w:rPr>
        <w:fldChar w:fldCharType="end"/>
      </w:r>
      <w:r w:rsidRPr="00DA2EED">
        <w:rPr>
          <w:rFonts w:cs="Arial"/>
        </w:rPr>
        <w:t xml:space="preserve"> such as clindamycin</w:t>
      </w:r>
      <w:r w:rsidR="008F34E0" w:rsidRPr="00DA2EED">
        <w:rPr>
          <w:rFonts w:cs="Arial"/>
        </w:rPr>
        <w:fldChar w:fldCharType="begin"/>
      </w:r>
      <w:r w:rsidR="000E7A6A" w:rsidRPr="00DA2EED">
        <w:rPr>
          <w:rFonts w:cs="Arial"/>
        </w:rPr>
        <w:instrText xml:space="preserve"> XE "Clindamycin"</w:instrText>
      </w:r>
      <w:r w:rsidR="00C23553" w:rsidRPr="00DA2EED">
        <w:rPr>
          <w:rFonts w:cs="Arial"/>
        </w:rPr>
        <w:instrText xml:space="preserve"> </w:instrText>
      </w:r>
      <w:r w:rsidR="008F34E0" w:rsidRPr="00DA2EED">
        <w:rPr>
          <w:rFonts w:cs="Arial"/>
        </w:rPr>
        <w:fldChar w:fldCharType="end"/>
      </w:r>
      <w:r w:rsidR="00AB4DAB" w:rsidRPr="00DA2EED">
        <w:rPr>
          <w:rFonts w:cs="Arial"/>
        </w:rPr>
        <w:t xml:space="preserve">, </w:t>
      </w:r>
      <w:r w:rsidRPr="00DA2EED">
        <w:rPr>
          <w:rFonts w:cs="Arial"/>
        </w:rPr>
        <w:t>co-amoxiclav</w:t>
      </w:r>
      <w:r w:rsidR="008F34E0" w:rsidRPr="00DA2EED">
        <w:rPr>
          <w:rFonts w:cs="Arial"/>
        </w:rPr>
        <w:fldChar w:fldCharType="begin"/>
      </w:r>
      <w:r w:rsidR="000E7A6A" w:rsidRPr="00DA2EED">
        <w:rPr>
          <w:rFonts w:cs="Arial"/>
        </w:rPr>
        <w:instrText xml:space="preserve"> XE "Co-amoxiclav" </w:instrText>
      </w:r>
      <w:r w:rsidR="008F34E0" w:rsidRPr="00DA2EED">
        <w:rPr>
          <w:rFonts w:cs="Arial"/>
        </w:rPr>
        <w:fldChar w:fldCharType="end"/>
      </w:r>
      <w:r w:rsidR="00AB4DAB" w:rsidRPr="00DA2EED">
        <w:rPr>
          <w:rFonts w:cs="Arial"/>
        </w:rPr>
        <w:t xml:space="preserve"> and clarithromycin</w:t>
      </w:r>
      <w:r w:rsidR="008F34E0" w:rsidRPr="00DA2EED">
        <w:rPr>
          <w:rFonts w:cs="Arial"/>
        </w:rPr>
        <w:fldChar w:fldCharType="begin"/>
      </w:r>
      <w:r w:rsidR="000E7A6A" w:rsidRPr="00DA2EED">
        <w:rPr>
          <w:rFonts w:cs="Arial"/>
        </w:rPr>
        <w:instrText xml:space="preserve"> XE "Clarithromycin" </w:instrText>
      </w:r>
      <w:r w:rsidR="008F34E0" w:rsidRPr="00DA2EED">
        <w:rPr>
          <w:rFonts w:cs="Arial"/>
        </w:rPr>
        <w:fldChar w:fldCharType="end"/>
      </w:r>
      <w:r w:rsidRPr="00DA2EED">
        <w:rPr>
          <w:rFonts w:cs="Arial"/>
        </w:rPr>
        <w:t xml:space="preserve"> offers no advantage over </w:t>
      </w:r>
      <w:r w:rsidR="00451B1C" w:rsidRPr="00DA2EED">
        <w:rPr>
          <w:rFonts w:cs="Arial"/>
        </w:rPr>
        <w:t xml:space="preserve">the first line drugs </w:t>
      </w:r>
      <w:r w:rsidRPr="00DA2EED">
        <w:rPr>
          <w:rFonts w:cs="Arial"/>
        </w:rPr>
        <w:t>amoxicillin</w:t>
      </w:r>
      <w:r w:rsidR="008F34E0" w:rsidRPr="00DA2EED">
        <w:rPr>
          <w:rFonts w:cs="Arial"/>
        </w:rPr>
        <w:fldChar w:fldCharType="begin"/>
      </w:r>
      <w:r w:rsidR="00D14C3D" w:rsidRPr="00DA2EED">
        <w:rPr>
          <w:rFonts w:cs="Arial"/>
        </w:rPr>
        <w:instrText xml:space="preserve"> XE "Amoxicillin</w:instrText>
      </w:r>
      <w:r w:rsidR="00D55199" w:rsidRPr="00DA2EED">
        <w:rPr>
          <w:rFonts w:cs="Arial"/>
        </w:rPr>
        <w:instrText xml:space="preserve">" </w:instrText>
      </w:r>
      <w:r w:rsidR="008F34E0" w:rsidRPr="00DA2EED">
        <w:rPr>
          <w:rFonts w:cs="Arial"/>
        </w:rPr>
        <w:fldChar w:fldCharType="end"/>
      </w:r>
      <w:r w:rsidRPr="00DA2EED">
        <w:rPr>
          <w:rFonts w:cs="Arial"/>
        </w:rPr>
        <w:t>, phenoxymethylpenic</w:t>
      </w:r>
      <w:r w:rsidR="00D22617" w:rsidRPr="00DA2EED">
        <w:rPr>
          <w:rFonts w:cs="Arial"/>
        </w:rPr>
        <w:t>i</w:t>
      </w:r>
      <w:r w:rsidRPr="00DA2EED">
        <w:rPr>
          <w:rFonts w:cs="Arial"/>
        </w:rPr>
        <w:t>llin</w:t>
      </w:r>
      <w:r w:rsidR="008F34E0" w:rsidRPr="00DA2EED">
        <w:rPr>
          <w:rFonts w:cs="Arial"/>
        </w:rPr>
        <w:fldChar w:fldCharType="begin"/>
      </w:r>
      <w:r w:rsidR="002C1FE1" w:rsidRPr="00DA2EED">
        <w:rPr>
          <w:rFonts w:cs="Arial"/>
        </w:rPr>
        <w:instrText xml:space="preserve"> XE "Penicillin" </w:instrText>
      </w:r>
      <w:r w:rsidR="008F34E0" w:rsidRPr="00DA2EED">
        <w:rPr>
          <w:rFonts w:cs="Arial"/>
        </w:rPr>
        <w:fldChar w:fldCharType="end"/>
      </w:r>
      <w:r w:rsidR="008F34E0" w:rsidRPr="00DA2EED">
        <w:rPr>
          <w:rFonts w:cs="Arial"/>
        </w:rPr>
        <w:fldChar w:fldCharType="begin"/>
      </w:r>
      <w:r w:rsidR="00D14C3D" w:rsidRPr="00DA2EED">
        <w:rPr>
          <w:rFonts w:cs="Arial"/>
        </w:rPr>
        <w:instrText xml:space="preserve"> XE "Phenoxymethylpenicillin</w:instrText>
      </w:r>
      <w:r w:rsidR="00344014" w:rsidRPr="00DA2EED">
        <w:rPr>
          <w:rFonts w:cs="Arial"/>
        </w:rPr>
        <w:instrText>"</w:instrText>
      </w:r>
      <w:r w:rsidR="00D14C3D" w:rsidRPr="00DA2EED">
        <w:rPr>
          <w:rFonts w:cs="Arial"/>
        </w:rPr>
        <w:instrText xml:space="preserve"> </w:instrText>
      </w:r>
      <w:r w:rsidR="008F34E0" w:rsidRPr="00DA2EED">
        <w:rPr>
          <w:rFonts w:cs="Arial"/>
        </w:rPr>
        <w:fldChar w:fldCharType="end"/>
      </w:r>
      <w:r w:rsidR="00551B8A" w:rsidRPr="00DA2EED">
        <w:rPr>
          <w:rFonts w:cs="Arial"/>
        </w:rPr>
        <w:t xml:space="preserve"> and</w:t>
      </w:r>
      <w:r w:rsidRPr="00DA2EED">
        <w:rPr>
          <w:rFonts w:cs="Arial"/>
        </w:rPr>
        <w:t xml:space="preserve"> metronidazole</w:t>
      </w:r>
      <w:r w:rsidR="008F34E0" w:rsidRPr="00DA2EED">
        <w:rPr>
          <w:rFonts w:cs="Arial"/>
        </w:rPr>
        <w:fldChar w:fldCharType="begin"/>
      </w:r>
      <w:r w:rsidR="00550019" w:rsidRPr="00DA2EED">
        <w:rPr>
          <w:rFonts w:cs="Arial"/>
        </w:rPr>
        <w:instrText xml:space="preserve"> XE "Erythromycin" </w:instrText>
      </w:r>
      <w:r w:rsidR="008F34E0" w:rsidRPr="00DA2EED">
        <w:rPr>
          <w:rFonts w:cs="Arial"/>
        </w:rPr>
        <w:fldChar w:fldCharType="end"/>
      </w:r>
      <w:r w:rsidRPr="00DA2EED">
        <w:rPr>
          <w:rFonts w:cs="Arial"/>
        </w:rPr>
        <w:t xml:space="preserve"> for most dental patients. Their routine use in dentistry is unnecessary and </w:t>
      </w:r>
      <w:r w:rsidR="00A65FBA" w:rsidRPr="00DA2EED">
        <w:rPr>
          <w:rFonts w:cs="Arial"/>
        </w:rPr>
        <w:t xml:space="preserve">could </w:t>
      </w:r>
      <w:r w:rsidRPr="00DA2EED">
        <w:rPr>
          <w:rFonts w:cs="Arial"/>
        </w:rPr>
        <w:t>contribute to the development of</w:t>
      </w:r>
      <w:r w:rsidR="00A65FBA" w:rsidRPr="00DA2EED">
        <w:rPr>
          <w:rFonts w:cs="Arial"/>
        </w:rPr>
        <w:t xml:space="preserve"> antimicrobial</w:t>
      </w:r>
      <w:r w:rsidRPr="00DA2EED">
        <w:rPr>
          <w:rFonts w:cs="Arial"/>
        </w:rPr>
        <w:t xml:space="preserve"> resistance. </w:t>
      </w:r>
      <w:r w:rsidR="001236C3" w:rsidRPr="00DA2EED">
        <w:rPr>
          <w:rFonts w:cs="Arial"/>
        </w:rPr>
        <w:t xml:space="preserve"> Also the use of broad-spectrum antibiotics </w:t>
      </w:r>
      <w:r w:rsidR="00945932" w:rsidRPr="00DA2EED">
        <w:rPr>
          <w:rFonts w:cs="Arial"/>
        </w:rPr>
        <w:t xml:space="preserve">is associated with the increase in </w:t>
      </w:r>
      <w:r w:rsidR="001236C3" w:rsidRPr="00DA2EED">
        <w:rPr>
          <w:rFonts w:cs="Arial"/>
          <w:i/>
        </w:rPr>
        <w:t>Clostridium difficile</w:t>
      </w:r>
      <w:r w:rsidR="008F34E0" w:rsidRPr="00DA2EED">
        <w:rPr>
          <w:rFonts w:cs="Arial"/>
          <w:i/>
        </w:rPr>
        <w:fldChar w:fldCharType="begin"/>
      </w:r>
      <w:r w:rsidR="00A60794" w:rsidRPr="00DA2EED">
        <w:rPr>
          <w:rFonts w:cs="Arial"/>
          <w:i/>
        </w:rPr>
        <w:instrText xml:space="preserve"> XE "Clostridium difficile" </w:instrText>
      </w:r>
      <w:r w:rsidR="008F34E0" w:rsidRPr="00DA2EED">
        <w:rPr>
          <w:rFonts w:cs="Arial"/>
          <w:i/>
        </w:rPr>
        <w:fldChar w:fldCharType="end"/>
      </w:r>
      <w:r w:rsidR="001236C3" w:rsidRPr="00DA2EED">
        <w:rPr>
          <w:rFonts w:cs="Arial"/>
        </w:rPr>
        <w:t xml:space="preserve"> infection</w:t>
      </w:r>
      <w:r w:rsidR="00451B1C" w:rsidRPr="00DA2EED">
        <w:rPr>
          <w:rFonts w:cs="Arial"/>
        </w:rPr>
        <w:t xml:space="preserve"> </w:t>
      </w:r>
      <w:r w:rsidR="0037058D" w:rsidRPr="00DA2EED">
        <w:rPr>
          <w:rFonts w:cs="Arial"/>
        </w:rPr>
        <w:t>observed in both primary and secondary care</w:t>
      </w:r>
      <w:r w:rsidR="001236C3" w:rsidRPr="00DA2EED">
        <w:rPr>
          <w:rFonts w:cs="Arial"/>
        </w:rPr>
        <w:t>.</w:t>
      </w:r>
    </w:p>
    <w:p w14:paraId="33A0AFC7" w14:textId="77777777" w:rsidR="00451B1C" w:rsidRPr="00DA2EED" w:rsidRDefault="00C92D75" w:rsidP="007577F8">
      <w:pPr>
        <w:rPr>
          <w:rFonts w:cs="Arial"/>
        </w:rPr>
      </w:pPr>
      <w:r w:rsidRPr="00DA2EED">
        <w:rPr>
          <w:rFonts w:cs="Arial"/>
        </w:rPr>
        <w:t>However, if a patient has not responded to the first</w:t>
      </w:r>
      <w:r w:rsidR="002D2385" w:rsidRPr="00DA2EED">
        <w:rPr>
          <w:rFonts w:cs="Arial"/>
        </w:rPr>
        <w:t>-line</w:t>
      </w:r>
      <w:r w:rsidRPr="00DA2EED">
        <w:rPr>
          <w:rFonts w:cs="Arial"/>
        </w:rPr>
        <w:t xml:space="preserve"> antibiotic prescribed, check the diagnosis and either refer the patient or consider</w:t>
      </w:r>
      <w:r w:rsidR="0033121B" w:rsidRPr="00DA2EED">
        <w:rPr>
          <w:rFonts w:cs="Arial"/>
        </w:rPr>
        <w:t xml:space="preserve"> speaking to a specialist before</w:t>
      </w:r>
      <w:r w:rsidRPr="00DA2EED">
        <w:rPr>
          <w:rFonts w:cs="Arial"/>
        </w:rPr>
        <w:t xml:space="preserve"> prescribing clindamycin</w:t>
      </w:r>
      <w:r w:rsidR="008F34E0" w:rsidRPr="00DA2EED">
        <w:rPr>
          <w:rFonts w:cs="Arial"/>
        </w:rPr>
        <w:fldChar w:fldCharType="begin"/>
      </w:r>
      <w:r w:rsidR="00D14C3D" w:rsidRPr="00DA2EED">
        <w:rPr>
          <w:rFonts w:cs="Arial"/>
        </w:rPr>
        <w:instrText xml:space="preserve"> XE "Clindamycin"</w:instrText>
      </w:r>
      <w:r w:rsidR="00C23553" w:rsidRPr="00DA2EED">
        <w:rPr>
          <w:rFonts w:cs="Arial"/>
        </w:rPr>
        <w:instrText xml:space="preserve"> \b</w:instrText>
      </w:r>
      <w:r w:rsidR="00D14C3D" w:rsidRPr="00DA2EED">
        <w:rPr>
          <w:rFonts w:cs="Arial"/>
        </w:rPr>
        <w:instrText xml:space="preserve"> </w:instrText>
      </w:r>
      <w:r w:rsidR="008F34E0" w:rsidRPr="00DA2EED">
        <w:rPr>
          <w:rFonts w:cs="Arial"/>
        </w:rPr>
        <w:fldChar w:fldCharType="end"/>
      </w:r>
      <w:r w:rsidR="001970AF" w:rsidRPr="00DA2EED">
        <w:rPr>
          <w:rFonts w:cs="Arial"/>
        </w:rPr>
        <w:t>,</w:t>
      </w:r>
      <w:r w:rsidRPr="00DA2EED">
        <w:rPr>
          <w:rFonts w:cs="Arial"/>
        </w:rPr>
        <w:t xml:space="preserve"> co-amoxiclav</w:t>
      </w:r>
      <w:r w:rsidR="008F34E0" w:rsidRPr="00DA2EED">
        <w:rPr>
          <w:rFonts w:cs="Arial"/>
        </w:rPr>
        <w:fldChar w:fldCharType="begin"/>
      </w:r>
      <w:r w:rsidR="00D14C3D" w:rsidRPr="00DA2EED">
        <w:rPr>
          <w:rFonts w:cs="Arial"/>
        </w:rPr>
        <w:instrText xml:space="preserve"> XE "Co-amoxiclav" \b </w:instrText>
      </w:r>
      <w:r w:rsidR="008F34E0" w:rsidRPr="00DA2EED">
        <w:rPr>
          <w:rFonts w:cs="Arial"/>
        </w:rPr>
        <w:fldChar w:fldCharType="end"/>
      </w:r>
      <w:r w:rsidR="00EE0320" w:rsidRPr="00DA2EED">
        <w:rPr>
          <w:rFonts w:cs="Arial"/>
        </w:rPr>
        <w:t xml:space="preserve"> or clarithromycin</w:t>
      </w:r>
      <w:r w:rsidR="008F34E0" w:rsidRPr="00DA2EED">
        <w:rPr>
          <w:rFonts w:cs="Arial"/>
        </w:rPr>
        <w:fldChar w:fldCharType="begin"/>
      </w:r>
      <w:r w:rsidR="00D14C3D" w:rsidRPr="00DA2EED">
        <w:rPr>
          <w:rFonts w:cs="Arial"/>
        </w:rPr>
        <w:instrText xml:space="preserve"> XE "Clarithromycin" \b </w:instrText>
      </w:r>
      <w:r w:rsidR="008F34E0" w:rsidRPr="00DA2EED">
        <w:rPr>
          <w:rFonts w:cs="Arial"/>
        </w:rPr>
        <w:fldChar w:fldCharType="end"/>
      </w:r>
      <w:r w:rsidRPr="00DA2EED">
        <w:rPr>
          <w:rFonts w:cs="Arial"/>
        </w:rPr>
        <w:t xml:space="preserve">. </w:t>
      </w:r>
    </w:p>
    <w:p w14:paraId="056D2C7B" w14:textId="77777777" w:rsidR="00C241B2" w:rsidRDefault="00C241B2" w:rsidP="007577F8">
      <w:pPr>
        <w:rPr>
          <w:rFonts w:cs="Arial"/>
          <w:b/>
        </w:rPr>
      </w:pPr>
    </w:p>
    <w:p w14:paraId="33A0AFC8" w14:textId="2C424566" w:rsidR="00451B1C" w:rsidRPr="00DA2EED" w:rsidRDefault="00F772E9" w:rsidP="007577F8">
      <w:pPr>
        <w:rPr>
          <w:rFonts w:cs="Arial"/>
        </w:rPr>
      </w:pPr>
      <w:r w:rsidRPr="00DA2EED">
        <w:rPr>
          <w:rFonts w:cs="Arial"/>
          <w:b/>
        </w:rPr>
        <w:t>Clindamycin</w:t>
      </w:r>
      <w:r w:rsidR="00C92D75" w:rsidRPr="00DA2EED">
        <w:rPr>
          <w:rFonts w:cs="Arial"/>
        </w:rPr>
        <w:t xml:space="preserve"> is active against Gram-positive cocci, including streptococci and penicillin-resistant staphylococci, and can be used if the patient has not responded to amoxicillin</w:t>
      </w:r>
      <w:r w:rsidR="008F34E0" w:rsidRPr="00DA2EED">
        <w:rPr>
          <w:rFonts w:cs="Arial"/>
        </w:rPr>
        <w:fldChar w:fldCharType="begin"/>
      </w:r>
      <w:r w:rsidR="004C3586" w:rsidRPr="00DA2EED">
        <w:rPr>
          <w:rFonts w:cs="Arial"/>
        </w:rPr>
        <w:instrText xml:space="preserve"> XE "Amoxicillin" </w:instrText>
      </w:r>
      <w:r w:rsidR="008F34E0" w:rsidRPr="00DA2EED">
        <w:rPr>
          <w:rFonts w:cs="Arial"/>
        </w:rPr>
        <w:fldChar w:fldCharType="end"/>
      </w:r>
      <w:r w:rsidR="00C92D75" w:rsidRPr="00DA2EED">
        <w:rPr>
          <w:rFonts w:cs="Arial"/>
        </w:rPr>
        <w:t xml:space="preserve"> or metronidazole</w:t>
      </w:r>
      <w:r w:rsidR="008F34E0" w:rsidRPr="00DA2EED">
        <w:rPr>
          <w:rFonts w:cs="Arial"/>
        </w:rPr>
        <w:fldChar w:fldCharType="begin"/>
      </w:r>
      <w:r w:rsidR="00872DBD" w:rsidRPr="00DA2EED">
        <w:rPr>
          <w:rFonts w:cs="Arial"/>
        </w:rPr>
        <w:instrText xml:space="preserve"> XE "Metronidazole" </w:instrText>
      </w:r>
      <w:r w:rsidR="008F34E0" w:rsidRPr="00DA2EED">
        <w:rPr>
          <w:rFonts w:cs="Arial"/>
        </w:rPr>
        <w:fldChar w:fldCharType="end"/>
      </w:r>
      <w:r w:rsidR="00C92D75" w:rsidRPr="00DA2EED">
        <w:rPr>
          <w:rFonts w:cs="Arial"/>
        </w:rPr>
        <w:t>.</w:t>
      </w:r>
      <w:r w:rsidR="001236C3" w:rsidRPr="00DA2EED">
        <w:rPr>
          <w:rFonts w:cs="Arial"/>
        </w:rPr>
        <w:t xml:space="preserve"> It should be noted however that clindamycin can cause the serious adverse effect of antibiotic-associated colitis more frequently than other antibiotics. </w:t>
      </w:r>
      <w:r w:rsidR="00C92D75" w:rsidRPr="00DA2EED">
        <w:rPr>
          <w:rFonts w:cs="Arial"/>
        </w:rPr>
        <w:t xml:space="preserve"> </w:t>
      </w:r>
    </w:p>
    <w:p w14:paraId="33A0AFC9" w14:textId="77777777" w:rsidR="00451B1C" w:rsidRPr="00DA2EED" w:rsidRDefault="00F772E9" w:rsidP="007577F8">
      <w:pPr>
        <w:rPr>
          <w:rFonts w:cs="Arial"/>
        </w:rPr>
      </w:pPr>
      <w:r w:rsidRPr="00DA2EED">
        <w:rPr>
          <w:rFonts w:cs="Arial"/>
          <w:b/>
        </w:rPr>
        <w:t>Co-amoxiclav</w:t>
      </w:r>
      <w:r w:rsidR="00C92D75" w:rsidRPr="00DA2EED">
        <w:rPr>
          <w:rFonts w:cs="Arial"/>
        </w:rPr>
        <w:t xml:space="preserve"> is active against beta-lactamase-producing bacteria that are resistant to amoxicillin, and can be used to treat severe dental infection with spreading cellulitis or dental infection that has not responded to first-line antibacterial treatment.</w:t>
      </w:r>
      <w:r w:rsidR="00AB4DAB" w:rsidRPr="00DA2EED">
        <w:rPr>
          <w:rFonts w:cs="Arial"/>
        </w:rPr>
        <w:t xml:space="preserve"> </w:t>
      </w:r>
    </w:p>
    <w:p w14:paraId="33A0AFCA" w14:textId="77777777" w:rsidR="00AB4DAB" w:rsidRPr="00DA2EED" w:rsidRDefault="00F772E9" w:rsidP="007577F8">
      <w:pPr>
        <w:rPr>
          <w:rFonts w:cs="Arial"/>
        </w:rPr>
      </w:pPr>
      <w:r w:rsidRPr="00DA2EED">
        <w:rPr>
          <w:rFonts w:cs="Arial"/>
          <w:b/>
        </w:rPr>
        <w:t>Clarithromycin</w:t>
      </w:r>
      <w:r w:rsidR="00AB4DAB" w:rsidRPr="00DA2EED">
        <w:rPr>
          <w:rFonts w:cs="Arial"/>
        </w:rPr>
        <w:t xml:space="preserve"> is active against beta-lactamase-producing bacteria.</w:t>
      </w:r>
    </w:p>
    <w:p w14:paraId="12D54DEA" w14:textId="77777777" w:rsidR="00497953" w:rsidRDefault="0037058D" w:rsidP="007577F8">
      <w:pPr>
        <w:rPr>
          <w:rFonts w:cs="Arial"/>
        </w:rPr>
      </w:pPr>
      <w:r w:rsidRPr="00DA2EED">
        <w:rPr>
          <w:rFonts w:cs="Arial"/>
        </w:rPr>
        <w:t>As t</w:t>
      </w:r>
      <w:r w:rsidR="00A65FBA" w:rsidRPr="00DA2EED">
        <w:rPr>
          <w:rFonts w:cs="Arial"/>
        </w:rPr>
        <w:t>he use of broad-spectrum antibiotics, especially co-amoxiclav and clindamycin, can result in Clostridium difficile</w:t>
      </w:r>
      <w:r w:rsidRPr="00DA2EED">
        <w:rPr>
          <w:rFonts w:cs="Arial"/>
        </w:rPr>
        <w:t xml:space="preserve"> infection,</w:t>
      </w:r>
      <w:r w:rsidR="00A65FBA" w:rsidRPr="00DA2EED">
        <w:rPr>
          <w:rFonts w:cs="Arial"/>
        </w:rPr>
        <w:t xml:space="preserve"> use of these drugs should be restricted to second-line treatment of severe infections only</w:t>
      </w:r>
      <w:r w:rsidR="00D457D2" w:rsidRPr="00DA2EED">
        <w:rPr>
          <w:rFonts w:cs="Arial"/>
        </w:rPr>
        <w:t>.</w:t>
      </w:r>
    </w:p>
    <w:p w14:paraId="33A0AFCC" w14:textId="5769D9CC" w:rsidR="00E43798" w:rsidRPr="00DA2EED" w:rsidRDefault="009C3372" w:rsidP="007577F8">
      <w:pPr>
        <w:rPr>
          <w:rFonts w:cs="Arial"/>
          <w:b/>
        </w:rPr>
      </w:pPr>
      <w:r w:rsidRPr="00DA2EED">
        <w:rPr>
          <w:rFonts w:cs="Arial"/>
          <w:b/>
        </w:rPr>
        <w:t>If patients do not respond to</w:t>
      </w:r>
      <w:r w:rsidR="00616EF1" w:rsidRPr="00DA2EED">
        <w:rPr>
          <w:rFonts w:cs="Arial"/>
          <w:b/>
        </w:rPr>
        <w:t xml:space="preserve"> first-line amoxicillin or metronidazole treatment</w:t>
      </w:r>
      <w:r w:rsidR="006D1FC1" w:rsidRPr="00DA2EED">
        <w:rPr>
          <w:rFonts w:cs="Arial"/>
          <w:b/>
        </w:rPr>
        <w:t xml:space="preserve">, </w:t>
      </w:r>
      <w:r w:rsidRPr="00DA2EED">
        <w:rPr>
          <w:rFonts w:cs="Arial"/>
          <w:b/>
        </w:rPr>
        <w:t>or in cases of severe infection with spreading cellulitis, an appropriate 5-day regimen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8"/>
        <w:gridCol w:w="2847"/>
      </w:tblGrid>
      <w:tr w:rsidR="006A2F3E" w:rsidRPr="00DA2EED" w14:paraId="33A0AFCF" w14:textId="77777777" w:rsidTr="00066E5C">
        <w:tc>
          <w:tcPr>
            <w:tcW w:w="9175" w:type="dxa"/>
            <w:gridSpan w:val="2"/>
            <w:shd w:val="clear" w:color="auto" w:fill="FFFFCC"/>
          </w:tcPr>
          <w:p w14:paraId="33A0AFCE" w14:textId="4B93CC27" w:rsidR="006A2F3E" w:rsidRPr="00DA2EED" w:rsidRDefault="006A2F3E" w:rsidP="006E3371">
            <w:pPr>
              <w:spacing w:before="60" w:after="60" w:line="288" w:lineRule="auto"/>
              <w:rPr>
                <w:rFonts w:cs="Arial"/>
              </w:rPr>
            </w:pPr>
            <w:r w:rsidRPr="00DA2EED">
              <w:rPr>
                <w:rFonts w:cs="Arial"/>
                <w:b/>
              </w:rPr>
              <w:t>For Adults</w:t>
            </w:r>
          </w:p>
        </w:tc>
      </w:tr>
      <w:tr w:rsidR="006A2F3E" w:rsidRPr="00DA2EED" w14:paraId="33A0AFD2" w14:textId="77777777" w:rsidTr="00497953">
        <w:tc>
          <w:tcPr>
            <w:tcW w:w="9175" w:type="dxa"/>
            <w:gridSpan w:val="2"/>
          </w:tcPr>
          <w:p w14:paraId="33A0AFD1" w14:textId="6EA28A4C" w:rsidR="006A2F3E" w:rsidRPr="00DA2EED" w:rsidRDefault="006A2F3E" w:rsidP="006E3371">
            <w:pPr>
              <w:spacing w:before="60" w:after="60" w:line="288" w:lineRule="auto"/>
              <w:rPr>
                <w:rFonts w:cs="Arial"/>
              </w:rPr>
            </w:pPr>
            <w:r w:rsidRPr="00DA2EED">
              <w:rPr>
                <w:rFonts w:cs="Arial"/>
                <w:b/>
              </w:rPr>
              <w:t>Clindamycin</w:t>
            </w:r>
            <w:r w:rsidRPr="00DA2EED">
              <w:rPr>
                <w:rFonts w:cs="Arial"/>
                <w:b/>
              </w:rPr>
              <w:fldChar w:fldCharType="begin"/>
            </w:r>
            <w:r w:rsidRPr="00DA2EED">
              <w:rPr>
                <w:rFonts w:cs="Arial"/>
                <w:b/>
              </w:rPr>
              <w:instrText xml:space="preserve"> XE "Clindamycin" \b </w:instrText>
            </w:r>
            <w:r w:rsidRPr="00DA2EED">
              <w:rPr>
                <w:rFonts w:cs="Arial"/>
                <w:b/>
              </w:rPr>
              <w:fldChar w:fldCharType="end"/>
            </w:r>
            <w:r w:rsidRPr="00DA2EED">
              <w:rPr>
                <w:rFonts w:cs="Arial"/>
                <w:b/>
              </w:rPr>
              <w:t xml:space="preserve"> Capsules, 150 mg</w:t>
            </w:r>
          </w:p>
        </w:tc>
      </w:tr>
      <w:tr w:rsidR="006A2F3E" w:rsidRPr="00DA2EED" w14:paraId="33A0AFD5" w14:textId="77777777" w:rsidTr="00497953">
        <w:tc>
          <w:tcPr>
            <w:tcW w:w="9175" w:type="dxa"/>
            <w:gridSpan w:val="2"/>
          </w:tcPr>
          <w:p w14:paraId="33A0AFD4" w14:textId="75422362" w:rsidR="006A2F3E" w:rsidRPr="00DA2EED" w:rsidRDefault="006A2F3E" w:rsidP="006E3371">
            <w:pPr>
              <w:spacing w:before="60" w:after="60" w:line="288" w:lineRule="auto"/>
              <w:rPr>
                <w:rFonts w:cs="Arial"/>
              </w:rPr>
            </w:pPr>
            <w:r w:rsidRPr="00DA2EED">
              <w:rPr>
                <w:rFonts w:cs="Arial"/>
              </w:rPr>
              <w:t>Send:  20 capsules</w:t>
            </w:r>
          </w:p>
        </w:tc>
      </w:tr>
      <w:tr w:rsidR="006A2F3E" w:rsidRPr="00DA2EED" w14:paraId="33A0AFD8" w14:textId="77777777" w:rsidTr="00066E5C">
        <w:tc>
          <w:tcPr>
            <w:tcW w:w="9175" w:type="dxa"/>
            <w:gridSpan w:val="2"/>
            <w:tcBorders>
              <w:bottom w:val="single" w:sz="4" w:space="0" w:color="auto"/>
            </w:tcBorders>
          </w:tcPr>
          <w:p w14:paraId="33A0AFD7" w14:textId="20D48899" w:rsidR="006A2F3E" w:rsidRPr="00DA2EED" w:rsidRDefault="006A2F3E" w:rsidP="006E3371">
            <w:pPr>
              <w:spacing w:before="60" w:after="60" w:line="288" w:lineRule="auto"/>
              <w:rPr>
                <w:rFonts w:cs="Arial"/>
              </w:rPr>
            </w:pPr>
            <w:r w:rsidRPr="00DA2EED">
              <w:rPr>
                <w:rFonts w:cs="Arial"/>
              </w:rPr>
              <w:t>Label:  1 capsule four times daily, swallowed with water</w:t>
            </w:r>
          </w:p>
        </w:tc>
      </w:tr>
      <w:tr w:rsidR="006A2F3E" w:rsidRPr="00DA2EED" w14:paraId="33A0AFDB" w14:textId="77777777" w:rsidTr="00066E5C">
        <w:tc>
          <w:tcPr>
            <w:tcW w:w="9175" w:type="dxa"/>
            <w:gridSpan w:val="2"/>
            <w:shd w:val="clear" w:color="auto" w:fill="B8CCE4" w:themeFill="accent1" w:themeFillTint="66"/>
          </w:tcPr>
          <w:p w14:paraId="33A0AFDA" w14:textId="66F3BED6" w:rsidR="006A2F3E" w:rsidRPr="00DA2EED" w:rsidRDefault="006A2F3E" w:rsidP="006E3371">
            <w:pPr>
              <w:spacing w:before="60" w:after="60" w:line="288" w:lineRule="auto"/>
              <w:rPr>
                <w:rFonts w:cs="Arial"/>
              </w:rPr>
            </w:pPr>
            <w:r w:rsidRPr="00DA2EED">
              <w:rPr>
                <w:rFonts w:cs="Arial"/>
                <w:b/>
              </w:rPr>
              <w:t>For Children</w:t>
            </w:r>
          </w:p>
        </w:tc>
      </w:tr>
      <w:tr w:rsidR="00654587" w:rsidRPr="00DA2EED" w14:paraId="33A0AFDE" w14:textId="77777777" w:rsidTr="006A2F3E">
        <w:tc>
          <w:tcPr>
            <w:tcW w:w="6328" w:type="dxa"/>
            <w:tcBorders>
              <w:bottom w:val="single" w:sz="4" w:space="0" w:color="auto"/>
            </w:tcBorders>
          </w:tcPr>
          <w:p w14:paraId="33A0AFDC" w14:textId="77777777" w:rsidR="00654587" w:rsidRPr="00DA2EED" w:rsidRDefault="00654587" w:rsidP="006E3371">
            <w:pPr>
              <w:pStyle w:val="Heading6"/>
              <w:numPr>
                <w:ilvl w:val="0"/>
                <w:numId w:val="0"/>
              </w:numPr>
              <w:spacing w:before="60" w:after="60" w:line="288" w:lineRule="auto"/>
              <w:rPr>
                <w:rFonts w:cs="Arial"/>
              </w:rPr>
            </w:pPr>
            <w:r w:rsidRPr="00DA2EED">
              <w:rPr>
                <w:rFonts w:cs="Arial"/>
              </w:rPr>
              <w:t>12-17 years</w:t>
            </w:r>
          </w:p>
        </w:tc>
        <w:tc>
          <w:tcPr>
            <w:tcW w:w="2847" w:type="dxa"/>
            <w:tcBorders>
              <w:bottom w:val="single" w:sz="4" w:space="0" w:color="auto"/>
            </w:tcBorders>
          </w:tcPr>
          <w:p w14:paraId="33A0AFDD" w14:textId="77777777" w:rsidR="00654587" w:rsidRPr="00DA2EED" w:rsidRDefault="0096146B" w:rsidP="006E3371">
            <w:pPr>
              <w:spacing w:before="60" w:after="60" w:line="288" w:lineRule="auto"/>
              <w:rPr>
                <w:rFonts w:cs="Arial"/>
              </w:rPr>
            </w:pPr>
            <w:r w:rsidRPr="00DA2EED">
              <w:rPr>
                <w:rFonts w:cs="Arial"/>
              </w:rPr>
              <w:t>As for adults</w:t>
            </w:r>
          </w:p>
        </w:tc>
      </w:tr>
      <w:tr w:rsidR="00654587" w:rsidRPr="00DA2EED" w14:paraId="33A0AFE2" w14:textId="77777777" w:rsidTr="006A2F3E">
        <w:tc>
          <w:tcPr>
            <w:tcW w:w="9175" w:type="dxa"/>
            <w:gridSpan w:val="2"/>
            <w:shd w:val="clear" w:color="auto" w:fill="D9D9D9"/>
          </w:tcPr>
          <w:p w14:paraId="33A0AFDF" w14:textId="77777777" w:rsidR="0096146B" w:rsidRPr="00DA2EED" w:rsidRDefault="0096146B" w:rsidP="006E3371">
            <w:pPr>
              <w:spacing w:before="60" w:after="60" w:line="288" w:lineRule="auto"/>
              <w:rPr>
                <w:rFonts w:cs="Arial"/>
              </w:rPr>
            </w:pPr>
            <w:r w:rsidRPr="00DA2EED">
              <w:rPr>
                <w:rFonts w:cs="Arial"/>
              </w:rPr>
              <w:t>NB: Advise patient that capsule should be swallowed with a glass of water.</w:t>
            </w:r>
          </w:p>
          <w:p w14:paraId="33A0AFE0" w14:textId="77777777" w:rsidR="0096146B" w:rsidRPr="00DA2EED" w:rsidRDefault="0096146B" w:rsidP="006E3371">
            <w:pPr>
              <w:spacing w:before="60" w:after="60" w:line="288" w:lineRule="auto"/>
              <w:rPr>
                <w:rFonts w:cs="Arial"/>
              </w:rPr>
            </w:pPr>
            <w:r w:rsidRPr="00DA2EED">
              <w:rPr>
                <w:rFonts w:cs="Arial"/>
              </w:rPr>
              <w:t>Do not prescribe clindamycin to patients with diarrhoeal states.</w:t>
            </w:r>
          </w:p>
          <w:p w14:paraId="33A0AFE1" w14:textId="77777777" w:rsidR="00654587" w:rsidRPr="00DA2EED" w:rsidRDefault="0096146B" w:rsidP="006E3371">
            <w:pPr>
              <w:spacing w:before="60" w:after="60" w:line="288" w:lineRule="auto"/>
              <w:rPr>
                <w:rFonts w:cs="Arial"/>
              </w:rPr>
            </w:pPr>
            <w:r w:rsidRPr="00DA2EED">
              <w:rPr>
                <w:rFonts w:cs="Arial"/>
              </w:rPr>
              <w:t>Advise patient to discontinue use immediately if diarrhoea or colitis develops as clindamycin can cause the side-effect of antibiotic-associated colitis.</w:t>
            </w:r>
          </w:p>
        </w:tc>
      </w:tr>
    </w:tbl>
    <w:p w14:paraId="33A0AFE3" w14:textId="6005EA46" w:rsidR="009C3372" w:rsidRDefault="00497953" w:rsidP="007577F8">
      <w:pPr>
        <w:rPr>
          <w:rFonts w:cs="Arial"/>
          <w:b/>
        </w:rPr>
      </w:pPr>
      <w:r>
        <w:rPr>
          <w:rFonts w:cs="Arial"/>
          <w:b/>
        </w:rPr>
        <w:t>o</w:t>
      </w:r>
      <w:r w:rsidR="009C3372" w:rsidRPr="00DA2EED">
        <w:rPr>
          <w:rFonts w:cs="Arial"/>
          <w:b/>
        </w:rPr>
        <w:t>r</w:t>
      </w:r>
    </w:p>
    <w:p w14:paraId="248F9D68" w14:textId="2E7B952F" w:rsidR="00497953" w:rsidRDefault="00497953" w:rsidP="007577F8">
      <w:pPr>
        <w:rPr>
          <w:rFonts w:cs="Arial"/>
          <w:b/>
        </w:rPr>
      </w:pPr>
    </w:p>
    <w:p w14:paraId="2806204E" w14:textId="40F5F0AD" w:rsidR="006E3371" w:rsidRPr="00DA2EED" w:rsidRDefault="006E3371" w:rsidP="007577F8">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6"/>
        <w:gridCol w:w="2849"/>
      </w:tblGrid>
      <w:tr w:rsidR="006A2F3E" w:rsidRPr="00DA2EED" w14:paraId="33A0AFE6" w14:textId="77777777" w:rsidTr="00403686">
        <w:tc>
          <w:tcPr>
            <w:tcW w:w="9175" w:type="dxa"/>
            <w:gridSpan w:val="2"/>
            <w:shd w:val="clear" w:color="auto" w:fill="FFFFCC"/>
          </w:tcPr>
          <w:p w14:paraId="33A0AFE5" w14:textId="6544FD3F" w:rsidR="006A2F3E" w:rsidRPr="00DA2EED" w:rsidRDefault="006A2F3E" w:rsidP="006E3371">
            <w:pPr>
              <w:spacing w:before="60" w:after="60" w:line="288" w:lineRule="auto"/>
              <w:rPr>
                <w:rFonts w:cs="Arial"/>
              </w:rPr>
            </w:pPr>
            <w:r w:rsidRPr="00DA2EED">
              <w:rPr>
                <w:rFonts w:cs="Arial"/>
                <w:b/>
              </w:rPr>
              <w:t>For Adults</w:t>
            </w:r>
          </w:p>
        </w:tc>
      </w:tr>
      <w:tr w:rsidR="006A2F3E" w:rsidRPr="00DA2EED" w14:paraId="33A0AFE9" w14:textId="77777777" w:rsidTr="00497953">
        <w:tc>
          <w:tcPr>
            <w:tcW w:w="9175" w:type="dxa"/>
            <w:gridSpan w:val="2"/>
          </w:tcPr>
          <w:p w14:paraId="33A0AFE8" w14:textId="12C434A6" w:rsidR="006A2F3E" w:rsidRPr="00DA2EED" w:rsidRDefault="006A2F3E" w:rsidP="006E3371">
            <w:pPr>
              <w:spacing w:before="60" w:after="60" w:line="288" w:lineRule="auto"/>
              <w:rPr>
                <w:rFonts w:cs="Arial"/>
              </w:rPr>
            </w:pPr>
            <w:r w:rsidRPr="00DA2EED">
              <w:rPr>
                <w:rFonts w:cs="Arial"/>
                <w:b/>
              </w:rPr>
              <w:t>Co-amoxiclav</w:t>
            </w:r>
            <w:r w:rsidRPr="00DA2EED">
              <w:rPr>
                <w:rFonts w:cs="Arial"/>
                <w:b/>
              </w:rPr>
              <w:fldChar w:fldCharType="begin"/>
            </w:r>
            <w:r w:rsidRPr="00DA2EED">
              <w:rPr>
                <w:rFonts w:cs="Arial"/>
                <w:b/>
              </w:rPr>
              <w:instrText xml:space="preserve"> XE "Co-amoxiclav" \b </w:instrText>
            </w:r>
            <w:r w:rsidRPr="00DA2EED">
              <w:rPr>
                <w:rFonts w:cs="Arial"/>
                <w:b/>
              </w:rPr>
              <w:fldChar w:fldCharType="end"/>
            </w:r>
            <w:r w:rsidRPr="00DA2EED">
              <w:rPr>
                <w:rFonts w:cs="Arial"/>
                <w:b/>
              </w:rPr>
              <w:t xml:space="preserve"> 250/125 Tablets</w:t>
            </w:r>
          </w:p>
        </w:tc>
      </w:tr>
      <w:tr w:rsidR="006A2F3E" w:rsidRPr="00DA2EED" w14:paraId="33A0AFEC" w14:textId="77777777" w:rsidTr="00497953">
        <w:tc>
          <w:tcPr>
            <w:tcW w:w="9175" w:type="dxa"/>
            <w:gridSpan w:val="2"/>
          </w:tcPr>
          <w:p w14:paraId="33A0AFEB" w14:textId="441CDC10" w:rsidR="006A2F3E" w:rsidRPr="00DA2EED" w:rsidRDefault="006A2F3E" w:rsidP="006E3371">
            <w:pPr>
              <w:spacing w:before="60" w:after="60" w:line="288" w:lineRule="auto"/>
              <w:rPr>
                <w:rFonts w:cs="Arial"/>
              </w:rPr>
            </w:pPr>
            <w:r w:rsidRPr="00DA2EED">
              <w:rPr>
                <w:rFonts w:cs="Arial"/>
              </w:rPr>
              <w:t>Send:  15 tablets</w:t>
            </w:r>
          </w:p>
        </w:tc>
      </w:tr>
      <w:tr w:rsidR="006A2F3E" w:rsidRPr="00DA2EED" w14:paraId="33A0AFEF" w14:textId="77777777" w:rsidTr="00403686">
        <w:tc>
          <w:tcPr>
            <w:tcW w:w="9175" w:type="dxa"/>
            <w:gridSpan w:val="2"/>
            <w:tcBorders>
              <w:bottom w:val="single" w:sz="4" w:space="0" w:color="auto"/>
            </w:tcBorders>
          </w:tcPr>
          <w:p w14:paraId="33A0AFEE" w14:textId="1B7C4FDD" w:rsidR="006A2F3E" w:rsidRPr="00DA2EED" w:rsidRDefault="006A2F3E" w:rsidP="006E3371">
            <w:pPr>
              <w:spacing w:before="60" w:after="60" w:line="288" w:lineRule="auto"/>
              <w:rPr>
                <w:rFonts w:cs="Arial"/>
              </w:rPr>
            </w:pPr>
            <w:r w:rsidRPr="00DA2EED">
              <w:rPr>
                <w:rFonts w:cs="Arial"/>
              </w:rPr>
              <w:t>Label:  1 tablet three times daily</w:t>
            </w:r>
          </w:p>
        </w:tc>
      </w:tr>
      <w:tr w:rsidR="006A2F3E" w:rsidRPr="00DA2EED" w14:paraId="33A0AFF2" w14:textId="77777777" w:rsidTr="00403686">
        <w:tc>
          <w:tcPr>
            <w:tcW w:w="9175" w:type="dxa"/>
            <w:gridSpan w:val="2"/>
            <w:shd w:val="clear" w:color="auto" w:fill="B8CCE4" w:themeFill="accent1" w:themeFillTint="66"/>
          </w:tcPr>
          <w:p w14:paraId="33A0AFF1" w14:textId="3397D74E" w:rsidR="006A2F3E" w:rsidRPr="00DA2EED" w:rsidRDefault="006A2F3E" w:rsidP="006E3371">
            <w:pPr>
              <w:spacing w:before="60" w:after="60" w:line="288" w:lineRule="auto"/>
              <w:rPr>
                <w:rFonts w:cs="Arial"/>
              </w:rPr>
            </w:pPr>
            <w:r w:rsidRPr="00DA2EED">
              <w:rPr>
                <w:rFonts w:cs="Arial"/>
                <w:b/>
              </w:rPr>
              <w:t>For Children</w:t>
            </w:r>
          </w:p>
        </w:tc>
      </w:tr>
      <w:tr w:rsidR="0096146B" w:rsidRPr="00DA2EED" w14:paraId="33A0AFF5" w14:textId="77777777" w:rsidTr="006A2F3E">
        <w:tc>
          <w:tcPr>
            <w:tcW w:w="6326" w:type="dxa"/>
            <w:tcBorders>
              <w:bottom w:val="single" w:sz="4" w:space="0" w:color="auto"/>
            </w:tcBorders>
          </w:tcPr>
          <w:p w14:paraId="33A0AFF3" w14:textId="77777777" w:rsidR="0096146B" w:rsidRPr="00DA2EED" w:rsidRDefault="0096146B" w:rsidP="006E3371">
            <w:pPr>
              <w:pStyle w:val="Heading6"/>
              <w:numPr>
                <w:ilvl w:val="0"/>
                <w:numId w:val="0"/>
              </w:numPr>
              <w:spacing w:before="60" w:after="60" w:line="288" w:lineRule="auto"/>
              <w:rPr>
                <w:rFonts w:cs="Arial"/>
              </w:rPr>
            </w:pPr>
            <w:r w:rsidRPr="00DA2EED">
              <w:rPr>
                <w:rFonts w:cs="Arial"/>
              </w:rPr>
              <w:t>12-17 years</w:t>
            </w:r>
          </w:p>
        </w:tc>
        <w:tc>
          <w:tcPr>
            <w:tcW w:w="2849" w:type="dxa"/>
            <w:tcBorders>
              <w:bottom w:val="single" w:sz="4" w:space="0" w:color="auto"/>
            </w:tcBorders>
          </w:tcPr>
          <w:p w14:paraId="33A0AFF4" w14:textId="77777777" w:rsidR="0096146B" w:rsidRPr="00DA2EED" w:rsidRDefault="0096146B" w:rsidP="006E3371">
            <w:pPr>
              <w:spacing w:before="60" w:after="60" w:line="288" w:lineRule="auto"/>
              <w:rPr>
                <w:rFonts w:cs="Arial"/>
              </w:rPr>
            </w:pPr>
            <w:r w:rsidRPr="00DA2EED">
              <w:rPr>
                <w:rFonts w:cs="Arial"/>
              </w:rPr>
              <w:t>As for adults</w:t>
            </w:r>
          </w:p>
        </w:tc>
      </w:tr>
      <w:tr w:rsidR="0096146B" w:rsidRPr="00DA2EED" w14:paraId="33A0AFF9" w14:textId="77777777" w:rsidTr="006A2F3E">
        <w:tc>
          <w:tcPr>
            <w:tcW w:w="9175" w:type="dxa"/>
            <w:gridSpan w:val="2"/>
            <w:shd w:val="clear" w:color="auto" w:fill="D9D9D9"/>
          </w:tcPr>
          <w:p w14:paraId="33A0AFF6" w14:textId="77777777" w:rsidR="0096146B" w:rsidRPr="00DA2EED" w:rsidRDefault="0096146B" w:rsidP="006E3371">
            <w:pPr>
              <w:spacing w:before="60" w:after="60" w:line="288" w:lineRule="auto"/>
              <w:rPr>
                <w:rFonts w:cs="Arial"/>
              </w:rPr>
            </w:pPr>
            <w:r w:rsidRPr="00DA2EED">
              <w:rPr>
                <w:rFonts w:cs="Arial"/>
              </w:rPr>
              <w:t xml:space="preserve">NB: Co-amoxiclav 250/125 tablets are amoxicillin 250 mg as trihydrate and clavulanic acid 125 mg as potassium salt. </w:t>
            </w:r>
          </w:p>
          <w:p w14:paraId="33A0AFF7" w14:textId="77777777" w:rsidR="0096146B" w:rsidRPr="00DA2EED" w:rsidRDefault="0096146B" w:rsidP="006E3371">
            <w:pPr>
              <w:spacing w:before="60" w:after="60" w:line="288" w:lineRule="auto"/>
              <w:rPr>
                <w:rFonts w:cs="Arial"/>
              </w:rPr>
            </w:pPr>
            <w:r w:rsidRPr="00DA2EED">
              <w:rPr>
                <w:rFonts w:cs="Arial"/>
              </w:rPr>
              <w:t>Cholestatic jaundice can occur either during or shortly after the use of co-amoxiclav; this condition is more common in patients above the age of 65 years and in men. Do not prescribe co-amoxiclav to patients who have a history of co-amoxiclav-associated or penicillin-associated jaundice or hepatic dysfunction.</w:t>
            </w:r>
          </w:p>
          <w:p w14:paraId="33A0AFF8" w14:textId="77777777" w:rsidR="0096146B" w:rsidRPr="00DA2EED" w:rsidRDefault="0096146B" w:rsidP="006E3371">
            <w:pPr>
              <w:spacing w:before="60" w:after="60" w:line="288" w:lineRule="auto"/>
              <w:rPr>
                <w:rFonts w:cs="Arial"/>
              </w:rPr>
            </w:pPr>
            <w:r w:rsidRPr="00DA2EED">
              <w:rPr>
                <w:rFonts w:cs="Arial"/>
              </w:rPr>
              <w:t>Co-amoxiclav, like other penicillins, can result in hypersensitivity reactions, including rashes and anaphylaxis, and can cause diarrhoea. Do not prescribe co-amoxiclav to patients with a history of anaphylaxis, urticaria or rash immediately after penicillin administration as these individuals are at risk of immediate hypersensitivity.</w:t>
            </w:r>
          </w:p>
        </w:tc>
      </w:tr>
    </w:tbl>
    <w:p w14:paraId="33A0AFFB" w14:textId="77777777" w:rsidR="00EB7CB2" w:rsidRPr="00DA2EED" w:rsidRDefault="0096146B" w:rsidP="007577F8">
      <w:pPr>
        <w:rPr>
          <w:rFonts w:cs="Arial"/>
          <w:b/>
        </w:rPr>
      </w:pPr>
      <w:r w:rsidRPr="00DA2EED">
        <w:rPr>
          <w:rFonts w:cs="Arial"/>
          <w:b/>
        </w:rPr>
        <w:t>o</w:t>
      </w:r>
      <w:r w:rsidR="009C3372" w:rsidRPr="00DA2EED">
        <w:rPr>
          <w:rFonts w:cs="Arial"/>
          <w:b/>
        </w:rPr>
        <w:t>r</w:t>
      </w:r>
    </w:p>
    <w:p w14:paraId="2090ED3F" w14:textId="77777777" w:rsidR="00497953" w:rsidRDefault="00497953" w:rsidP="007577F8">
      <w:pPr>
        <w:rPr>
          <w:rFonts w:cs="Arial"/>
          <w:b/>
        </w:rPr>
        <w:sectPr w:rsidR="00497953" w:rsidSect="00021DA2">
          <w:footnotePr>
            <w:numRestart w:val="eachPage"/>
          </w:footnotePr>
          <w:pgSz w:w="11907" w:h="16840" w:code="9"/>
          <w:pgMar w:top="1304" w:right="1361" w:bottom="720" w:left="1361" w:header="680" w:footer="386" w:gutter="0"/>
          <w:cols w:space="240"/>
          <w:docGrid w:linePitch="326"/>
        </w:sectPr>
      </w:pPr>
    </w:p>
    <w:p w14:paraId="33A0AFFC" w14:textId="7C248861" w:rsidR="00E43798" w:rsidRPr="006A2F3E" w:rsidRDefault="009C3372" w:rsidP="007577F8">
      <w:pPr>
        <w:rPr>
          <w:rFonts w:cs="Arial"/>
          <w:b/>
        </w:rPr>
      </w:pPr>
      <w:r w:rsidRPr="006A2F3E">
        <w:rPr>
          <w:rFonts w:cs="Arial"/>
          <w:b/>
        </w:rPr>
        <w:t>A</w:t>
      </w:r>
      <w:r w:rsidR="004934B8" w:rsidRPr="006A2F3E">
        <w:rPr>
          <w:rFonts w:cs="Arial"/>
          <w:b/>
        </w:rPr>
        <w:t>n appropriate 7-day regimen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60"/>
      </w:tblGrid>
      <w:tr w:rsidR="006A2F3E" w:rsidRPr="00DA2EED" w14:paraId="33A0AFFF" w14:textId="77777777" w:rsidTr="00403686">
        <w:tc>
          <w:tcPr>
            <w:tcW w:w="9175" w:type="dxa"/>
            <w:gridSpan w:val="2"/>
            <w:shd w:val="clear" w:color="auto" w:fill="FFFFCC"/>
          </w:tcPr>
          <w:p w14:paraId="33A0AFFE" w14:textId="357C16C6" w:rsidR="006A2F3E" w:rsidRPr="00DA2EED" w:rsidRDefault="006A2F3E" w:rsidP="006E3371">
            <w:pPr>
              <w:spacing w:before="60" w:after="60" w:line="288" w:lineRule="auto"/>
              <w:rPr>
                <w:rFonts w:cs="Arial"/>
              </w:rPr>
            </w:pPr>
            <w:r w:rsidRPr="00DA2EED">
              <w:rPr>
                <w:rFonts w:cs="Arial"/>
                <w:b/>
              </w:rPr>
              <w:t>For Adults</w:t>
            </w:r>
          </w:p>
        </w:tc>
      </w:tr>
      <w:tr w:rsidR="006A2F3E" w:rsidRPr="00DA2EED" w14:paraId="33A0B002" w14:textId="77777777" w:rsidTr="00497953">
        <w:tc>
          <w:tcPr>
            <w:tcW w:w="9175" w:type="dxa"/>
            <w:gridSpan w:val="2"/>
          </w:tcPr>
          <w:p w14:paraId="33A0B001" w14:textId="48B53943" w:rsidR="006A2F3E" w:rsidRPr="00DA2EED" w:rsidRDefault="006A2F3E" w:rsidP="006E3371">
            <w:pPr>
              <w:spacing w:before="60" w:after="60" w:line="288" w:lineRule="auto"/>
              <w:rPr>
                <w:rFonts w:cs="Arial"/>
              </w:rPr>
            </w:pPr>
            <w:r w:rsidRPr="00DA2EED">
              <w:rPr>
                <w:rFonts w:cs="Arial"/>
                <w:b/>
              </w:rPr>
              <w:t>Clarithromycin</w:t>
            </w:r>
            <w:r w:rsidRPr="00DA2EED">
              <w:rPr>
                <w:rFonts w:cs="Arial"/>
                <w:b/>
              </w:rPr>
              <w:fldChar w:fldCharType="begin"/>
            </w:r>
            <w:r w:rsidRPr="00DA2EED">
              <w:rPr>
                <w:rFonts w:cs="Arial"/>
                <w:b/>
              </w:rPr>
              <w:instrText xml:space="preserve"> XE "Clarithromycin" \b </w:instrText>
            </w:r>
            <w:r w:rsidRPr="00DA2EED">
              <w:rPr>
                <w:rFonts w:cs="Arial"/>
                <w:b/>
              </w:rPr>
              <w:fldChar w:fldCharType="end"/>
            </w:r>
            <w:r w:rsidRPr="00DA2EED">
              <w:rPr>
                <w:rFonts w:cs="Arial"/>
                <w:b/>
              </w:rPr>
              <w:t xml:space="preserve"> Tablets, 250 mg</w:t>
            </w:r>
          </w:p>
        </w:tc>
      </w:tr>
      <w:tr w:rsidR="006A2F3E" w:rsidRPr="00DA2EED" w14:paraId="33A0B005" w14:textId="77777777" w:rsidTr="00497953">
        <w:tc>
          <w:tcPr>
            <w:tcW w:w="9175" w:type="dxa"/>
            <w:gridSpan w:val="2"/>
          </w:tcPr>
          <w:p w14:paraId="33A0B004" w14:textId="52482381" w:rsidR="006A2F3E" w:rsidRPr="00DA2EED" w:rsidRDefault="006A2F3E" w:rsidP="006E3371">
            <w:pPr>
              <w:spacing w:before="60" w:after="60" w:line="288" w:lineRule="auto"/>
              <w:rPr>
                <w:rFonts w:cs="Arial"/>
              </w:rPr>
            </w:pPr>
            <w:r w:rsidRPr="00DA2EED">
              <w:rPr>
                <w:rFonts w:cs="Arial"/>
              </w:rPr>
              <w:t>Send:  14 tablets</w:t>
            </w:r>
          </w:p>
        </w:tc>
      </w:tr>
      <w:tr w:rsidR="006A2F3E" w:rsidRPr="00DA2EED" w14:paraId="33A0B008" w14:textId="77777777" w:rsidTr="00403686">
        <w:tc>
          <w:tcPr>
            <w:tcW w:w="9175" w:type="dxa"/>
            <w:gridSpan w:val="2"/>
            <w:tcBorders>
              <w:bottom w:val="single" w:sz="4" w:space="0" w:color="auto"/>
            </w:tcBorders>
          </w:tcPr>
          <w:p w14:paraId="33A0B007" w14:textId="41C41DF5" w:rsidR="006A2F3E" w:rsidRPr="00DA2EED" w:rsidRDefault="006A2F3E" w:rsidP="006E3371">
            <w:pPr>
              <w:spacing w:before="60" w:after="60" w:line="288" w:lineRule="auto"/>
              <w:rPr>
                <w:rFonts w:cs="Arial"/>
              </w:rPr>
            </w:pPr>
            <w:r w:rsidRPr="00DA2EED">
              <w:rPr>
                <w:rFonts w:cs="Arial"/>
              </w:rPr>
              <w:t>Label:  1 tablet two times daily</w:t>
            </w:r>
          </w:p>
        </w:tc>
      </w:tr>
      <w:tr w:rsidR="006A2F3E" w:rsidRPr="00DA2EED" w14:paraId="33A0B00B" w14:textId="77777777" w:rsidTr="00403686">
        <w:tc>
          <w:tcPr>
            <w:tcW w:w="9175" w:type="dxa"/>
            <w:gridSpan w:val="2"/>
            <w:shd w:val="clear" w:color="auto" w:fill="B8CCE4" w:themeFill="accent1" w:themeFillTint="66"/>
          </w:tcPr>
          <w:p w14:paraId="33A0B00A" w14:textId="52438D57" w:rsidR="006A2F3E" w:rsidRPr="00DA2EED" w:rsidRDefault="006A2F3E" w:rsidP="006E3371">
            <w:pPr>
              <w:spacing w:before="60" w:after="60" w:line="288" w:lineRule="auto"/>
              <w:rPr>
                <w:rFonts w:cs="Arial"/>
              </w:rPr>
            </w:pPr>
            <w:r w:rsidRPr="00DA2EED">
              <w:rPr>
                <w:rFonts w:cs="Arial"/>
                <w:b/>
              </w:rPr>
              <w:t>For Children</w:t>
            </w:r>
          </w:p>
        </w:tc>
      </w:tr>
      <w:tr w:rsidR="006A2F3E" w:rsidRPr="00DA2EED" w14:paraId="33A0B00E" w14:textId="77777777" w:rsidTr="00497953">
        <w:tc>
          <w:tcPr>
            <w:tcW w:w="9175" w:type="dxa"/>
            <w:gridSpan w:val="2"/>
          </w:tcPr>
          <w:p w14:paraId="33A0B00D" w14:textId="4265140A" w:rsidR="006A2F3E" w:rsidRPr="00DA2EED" w:rsidRDefault="00497953" w:rsidP="006E3371">
            <w:pPr>
              <w:spacing w:before="60" w:after="60" w:line="288" w:lineRule="auto"/>
              <w:rPr>
                <w:rFonts w:cs="Arial"/>
                <w:b/>
              </w:rPr>
            </w:pPr>
            <w:r>
              <w:rPr>
                <w:rFonts w:cs="Arial"/>
                <w:b/>
              </w:rPr>
              <w:t xml:space="preserve">Clarithromycin Tablets, 250 mg </w:t>
            </w:r>
            <w:r w:rsidR="006A2F3E" w:rsidRPr="00DA2EED">
              <w:rPr>
                <w:rFonts w:cs="Arial"/>
                <w:b/>
              </w:rPr>
              <w:t>or Oral Suspension 125</w:t>
            </w:r>
            <w:r>
              <w:rPr>
                <w:rFonts w:cs="Arial"/>
                <w:b/>
              </w:rPr>
              <w:t xml:space="preserve"> </w:t>
            </w:r>
            <w:r w:rsidR="006A2F3E" w:rsidRPr="00DA2EED">
              <w:rPr>
                <w:rFonts w:cs="Arial"/>
                <w:b/>
              </w:rPr>
              <w:t>mg/5ml or 250</w:t>
            </w:r>
            <w:r>
              <w:rPr>
                <w:rFonts w:cs="Arial"/>
                <w:b/>
              </w:rPr>
              <w:t xml:space="preserve"> </w:t>
            </w:r>
            <w:r w:rsidR="006A2F3E" w:rsidRPr="00DA2EED">
              <w:rPr>
                <w:rFonts w:cs="Arial"/>
                <w:b/>
              </w:rPr>
              <w:t>mg/5ml</w:t>
            </w:r>
          </w:p>
        </w:tc>
      </w:tr>
      <w:tr w:rsidR="0096146B" w:rsidRPr="00DA2EED" w14:paraId="33A0B011" w14:textId="77777777" w:rsidTr="00497953">
        <w:tc>
          <w:tcPr>
            <w:tcW w:w="4815" w:type="dxa"/>
          </w:tcPr>
          <w:p w14:paraId="33A0B00F" w14:textId="77777777" w:rsidR="0096146B" w:rsidRPr="00DA2EED" w:rsidRDefault="0096146B" w:rsidP="006E3371">
            <w:pPr>
              <w:pStyle w:val="Heading6"/>
              <w:numPr>
                <w:ilvl w:val="0"/>
                <w:numId w:val="0"/>
              </w:numPr>
              <w:spacing w:before="60" w:after="60" w:line="288" w:lineRule="auto"/>
              <w:rPr>
                <w:rFonts w:cs="Arial"/>
              </w:rPr>
            </w:pPr>
            <w:r w:rsidRPr="00DA2EED">
              <w:rPr>
                <w:rFonts w:cs="Arial"/>
              </w:rPr>
              <w:t>1</w:t>
            </w:r>
            <w:r w:rsidRPr="00DA2EED">
              <w:rPr>
                <w:rFonts w:cs="Arial"/>
              </w:rPr>
              <w:noBreakHyphen/>
              <w:t xml:space="preserve">11 years </w:t>
            </w:r>
            <w:r w:rsidRPr="00DA2EED">
              <w:rPr>
                <w:rFonts w:cs="Arial"/>
              </w:rPr>
              <w:br/>
              <w:t>Body weight 8</w:t>
            </w:r>
            <w:r w:rsidRPr="00DA2EED">
              <w:rPr>
                <w:rFonts w:cs="Arial"/>
              </w:rPr>
              <w:noBreakHyphen/>
              <w:t>11 kg</w:t>
            </w:r>
          </w:p>
        </w:tc>
        <w:tc>
          <w:tcPr>
            <w:tcW w:w="4360" w:type="dxa"/>
          </w:tcPr>
          <w:p w14:paraId="33A0B010" w14:textId="77777777" w:rsidR="0096146B" w:rsidRPr="00DA2EED" w:rsidRDefault="0096146B" w:rsidP="006E3371">
            <w:pPr>
              <w:spacing w:before="60" w:after="60" w:line="288" w:lineRule="auto"/>
              <w:rPr>
                <w:rFonts w:cs="Arial"/>
              </w:rPr>
            </w:pPr>
            <w:r w:rsidRPr="00DA2EED">
              <w:rPr>
                <w:rFonts w:cs="Arial"/>
              </w:rPr>
              <w:t>62.5 mg two times daily</w:t>
            </w:r>
          </w:p>
        </w:tc>
      </w:tr>
      <w:tr w:rsidR="0096146B" w:rsidRPr="00DA2EED" w14:paraId="33A0B014" w14:textId="77777777" w:rsidTr="00497953">
        <w:tc>
          <w:tcPr>
            <w:tcW w:w="4815" w:type="dxa"/>
          </w:tcPr>
          <w:p w14:paraId="33A0B012" w14:textId="77777777" w:rsidR="0096146B" w:rsidRPr="00DA2EED" w:rsidRDefault="0096146B" w:rsidP="006E3371">
            <w:pPr>
              <w:pStyle w:val="Heading6"/>
              <w:numPr>
                <w:ilvl w:val="0"/>
                <w:numId w:val="0"/>
              </w:numPr>
              <w:spacing w:before="60" w:after="60" w:line="288" w:lineRule="auto"/>
              <w:rPr>
                <w:rFonts w:cs="Arial"/>
              </w:rPr>
            </w:pPr>
            <w:r w:rsidRPr="00DA2EED">
              <w:rPr>
                <w:rFonts w:cs="Arial"/>
              </w:rPr>
              <w:t>1</w:t>
            </w:r>
            <w:r w:rsidRPr="00DA2EED">
              <w:rPr>
                <w:rFonts w:cs="Arial"/>
              </w:rPr>
              <w:noBreakHyphen/>
              <w:t xml:space="preserve">11 years </w:t>
            </w:r>
            <w:r w:rsidRPr="00DA2EED">
              <w:rPr>
                <w:rFonts w:cs="Arial"/>
              </w:rPr>
              <w:br/>
              <w:t>Body weight 12</w:t>
            </w:r>
            <w:r w:rsidRPr="00DA2EED">
              <w:rPr>
                <w:rFonts w:cs="Arial"/>
              </w:rPr>
              <w:noBreakHyphen/>
              <w:t>19 kg</w:t>
            </w:r>
          </w:p>
        </w:tc>
        <w:tc>
          <w:tcPr>
            <w:tcW w:w="4360" w:type="dxa"/>
          </w:tcPr>
          <w:p w14:paraId="33A0B013" w14:textId="77777777" w:rsidR="0096146B" w:rsidRPr="00DA2EED" w:rsidRDefault="0096146B" w:rsidP="006E3371">
            <w:pPr>
              <w:spacing w:before="60" w:after="60" w:line="288" w:lineRule="auto"/>
              <w:rPr>
                <w:rFonts w:cs="Arial"/>
              </w:rPr>
            </w:pPr>
            <w:r w:rsidRPr="00DA2EED">
              <w:rPr>
                <w:rFonts w:cs="Arial"/>
              </w:rPr>
              <w:t>125 mg two times daily</w:t>
            </w:r>
          </w:p>
        </w:tc>
      </w:tr>
      <w:tr w:rsidR="0096146B" w:rsidRPr="00DA2EED" w14:paraId="33A0B017" w14:textId="77777777" w:rsidTr="00497953">
        <w:tc>
          <w:tcPr>
            <w:tcW w:w="4815" w:type="dxa"/>
          </w:tcPr>
          <w:p w14:paraId="33A0B015" w14:textId="77777777" w:rsidR="0096146B" w:rsidRPr="00DA2EED" w:rsidRDefault="0096146B" w:rsidP="006E3371">
            <w:pPr>
              <w:pStyle w:val="Heading6"/>
              <w:numPr>
                <w:ilvl w:val="0"/>
                <w:numId w:val="0"/>
              </w:numPr>
              <w:spacing w:before="60" w:after="60" w:line="288" w:lineRule="auto"/>
              <w:rPr>
                <w:rFonts w:cs="Arial"/>
              </w:rPr>
            </w:pPr>
            <w:r w:rsidRPr="00DA2EED">
              <w:rPr>
                <w:rFonts w:cs="Arial"/>
              </w:rPr>
              <w:t>1</w:t>
            </w:r>
            <w:r w:rsidRPr="00DA2EED">
              <w:rPr>
                <w:rFonts w:cs="Arial"/>
              </w:rPr>
              <w:noBreakHyphen/>
              <w:t>11 years</w:t>
            </w:r>
            <w:r w:rsidRPr="00DA2EED">
              <w:rPr>
                <w:rFonts w:cs="Arial"/>
              </w:rPr>
              <w:br/>
              <w:t>Body weight 20</w:t>
            </w:r>
            <w:r w:rsidRPr="00DA2EED">
              <w:rPr>
                <w:rFonts w:cs="Arial"/>
              </w:rPr>
              <w:noBreakHyphen/>
              <w:t>29 kg</w:t>
            </w:r>
          </w:p>
        </w:tc>
        <w:tc>
          <w:tcPr>
            <w:tcW w:w="4360" w:type="dxa"/>
          </w:tcPr>
          <w:p w14:paraId="33A0B016" w14:textId="77777777" w:rsidR="0096146B" w:rsidRPr="00DA2EED" w:rsidRDefault="0096146B" w:rsidP="006E3371">
            <w:pPr>
              <w:spacing w:before="60" w:after="60" w:line="288" w:lineRule="auto"/>
              <w:rPr>
                <w:rFonts w:cs="Arial"/>
              </w:rPr>
            </w:pPr>
            <w:r w:rsidRPr="00DA2EED">
              <w:rPr>
                <w:rFonts w:cs="Arial"/>
              </w:rPr>
              <w:t>187.5 mg two times daily</w:t>
            </w:r>
          </w:p>
        </w:tc>
      </w:tr>
      <w:tr w:rsidR="0096146B" w:rsidRPr="00DA2EED" w14:paraId="33A0B01A" w14:textId="77777777" w:rsidTr="00497953">
        <w:tc>
          <w:tcPr>
            <w:tcW w:w="4815" w:type="dxa"/>
          </w:tcPr>
          <w:p w14:paraId="33A0B018" w14:textId="77777777" w:rsidR="0096146B" w:rsidRPr="00DA2EED" w:rsidRDefault="0096146B" w:rsidP="006E3371">
            <w:pPr>
              <w:pStyle w:val="Heading6"/>
              <w:numPr>
                <w:ilvl w:val="0"/>
                <w:numId w:val="0"/>
              </w:numPr>
              <w:spacing w:before="60" w:after="60" w:line="288" w:lineRule="auto"/>
              <w:rPr>
                <w:rFonts w:cs="Arial"/>
              </w:rPr>
            </w:pPr>
            <w:r w:rsidRPr="00DA2EED">
              <w:rPr>
                <w:rFonts w:cs="Arial"/>
              </w:rPr>
              <w:t>1</w:t>
            </w:r>
            <w:r w:rsidRPr="00DA2EED">
              <w:rPr>
                <w:rFonts w:cs="Arial"/>
              </w:rPr>
              <w:noBreakHyphen/>
              <w:t>11 years</w:t>
            </w:r>
            <w:r w:rsidRPr="00DA2EED">
              <w:rPr>
                <w:rFonts w:cs="Arial"/>
              </w:rPr>
              <w:br/>
              <w:t>Body weight 30</w:t>
            </w:r>
            <w:r w:rsidRPr="00DA2EED">
              <w:rPr>
                <w:rFonts w:cs="Arial"/>
              </w:rPr>
              <w:noBreakHyphen/>
              <w:t>40 kg</w:t>
            </w:r>
          </w:p>
        </w:tc>
        <w:tc>
          <w:tcPr>
            <w:tcW w:w="4360" w:type="dxa"/>
          </w:tcPr>
          <w:p w14:paraId="33A0B019" w14:textId="77777777" w:rsidR="0096146B" w:rsidRPr="00DA2EED" w:rsidRDefault="0096146B" w:rsidP="006E3371">
            <w:pPr>
              <w:spacing w:before="60" w:after="60" w:line="288" w:lineRule="auto"/>
              <w:rPr>
                <w:rFonts w:cs="Arial"/>
              </w:rPr>
            </w:pPr>
            <w:r w:rsidRPr="00DA2EED">
              <w:rPr>
                <w:rFonts w:cs="Arial"/>
              </w:rPr>
              <w:t>250 mg two times daily two times daily</w:t>
            </w:r>
          </w:p>
        </w:tc>
      </w:tr>
      <w:tr w:rsidR="0096146B" w:rsidRPr="00DA2EED" w14:paraId="33A0B01D" w14:textId="77777777" w:rsidTr="00497953">
        <w:tc>
          <w:tcPr>
            <w:tcW w:w="4815" w:type="dxa"/>
            <w:tcBorders>
              <w:bottom w:val="single" w:sz="4" w:space="0" w:color="auto"/>
            </w:tcBorders>
          </w:tcPr>
          <w:p w14:paraId="33A0B01B" w14:textId="77777777" w:rsidR="0096146B" w:rsidRPr="00DA2EED" w:rsidRDefault="0096146B" w:rsidP="006E3371">
            <w:pPr>
              <w:pStyle w:val="Heading6"/>
              <w:numPr>
                <w:ilvl w:val="0"/>
                <w:numId w:val="0"/>
              </w:numPr>
              <w:spacing w:before="60" w:after="60" w:line="288" w:lineRule="auto"/>
              <w:rPr>
                <w:rFonts w:cs="Arial"/>
              </w:rPr>
            </w:pPr>
            <w:r w:rsidRPr="00DA2EED">
              <w:rPr>
                <w:rFonts w:cs="Arial"/>
              </w:rPr>
              <w:t>12</w:t>
            </w:r>
            <w:r w:rsidRPr="00DA2EED">
              <w:rPr>
                <w:rFonts w:cs="Arial"/>
              </w:rPr>
              <w:noBreakHyphen/>
              <w:t>17 years</w:t>
            </w:r>
          </w:p>
        </w:tc>
        <w:tc>
          <w:tcPr>
            <w:tcW w:w="4360" w:type="dxa"/>
            <w:tcBorders>
              <w:bottom w:val="single" w:sz="4" w:space="0" w:color="auto"/>
            </w:tcBorders>
          </w:tcPr>
          <w:p w14:paraId="33A0B01C" w14:textId="77777777" w:rsidR="0096146B" w:rsidRPr="00DA2EED" w:rsidRDefault="00BF7E02" w:rsidP="006E3371">
            <w:pPr>
              <w:spacing w:before="60" w:after="60" w:line="288" w:lineRule="auto"/>
              <w:rPr>
                <w:rFonts w:cs="Arial"/>
              </w:rPr>
            </w:pPr>
            <w:r w:rsidRPr="00DA2EED">
              <w:rPr>
                <w:rFonts w:cs="Arial"/>
              </w:rPr>
              <w:t>250 mg two times daily two times daily</w:t>
            </w:r>
          </w:p>
        </w:tc>
      </w:tr>
      <w:tr w:rsidR="0096146B" w:rsidRPr="00DA2EED" w14:paraId="33A0B01F" w14:textId="77777777" w:rsidTr="00497953">
        <w:tc>
          <w:tcPr>
            <w:tcW w:w="9175" w:type="dxa"/>
            <w:gridSpan w:val="2"/>
            <w:shd w:val="clear" w:color="auto" w:fill="D9D9D9"/>
          </w:tcPr>
          <w:p w14:paraId="33A0B01E" w14:textId="77777777" w:rsidR="0096146B" w:rsidRPr="00DA2EED" w:rsidRDefault="0096146B" w:rsidP="006E3371">
            <w:pPr>
              <w:spacing w:before="60" w:after="60" w:line="288" w:lineRule="auto"/>
              <w:rPr>
                <w:rFonts w:cs="Arial"/>
              </w:rPr>
            </w:pPr>
            <w:r w:rsidRPr="00DA2EED">
              <w:rPr>
                <w:rFonts w:cs="Arial"/>
              </w:rPr>
              <w:t>NB: Use with caution in patients who are predisposed to QT interval prolongation including electrolyte disturbances and those with hepatic impairment or renal impairment. Do not prescribe for pregnant women or nursing mothers.  Do not prescribe clarithromycin for patients taking warfarin or statins.</w:t>
            </w:r>
          </w:p>
        </w:tc>
      </w:tr>
    </w:tbl>
    <w:p w14:paraId="33A0B020" w14:textId="1853EBE5" w:rsidR="00C41028" w:rsidRPr="00DA2EED" w:rsidRDefault="00C41028" w:rsidP="007577F8">
      <w:pPr>
        <w:rPr>
          <w:rFonts w:cs="Arial"/>
        </w:rPr>
      </w:pPr>
      <w:r w:rsidRPr="00DA2EED">
        <w:rPr>
          <w:rFonts w:cs="Arial"/>
        </w:rPr>
        <w:t xml:space="preserve">For more information on the clinical management of dental abscess, refer to the SDCEP guidance </w:t>
      </w:r>
      <w:r w:rsidRPr="00DA2EED">
        <w:rPr>
          <w:rFonts w:cs="Arial"/>
          <w:i/>
        </w:rPr>
        <w:t>Management of Acute Dental Problems</w:t>
      </w:r>
      <w:r w:rsidR="00B666BE" w:rsidRPr="00DA2EED">
        <w:rPr>
          <w:rFonts w:cs="Arial"/>
        </w:rPr>
        <w:t>,</w:t>
      </w:r>
      <w:hyperlink w:anchor="_ENREF_4" w:tooltip=", 2013 #13" w:history="1">
        <w:r w:rsidR="00D21FCB" w:rsidRPr="00D74A3E">
          <w:rPr>
            <w:rFonts w:cs="Arial"/>
            <w:vertAlign w:val="superscript"/>
          </w:rPr>
          <w:fldChar w:fldCharType="begin"/>
        </w:r>
        <w:r w:rsidR="00D21FCB">
          <w:rPr>
            <w:rFonts w:cs="Arial"/>
            <w:vertAlign w:val="superscript"/>
          </w:rPr>
          <w:instrText xml:space="preserve"> ADDIN EN.CITE &lt;EndNote&gt;&lt;Cite&gt;&lt;Year&gt;2013&lt;/Year&gt;&lt;RecNum&gt;13&lt;/RecNum&gt;&lt;DisplayText&gt;&lt;style face="superscript"&gt;4&lt;/style&gt;&lt;/DisplayText&gt;&lt;record&gt;&lt;rec-number&gt;13&lt;/rec-number&gt;&lt;foreign-keys&gt;&lt;key app="EN" db-id="s2tz2exx0xspt7e0fr4p2zfoaafdrr0zsxzp"&gt;13&lt;/key&gt;&lt;/foreign-keys&gt;&lt;ref-type name="Book"&gt;6&lt;/ref-type&gt;&lt;contributors&gt;&lt;/contributors&gt;&lt;titles&gt;&lt;title&gt;Management of Acute Dental Problems&lt;/title&gt;&lt;/titles&gt;&lt;dates&gt;&lt;year&gt;2013&lt;/year&gt;&lt;/dates&gt;&lt;publisher&gt;Scottish Dental Clinical Effectiveness Programme&lt;/publisher&gt;&lt;urls&gt;&lt;related-urls&gt;&lt;url&gt;http://www.sdcep.org.uk/index.aspx?o=3158&lt;/url&gt;&lt;/related-urls&gt;&lt;/urls&gt;&lt;/record&gt;&lt;/Cite&gt;&lt;/EndNote&gt;</w:instrText>
        </w:r>
        <w:r w:rsidR="00D21FCB" w:rsidRPr="00D74A3E">
          <w:rPr>
            <w:rFonts w:cs="Arial"/>
            <w:vertAlign w:val="superscript"/>
          </w:rPr>
          <w:fldChar w:fldCharType="separate"/>
        </w:r>
        <w:r w:rsidR="00D21FCB" w:rsidRPr="00D74A3E">
          <w:rPr>
            <w:rFonts w:cs="Arial"/>
            <w:noProof/>
            <w:vertAlign w:val="superscript"/>
          </w:rPr>
          <w:t>4</w:t>
        </w:r>
        <w:r w:rsidR="00D21FCB" w:rsidRPr="00D74A3E">
          <w:rPr>
            <w:rFonts w:cs="Arial"/>
            <w:vertAlign w:val="superscript"/>
          </w:rPr>
          <w:fldChar w:fldCharType="end"/>
        </w:r>
      </w:hyperlink>
      <w:r w:rsidRPr="00DA2EED">
        <w:rPr>
          <w:rFonts w:cs="Arial"/>
        </w:rPr>
        <w:t xml:space="preserve"> which is available to download at </w:t>
      </w:r>
      <w:hyperlink r:id="rId45" w:history="1">
        <w:r w:rsidRPr="00DA2EED">
          <w:rPr>
            <w:rStyle w:val="Hyperlink"/>
            <w:rFonts w:cs="Arial"/>
          </w:rPr>
          <w:t>www.sdcep.org.uk</w:t>
        </w:r>
      </w:hyperlink>
      <w:r w:rsidRPr="00DA2EED">
        <w:rPr>
          <w:rFonts w:cs="Arial"/>
        </w:rPr>
        <w:t xml:space="preserve">. A web app of the guidance is also available at </w:t>
      </w:r>
      <w:hyperlink r:id="rId46" w:history="1">
        <w:r w:rsidRPr="00DA2EED">
          <w:rPr>
            <w:rStyle w:val="Hyperlink"/>
            <w:rFonts w:cs="Arial"/>
          </w:rPr>
          <w:t>http://madp.sdcep.org.uk/</w:t>
        </w:r>
      </w:hyperlink>
      <w:r w:rsidRPr="00DA2EED">
        <w:rPr>
          <w:rFonts w:cs="Arial"/>
        </w:rPr>
        <w:t>.</w:t>
      </w:r>
    </w:p>
    <w:p w14:paraId="790F5DFC" w14:textId="6597165E" w:rsidR="008F5A5B" w:rsidRDefault="008F5A5B" w:rsidP="0068542C">
      <w:pPr>
        <w:pStyle w:val="Heading2"/>
        <w:rPr>
          <w:rFonts w:cs="Arial"/>
        </w:rPr>
      </w:pPr>
    </w:p>
    <w:p w14:paraId="0CDFBCB0" w14:textId="77777777" w:rsidR="008F5A5B" w:rsidRPr="008F5A5B" w:rsidRDefault="008F5A5B" w:rsidP="008F5A5B"/>
    <w:p w14:paraId="5388AC51" w14:textId="77777777" w:rsidR="008F5A5B" w:rsidRPr="008F5A5B" w:rsidRDefault="008F5A5B" w:rsidP="008F5A5B"/>
    <w:p w14:paraId="4D96B6C2" w14:textId="77A291A2" w:rsidR="008F5A5B" w:rsidRPr="008F5A5B" w:rsidRDefault="008F5A5B" w:rsidP="008F5A5B"/>
    <w:p w14:paraId="7041F5A1" w14:textId="6D8B4E54" w:rsidR="00497953" w:rsidRPr="008F5A5B" w:rsidRDefault="008F5A5B" w:rsidP="008F5A5B">
      <w:pPr>
        <w:tabs>
          <w:tab w:val="center" w:pos="4592"/>
        </w:tabs>
        <w:sectPr w:rsidR="00497953" w:rsidRPr="008F5A5B" w:rsidSect="00021DA2">
          <w:footnotePr>
            <w:numRestart w:val="eachPage"/>
          </w:footnotePr>
          <w:pgSz w:w="11907" w:h="16840" w:code="9"/>
          <w:pgMar w:top="1304" w:right="1361" w:bottom="720" w:left="1361" w:header="680" w:footer="386" w:gutter="0"/>
          <w:cols w:space="240"/>
          <w:docGrid w:linePitch="326"/>
        </w:sectPr>
      </w:pPr>
      <w:r>
        <w:tab/>
      </w:r>
    </w:p>
    <w:p w14:paraId="33A0B021" w14:textId="36E3AFEE" w:rsidR="009658B8" w:rsidRPr="00DA2EED" w:rsidRDefault="009658B8" w:rsidP="0068542C">
      <w:pPr>
        <w:pStyle w:val="Heading2"/>
        <w:rPr>
          <w:rFonts w:cs="Arial"/>
        </w:rPr>
      </w:pPr>
      <w:bookmarkStart w:id="110" w:name="_Toc453167040"/>
      <w:r w:rsidRPr="00DA2EED">
        <w:rPr>
          <w:rFonts w:cs="Arial"/>
        </w:rPr>
        <w:t>4.</w:t>
      </w:r>
      <w:r w:rsidR="00171259" w:rsidRPr="00DA2EED">
        <w:rPr>
          <w:rFonts w:cs="Arial"/>
        </w:rPr>
        <w:t>4</w:t>
      </w:r>
      <w:r w:rsidRPr="00DA2EED">
        <w:rPr>
          <w:rFonts w:cs="Arial"/>
        </w:rPr>
        <w:t xml:space="preserve"> Necrotising Ulcerative Gingivitis</w:t>
      </w:r>
      <w:r w:rsidR="008F34E0" w:rsidRPr="00DA2EED">
        <w:rPr>
          <w:rFonts w:cs="Arial"/>
        </w:rPr>
        <w:fldChar w:fldCharType="begin"/>
      </w:r>
      <w:r w:rsidR="006C2F5A" w:rsidRPr="00DA2EED">
        <w:rPr>
          <w:rFonts w:cs="Arial"/>
        </w:rPr>
        <w:instrText xml:space="preserve"> XE "Necrotising ulcerative gingivitis" \b </w:instrText>
      </w:r>
      <w:r w:rsidR="008F34E0" w:rsidRPr="00DA2EED">
        <w:rPr>
          <w:rFonts w:cs="Arial"/>
        </w:rPr>
        <w:fldChar w:fldCharType="end"/>
      </w:r>
      <w:r w:rsidRPr="00DA2EED">
        <w:rPr>
          <w:rFonts w:cs="Arial"/>
        </w:rPr>
        <w:t xml:space="preserve"> and Pericoronitis</w:t>
      </w:r>
      <w:bookmarkEnd w:id="106"/>
      <w:bookmarkEnd w:id="107"/>
      <w:bookmarkEnd w:id="108"/>
      <w:bookmarkEnd w:id="109"/>
      <w:bookmarkEnd w:id="110"/>
      <w:r w:rsidR="008F34E0" w:rsidRPr="00DA2EED">
        <w:rPr>
          <w:rFonts w:cs="Arial"/>
        </w:rPr>
        <w:fldChar w:fldCharType="begin"/>
      </w:r>
      <w:r w:rsidRPr="00DA2EED">
        <w:rPr>
          <w:rFonts w:cs="Arial"/>
        </w:rPr>
        <w:instrText xml:space="preserve"> XE "Pericoronitis" </w:instrText>
      </w:r>
      <w:r w:rsidR="008F34E0" w:rsidRPr="00DA2EED">
        <w:rPr>
          <w:rFonts w:cs="Arial"/>
        </w:rPr>
        <w:fldChar w:fldCharType="end"/>
      </w:r>
    </w:p>
    <w:p w14:paraId="33A0B022" w14:textId="400F6410" w:rsidR="00AB260E" w:rsidRPr="00DA2EED" w:rsidRDefault="00451B1C" w:rsidP="007577F8">
      <w:pPr>
        <w:rPr>
          <w:rFonts w:cs="Arial"/>
        </w:rPr>
      </w:pPr>
      <w:r w:rsidRPr="00DA2EED">
        <w:rPr>
          <w:rFonts w:cs="Arial"/>
        </w:rPr>
        <w:t>Necrotising ulcerative gingivitis</w:t>
      </w:r>
      <w:r w:rsidR="008D4696" w:rsidRPr="00DA2EED">
        <w:rPr>
          <w:rFonts w:cs="Arial"/>
        </w:rPr>
        <w:t xml:space="preserve"> (NUG)</w:t>
      </w:r>
      <w:r w:rsidR="008F34E0" w:rsidRPr="00DA2EED">
        <w:rPr>
          <w:rFonts w:cs="Arial"/>
        </w:rPr>
        <w:fldChar w:fldCharType="begin"/>
      </w:r>
      <w:r w:rsidR="00A61E0A" w:rsidRPr="00DA2EED">
        <w:rPr>
          <w:rFonts w:cs="Arial"/>
        </w:rPr>
        <w:instrText xml:space="preserve"> XE "Necrotising ulcerative gingivitis" \b </w:instrText>
      </w:r>
      <w:r w:rsidR="008F34E0" w:rsidRPr="00DA2EED">
        <w:rPr>
          <w:rFonts w:cs="Arial"/>
        </w:rPr>
        <w:fldChar w:fldCharType="end"/>
      </w:r>
      <w:r w:rsidRPr="00DA2EED">
        <w:rPr>
          <w:rFonts w:cs="Arial"/>
        </w:rPr>
        <w:t xml:space="preserve"> is a painful, superficial infection of the gingival margins associated with anaerobic fuso-spirochaetal bacteria and is more common in patients who smoke, the immuno-suppressed and those with poor oral hygiene. </w:t>
      </w:r>
      <w:r w:rsidR="00871158" w:rsidRPr="00DA2EED">
        <w:rPr>
          <w:rFonts w:cs="Arial"/>
        </w:rPr>
        <w:t xml:space="preserve">In mild cases of NUG, </w:t>
      </w:r>
      <w:r w:rsidR="009658B8" w:rsidRPr="00DA2EED">
        <w:rPr>
          <w:rFonts w:cs="Arial"/>
        </w:rPr>
        <w:t>local measures (see below)</w:t>
      </w:r>
      <w:r w:rsidR="00871158" w:rsidRPr="00DA2EED">
        <w:rPr>
          <w:rFonts w:cs="Arial"/>
        </w:rPr>
        <w:t xml:space="preserve"> may be sufficient but more severe cases may also require treatment with antibiotics</w:t>
      </w:r>
      <w:r w:rsidR="009658B8" w:rsidRPr="00DA2EED">
        <w:rPr>
          <w:rFonts w:cs="Arial"/>
        </w:rPr>
        <w:t xml:space="preserve">, metronidazole </w:t>
      </w:r>
      <w:r w:rsidR="00871158" w:rsidRPr="00DA2EED">
        <w:rPr>
          <w:rFonts w:cs="Arial"/>
        </w:rPr>
        <w:t>being the drug of first choice</w:t>
      </w:r>
      <w:r w:rsidR="00FA484C">
        <w:rPr>
          <w:rFonts w:cs="Arial"/>
        </w:rPr>
        <w:t>.</w:t>
      </w:r>
      <w:r w:rsidR="0042350B" w:rsidRPr="00DA2EED">
        <w:rPr>
          <w:rFonts w:cs="Arial"/>
        </w:rPr>
        <w:t xml:space="preserve"> </w:t>
      </w:r>
    </w:p>
    <w:p w14:paraId="33A0B023" w14:textId="77777777" w:rsidR="00AB260E" w:rsidRPr="00DA2EED" w:rsidRDefault="00AB260E" w:rsidP="007577F8">
      <w:pPr>
        <w:rPr>
          <w:rFonts w:cs="Arial"/>
        </w:rPr>
      </w:pPr>
      <w:r w:rsidRPr="00DA2EED">
        <w:rPr>
          <w:rFonts w:cs="Arial"/>
        </w:rPr>
        <w:t>Pericoronitis</w:t>
      </w:r>
      <w:r w:rsidR="008F34E0" w:rsidRPr="00DA2EED">
        <w:rPr>
          <w:rFonts w:cs="Arial"/>
        </w:rPr>
        <w:fldChar w:fldCharType="begin"/>
      </w:r>
      <w:r w:rsidR="00A61E0A" w:rsidRPr="00DA2EED">
        <w:rPr>
          <w:rFonts w:cs="Arial"/>
        </w:rPr>
        <w:instrText xml:space="preserve"> XE "Pericoronitis" </w:instrText>
      </w:r>
      <w:r w:rsidR="008F34E0" w:rsidRPr="00DA2EED">
        <w:rPr>
          <w:rFonts w:cs="Arial"/>
        </w:rPr>
        <w:fldChar w:fldCharType="end"/>
      </w:r>
      <w:r w:rsidRPr="00DA2EED">
        <w:rPr>
          <w:rFonts w:cs="Arial"/>
        </w:rPr>
        <w:t xml:space="preserve"> is a superficial infection of the operculum, with occasional local spread, that is often associated with anaerobic bacteria. In most cases treatment with local measures will be sufficient for resolution of the symptoms. However, </w:t>
      </w:r>
      <w:r w:rsidR="009658B8" w:rsidRPr="00DA2EED">
        <w:rPr>
          <w:rFonts w:cs="Arial"/>
        </w:rPr>
        <w:t>where there is systemic involvement or persistent swelling</w:t>
      </w:r>
      <w:r w:rsidR="008F34E0" w:rsidRPr="00DA2EED">
        <w:rPr>
          <w:rFonts w:cs="Arial"/>
        </w:rPr>
        <w:fldChar w:fldCharType="begin"/>
      </w:r>
      <w:r w:rsidR="009658B8" w:rsidRPr="00DA2EED">
        <w:rPr>
          <w:rFonts w:cs="Arial"/>
        </w:rPr>
        <w:instrText xml:space="preserve"> XE "Swelling" </w:instrText>
      </w:r>
      <w:r w:rsidR="008F34E0" w:rsidRPr="00DA2EED">
        <w:rPr>
          <w:rFonts w:cs="Arial"/>
        </w:rPr>
        <w:fldChar w:fldCharType="end"/>
      </w:r>
      <w:r w:rsidR="009658B8" w:rsidRPr="00DA2EED">
        <w:rPr>
          <w:rFonts w:cs="Arial"/>
        </w:rPr>
        <w:t xml:space="preserve"> despite local measures</w:t>
      </w:r>
      <w:r w:rsidR="00A41F51" w:rsidRPr="00DA2EED">
        <w:rPr>
          <w:rFonts w:cs="Arial"/>
        </w:rPr>
        <w:t>, a three day course of metronidazole</w:t>
      </w:r>
      <w:r w:rsidR="008F34E0" w:rsidRPr="00DA2EED">
        <w:rPr>
          <w:rFonts w:cs="Arial"/>
        </w:rPr>
        <w:fldChar w:fldCharType="begin"/>
      </w:r>
      <w:r w:rsidR="00A61E0A" w:rsidRPr="00DA2EED">
        <w:rPr>
          <w:rFonts w:cs="Arial"/>
        </w:rPr>
        <w:instrText xml:space="preserve"> XE "Metronidazole" </w:instrText>
      </w:r>
      <w:r w:rsidR="008F34E0" w:rsidRPr="00DA2EED">
        <w:rPr>
          <w:rFonts w:cs="Arial"/>
        </w:rPr>
        <w:fldChar w:fldCharType="end"/>
      </w:r>
      <w:r w:rsidR="00A41F51" w:rsidRPr="00DA2EED">
        <w:rPr>
          <w:rFonts w:cs="Arial"/>
        </w:rPr>
        <w:t xml:space="preserve"> can be prescribed</w:t>
      </w:r>
      <w:r w:rsidR="009658B8" w:rsidRPr="00DA2EED">
        <w:rPr>
          <w:rFonts w:cs="Arial"/>
        </w:rPr>
        <w:t xml:space="preserve">. </w:t>
      </w:r>
    </w:p>
    <w:p w14:paraId="33A0B024" w14:textId="77777777" w:rsidR="001D6650" w:rsidRPr="00DA2EED" w:rsidRDefault="009658B8" w:rsidP="007577F8">
      <w:pPr>
        <w:rPr>
          <w:rFonts w:cs="Arial"/>
        </w:rPr>
      </w:pPr>
      <w:r w:rsidRPr="00DA2EED">
        <w:rPr>
          <w:rFonts w:cs="Arial"/>
        </w:rPr>
        <w:t xml:space="preserve">A suitable alternative </w:t>
      </w:r>
      <w:r w:rsidR="00747DAE" w:rsidRPr="00DA2EED">
        <w:rPr>
          <w:rFonts w:cs="Arial"/>
        </w:rPr>
        <w:t xml:space="preserve">for both conditions </w:t>
      </w:r>
      <w:r w:rsidRPr="00DA2EED">
        <w:rPr>
          <w:rFonts w:cs="Arial"/>
        </w:rPr>
        <w:t>is amoxicillin</w:t>
      </w:r>
      <w:r w:rsidR="008F34E0" w:rsidRPr="00DA2EED">
        <w:rPr>
          <w:rFonts w:cs="Arial"/>
        </w:rPr>
        <w:fldChar w:fldCharType="begin"/>
      </w:r>
      <w:r w:rsidRPr="00DA2EED">
        <w:rPr>
          <w:rFonts w:cs="Arial"/>
        </w:rPr>
        <w:instrText xml:space="preserve"> XE "Amoxicillin"</w:instrText>
      </w:r>
      <w:r w:rsidR="00223F9E" w:rsidRPr="00DA2EED">
        <w:rPr>
          <w:rFonts w:cs="Arial"/>
        </w:rPr>
        <w:instrText xml:space="preserve"> \b</w:instrText>
      </w:r>
      <w:r w:rsidRPr="00DA2EED">
        <w:rPr>
          <w:rFonts w:cs="Arial"/>
        </w:rPr>
        <w:instrText xml:space="preserve"> </w:instrText>
      </w:r>
      <w:r w:rsidR="008F34E0" w:rsidRPr="00DA2EED">
        <w:rPr>
          <w:rFonts w:cs="Arial"/>
        </w:rPr>
        <w:fldChar w:fldCharType="end"/>
      </w:r>
      <w:r w:rsidRPr="00DA2EED">
        <w:rPr>
          <w:rFonts w:cs="Arial"/>
        </w:rPr>
        <w:t>.</w:t>
      </w:r>
      <w:r w:rsidR="00AB260E" w:rsidRPr="00DA2EED">
        <w:rPr>
          <w:rFonts w:cs="Arial"/>
        </w:rPr>
        <w:t xml:space="preserve"> A guide which outlines the management of necrotising ulcerative gingivitis and pericoronitis is presented in Appendix 5.</w:t>
      </w:r>
    </w:p>
    <w:p w14:paraId="33A0B025" w14:textId="77777777" w:rsidR="00A928D9" w:rsidRPr="00DA2EED" w:rsidRDefault="00A928D9" w:rsidP="00A928D9">
      <w:pPr>
        <w:rPr>
          <w:rFonts w:cs="Arial"/>
        </w:rPr>
      </w:pPr>
      <w:r w:rsidRPr="00DA2EED">
        <w:rPr>
          <w:rFonts w:cs="Arial"/>
          <w:b/>
        </w:rPr>
        <w:t>Local Measures</w:t>
      </w:r>
      <w:r w:rsidR="008F34E0" w:rsidRPr="00DA2EED">
        <w:rPr>
          <w:rFonts w:cs="Arial"/>
          <w:b/>
        </w:rPr>
        <w:fldChar w:fldCharType="begin"/>
      </w:r>
      <w:r w:rsidRPr="00DA2EED">
        <w:rPr>
          <w:rFonts w:cs="Arial"/>
          <w:b/>
        </w:rPr>
        <w:instrText xml:space="preserve"> XE "Necrotising ulcerative gingivitis:local measures" \b </w:instrText>
      </w:r>
      <w:r w:rsidR="008F34E0" w:rsidRPr="00DA2EED">
        <w:rPr>
          <w:rFonts w:cs="Arial"/>
          <w:b/>
        </w:rPr>
        <w:fldChar w:fldCharType="end"/>
      </w:r>
      <w:r w:rsidRPr="00DA2EED">
        <w:rPr>
          <w:rFonts w:cs="Arial"/>
          <w:b/>
        </w:rPr>
        <w:t xml:space="preserve"> </w:t>
      </w:r>
      <w:r w:rsidRPr="00DA2EED">
        <w:rPr>
          <w:rFonts w:cs="Arial"/>
        </w:rPr>
        <w:t>– to be used in the first instance</w:t>
      </w:r>
    </w:p>
    <w:p w14:paraId="33A0B026" w14:textId="77777777" w:rsidR="00A928D9" w:rsidRPr="00DA2EED" w:rsidRDefault="00A928D9" w:rsidP="00A928D9">
      <w:pPr>
        <w:pStyle w:val="Heading6"/>
        <w:rPr>
          <w:rFonts w:cs="Arial"/>
        </w:rPr>
      </w:pPr>
      <w:r w:rsidRPr="00DA2EED">
        <w:rPr>
          <w:rFonts w:cs="Arial"/>
        </w:rPr>
        <w:t xml:space="preserve">In the case of necrotising ulcerative gingivitis, remove supra-gingival and sub-gingival deposits and provide oral hygiene advice. </w:t>
      </w:r>
    </w:p>
    <w:p w14:paraId="33A0B027" w14:textId="77777777" w:rsidR="00A928D9" w:rsidRPr="00DA2EED" w:rsidRDefault="00A928D9" w:rsidP="00A928D9">
      <w:pPr>
        <w:pStyle w:val="Heading4"/>
        <w:rPr>
          <w:rFonts w:cs="Arial"/>
        </w:rPr>
      </w:pPr>
      <w:r w:rsidRPr="00DA2EED">
        <w:rPr>
          <w:rFonts w:cs="Arial"/>
        </w:rPr>
        <w:t xml:space="preserve">Due to the pain associated with NUG, the patient may only be able to tolerate limited debridement in the acute phase. </w:t>
      </w:r>
    </w:p>
    <w:p w14:paraId="33A0B028" w14:textId="77777777" w:rsidR="00A928D9" w:rsidRPr="00DA2EED" w:rsidRDefault="00A928D9" w:rsidP="00A928D9">
      <w:pPr>
        <w:pStyle w:val="Heading6"/>
        <w:rPr>
          <w:rFonts w:cs="Arial"/>
        </w:rPr>
      </w:pPr>
      <w:r w:rsidRPr="00DA2EED">
        <w:rPr>
          <w:rFonts w:cs="Arial"/>
        </w:rPr>
        <w:t>In the case of pericoronitis</w:t>
      </w:r>
      <w:r w:rsidR="008F34E0" w:rsidRPr="00DA2EED">
        <w:rPr>
          <w:rFonts w:cs="Arial"/>
        </w:rPr>
        <w:fldChar w:fldCharType="begin"/>
      </w:r>
      <w:r w:rsidRPr="00DA2EED">
        <w:rPr>
          <w:rFonts w:cs="Arial"/>
        </w:rPr>
        <w:instrText xml:space="preserve"> XE "Pericoronitis:local measures" \b </w:instrText>
      </w:r>
      <w:r w:rsidR="008F34E0" w:rsidRPr="00DA2EED">
        <w:rPr>
          <w:rFonts w:cs="Arial"/>
        </w:rPr>
        <w:fldChar w:fldCharType="end"/>
      </w:r>
      <w:r w:rsidRPr="00DA2EED">
        <w:rPr>
          <w:rFonts w:cs="Arial"/>
        </w:rPr>
        <w:t>, carry out irrigation and debridement.</w:t>
      </w:r>
    </w:p>
    <w:p w14:paraId="31BE4A3A" w14:textId="77777777" w:rsidR="00497953" w:rsidRDefault="00497953" w:rsidP="007577F8">
      <w:pPr>
        <w:rPr>
          <w:rFonts w:cs="Arial"/>
          <w:b/>
        </w:rPr>
        <w:sectPr w:rsidR="00497953" w:rsidSect="00021DA2">
          <w:footnotePr>
            <w:numRestart w:val="eachPage"/>
          </w:footnotePr>
          <w:pgSz w:w="11907" w:h="16840" w:code="9"/>
          <w:pgMar w:top="1304" w:right="1361" w:bottom="720" w:left="1361" w:header="680" w:footer="386" w:gutter="0"/>
          <w:cols w:space="240"/>
          <w:docGrid w:linePitch="326"/>
        </w:sectPr>
      </w:pPr>
    </w:p>
    <w:p w14:paraId="33A0B029" w14:textId="2027CBB3" w:rsidR="00205956" w:rsidRPr="00DA2EED" w:rsidRDefault="009658B8" w:rsidP="007577F8">
      <w:pPr>
        <w:rPr>
          <w:rFonts w:cs="Arial"/>
          <w:b/>
        </w:rPr>
      </w:pPr>
      <w:r w:rsidRPr="00DA2EED">
        <w:rPr>
          <w:rFonts w:cs="Arial"/>
          <w:b/>
        </w:rPr>
        <w:t>If drug treatment is required, an appropriate 3-day regimen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2"/>
        <w:gridCol w:w="2843"/>
      </w:tblGrid>
      <w:tr w:rsidR="00497953" w:rsidRPr="00DA2EED" w14:paraId="33A0B02C" w14:textId="77777777" w:rsidTr="00403686">
        <w:tc>
          <w:tcPr>
            <w:tcW w:w="9175" w:type="dxa"/>
            <w:gridSpan w:val="2"/>
            <w:shd w:val="clear" w:color="auto" w:fill="FFFFCC"/>
          </w:tcPr>
          <w:p w14:paraId="33A0B02B" w14:textId="62C1192C" w:rsidR="00497953" w:rsidRPr="00DA2EED" w:rsidRDefault="00497953" w:rsidP="006E3371">
            <w:pPr>
              <w:spacing w:before="60" w:after="60" w:line="288" w:lineRule="auto"/>
              <w:rPr>
                <w:rFonts w:cs="Arial"/>
              </w:rPr>
            </w:pPr>
            <w:r w:rsidRPr="00DA2EED">
              <w:rPr>
                <w:rFonts w:cs="Arial"/>
                <w:b/>
              </w:rPr>
              <w:t>For Adults</w:t>
            </w:r>
          </w:p>
        </w:tc>
      </w:tr>
      <w:tr w:rsidR="00497953" w:rsidRPr="00DA2EED" w14:paraId="33A0B02F" w14:textId="77777777" w:rsidTr="00497953">
        <w:tc>
          <w:tcPr>
            <w:tcW w:w="9175" w:type="dxa"/>
            <w:gridSpan w:val="2"/>
          </w:tcPr>
          <w:p w14:paraId="33A0B02E" w14:textId="35C42466" w:rsidR="00497953" w:rsidRPr="00DA2EED" w:rsidRDefault="00497953" w:rsidP="006E3371">
            <w:pPr>
              <w:spacing w:before="60" w:after="60" w:line="288" w:lineRule="auto"/>
              <w:rPr>
                <w:rFonts w:cs="Arial"/>
              </w:rPr>
            </w:pPr>
            <w:r w:rsidRPr="00DA2EED">
              <w:rPr>
                <w:rFonts w:cs="Arial"/>
                <w:b/>
              </w:rPr>
              <w:t>Metronidazole</w:t>
            </w:r>
            <w:r w:rsidRPr="00DA2EED">
              <w:rPr>
                <w:rFonts w:cs="Arial"/>
                <w:b/>
              </w:rPr>
              <w:fldChar w:fldCharType="begin"/>
            </w:r>
            <w:r w:rsidRPr="00DA2EED">
              <w:rPr>
                <w:rFonts w:cs="Arial"/>
                <w:b/>
              </w:rPr>
              <w:instrText xml:space="preserve"> XE "Metronidazole" \b </w:instrText>
            </w:r>
            <w:r w:rsidRPr="00DA2EED">
              <w:rPr>
                <w:rFonts w:cs="Arial"/>
                <w:b/>
              </w:rPr>
              <w:fldChar w:fldCharType="end"/>
            </w:r>
            <w:r w:rsidRPr="00DA2EED">
              <w:rPr>
                <w:rFonts w:cs="Arial"/>
                <w:b/>
              </w:rPr>
              <w:t xml:space="preserve"> Tablets, 200 mg</w:t>
            </w:r>
          </w:p>
        </w:tc>
      </w:tr>
      <w:tr w:rsidR="00497953" w:rsidRPr="00DA2EED" w14:paraId="33A0B032" w14:textId="77777777" w:rsidTr="00497953">
        <w:tc>
          <w:tcPr>
            <w:tcW w:w="9175" w:type="dxa"/>
            <w:gridSpan w:val="2"/>
          </w:tcPr>
          <w:p w14:paraId="33A0B031" w14:textId="0F24156B" w:rsidR="00497953" w:rsidRPr="00DA2EED" w:rsidRDefault="00497953" w:rsidP="006E3371">
            <w:pPr>
              <w:spacing w:before="60" w:after="60" w:line="288" w:lineRule="auto"/>
              <w:rPr>
                <w:rFonts w:cs="Arial"/>
              </w:rPr>
            </w:pPr>
            <w:r w:rsidRPr="00DA2EED">
              <w:rPr>
                <w:rFonts w:cs="Arial"/>
              </w:rPr>
              <w:t>Send:  9 tablets</w:t>
            </w:r>
          </w:p>
        </w:tc>
      </w:tr>
      <w:tr w:rsidR="00497953" w:rsidRPr="00DA2EED" w14:paraId="33A0B035" w14:textId="77777777" w:rsidTr="00403686">
        <w:tc>
          <w:tcPr>
            <w:tcW w:w="9175" w:type="dxa"/>
            <w:gridSpan w:val="2"/>
            <w:tcBorders>
              <w:bottom w:val="single" w:sz="4" w:space="0" w:color="auto"/>
            </w:tcBorders>
          </w:tcPr>
          <w:p w14:paraId="33A0B034" w14:textId="590AFF16" w:rsidR="00497953" w:rsidRPr="00DA2EED" w:rsidRDefault="00497953" w:rsidP="006E3371">
            <w:pPr>
              <w:spacing w:before="60" w:after="60" w:line="288" w:lineRule="auto"/>
              <w:rPr>
                <w:rFonts w:cs="Arial"/>
              </w:rPr>
            </w:pPr>
            <w:r w:rsidRPr="00DA2EED">
              <w:rPr>
                <w:rFonts w:cs="Arial"/>
              </w:rPr>
              <w:t>Label:  1 tablet three times daily</w:t>
            </w:r>
          </w:p>
        </w:tc>
      </w:tr>
      <w:tr w:rsidR="00497953" w:rsidRPr="00DA2EED" w14:paraId="33A0B038" w14:textId="77777777" w:rsidTr="00403686">
        <w:tc>
          <w:tcPr>
            <w:tcW w:w="9175" w:type="dxa"/>
            <w:gridSpan w:val="2"/>
            <w:shd w:val="clear" w:color="auto" w:fill="B8CCE4" w:themeFill="accent1" w:themeFillTint="66"/>
          </w:tcPr>
          <w:p w14:paraId="33A0B037" w14:textId="1D37588A" w:rsidR="00497953" w:rsidRPr="00DA2EED" w:rsidRDefault="00497953" w:rsidP="006E3371">
            <w:pPr>
              <w:spacing w:before="60" w:after="60" w:line="288" w:lineRule="auto"/>
              <w:rPr>
                <w:rFonts w:cs="Arial"/>
              </w:rPr>
            </w:pPr>
            <w:r w:rsidRPr="00DA2EED">
              <w:rPr>
                <w:rFonts w:cs="Arial"/>
                <w:b/>
              </w:rPr>
              <w:t>For Children</w:t>
            </w:r>
          </w:p>
        </w:tc>
      </w:tr>
      <w:tr w:rsidR="00497953" w:rsidRPr="00DA2EED" w14:paraId="33A0B03B" w14:textId="77777777" w:rsidTr="00497953">
        <w:tc>
          <w:tcPr>
            <w:tcW w:w="9175" w:type="dxa"/>
            <w:gridSpan w:val="2"/>
          </w:tcPr>
          <w:p w14:paraId="33A0B03A" w14:textId="46551270" w:rsidR="00497953" w:rsidRPr="00DA2EED" w:rsidRDefault="00497953" w:rsidP="006E3371">
            <w:pPr>
              <w:spacing w:before="60" w:after="60" w:line="288" w:lineRule="auto"/>
              <w:rPr>
                <w:rFonts w:cs="Arial"/>
                <w:b/>
              </w:rPr>
            </w:pPr>
            <w:r w:rsidRPr="00DA2EED">
              <w:rPr>
                <w:rFonts w:cs="Arial"/>
                <w:b/>
              </w:rPr>
              <w:t>Metronidazole</w:t>
            </w:r>
            <w:r w:rsidRPr="00497953">
              <w:rPr>
                <w:rFonts w:cs="Arial"/>
                <w:b/>
                <w:vertAlign w:val="superscript"/>
              </w:rPr>
              <w:t xml:space="preserve">ǂ </w:t>
            </w:r>
            <w:r w:rsidRPr="00DA2EED">
              <w:rPr>
                <w:rFonts w:cs="Arial"/>
                <w:b/>
              </w:rPr>
              <w:t>Tablets, 200 mg, or Oral Suspension, 200 mg/5 ml</w:t>
            </w:r>
          </w:p>
        </w:tc>
      </w:tr>
      <w:tr w:rsidR="00BF7E02" w:rsidRPr="00DA2EED" w14:paraId="33A0B03E" w14:textId="77777777" w:rsidTr="00497953">
        <w:tc>
          <w:tcPr>
            <w:tcW w:w="6332" w:type="dxa"/>
          </w:tcPr>
          <w:p w14:paraId="33A0B03C" w14:textId="77777777" w:rsidR="00BF7E02" w:rsidRPr="00DA2EED" w:rsidRDefault="00BF7E02" w:rsidP="006E3371">
            <w:pPr>
              <w:spacing w:before="60" w:after="60" w:line="288" w:lineRule="auto"/>
              <w:rPr>
                <w:rFonts w:cs="Arial"/>
              </w:rPr>
            </w:pPr>
            <w:r w:rsidRPr="00DA2EED">
              <w:rPr>
                <w:rFonts w:cs="Arial"/>
              </w:rPr>
              <w:t>1</w:t>
            </w:r>
            <w:r w:rsidRPr="00DA2EED">
              <w:rPr>
                <w:rFonts w:cs="Arial"/>
              </w:rPr>
              <w:noBreakHyphen/>
              <w:t>2 years</w:t>
            </w:r>
          </w:p>
        </w:tc>
        <w:tc>
          <w:tcPr>
            <w:tcW w:w="2843" w:type="dxa"/>
          </w:tcPr>
          <w:p w14:paraId="33A0B03D" w14:textId="77777777" w:rsidR="00BF7E02" w:rsidRPr="00DA2EED" w:rsidRDefault="00BF7E02" w:rsidP="006E3371">
            <w:pPr>
              <w:spacing w:before="60" w:after="60" w:line="288" w:lineRule="auto"/>
              <w:rPr>
                <w:rFonts w:cs="Arial"/>
              </w:rPr>
            </w:pPr>
            <w:r w:rsidRPr="00DA2EED">
              <w:rPr>
                <w:rFonts w:cs="Arial"/>
              </w:rPr>
              <w:t>50 mg three times daily</w:t>
            </w:r>
          </w:p>
        </w:tc>
      </w:tr>
      <w:tr w:rsidR="00BF7E02" w:rsidRPr="00DA2EED" w14:paraId="33A0B041" w14:textId="77777777" w:rsidTr="00497953">
        <w:tc>
          <w:tcPr>
            <w:tcW w:w="6332" w:type="dxa"/>
          </w:tcPr>
          <w:p w14:paraId="33A0B03F" w14:textId="77777777" w:rsidR="00BF7E02" w:rsidRPr="00DA2EED" w:rsidRDefault="00BF7E02" w:rsidP="006E3371">
            <w:pPr>
              <w:pStyle w:val="Heading6"/>
              <w:numPr>
                <w:ilvl w:val="0"/>
                <w:numId w:val="0"/>
              </w:numPr>
              <w:spacing w:before="60" w:after="60" w:line="288" w:lineRule="auto"/>
              <w:rPr>
                <w:rFonts w:cs="Arial"/>
              </w:rPr>
            </w:pPr>
            <w:r w:rsidRPr="00DA2EED">
              <w:rPr>
                <w:rFonts w:cs="Arial"/>
              </w:rPr>
              <w:t>3</w:t>
            </w:r>
            <w:r w:rsidRPr="00DA2EED">
              <w:rPr>
                <w:rFonts w:cs="Arial"/>
              </w:rPr>
              <w:noBreakHyphen/>
              <w:t>6 years</w:t>
            </w:r>
          </w:p>
        </w:tc>
        <w:tc>
          <w:tcPr>
            <w:tcW w:w="2843" w:type="dxa"/>
          </w:tcPr>
          <w:p w14:paraId="33A0B040" w14:textId="77777777" w:rsidR="00BF7E02" w:rsidRPr="00DA2EED" w:rsidRDefault="00BF7E02" w:rsidP="006E3371">
            <w:pPr>
              <w:spacing w:before="60" w:after="60" w:line="288" w:lineRule="auto"/>
              <w:rPr>
                <w:rFonts w:cs="Arial"/>
              </w:rPr>
            </w:pPr>
            <w:r w:rsidRPr="00DA2EED">
              <w:rPr>
                <w:rFonts w:cs="Arial"/>
              </w:rPr>
              <w:t>100 mg twice daily</w:t>
            </w:r>
          </w:p>
        </w:tc>
      </w:tr>
      <w:tr w:rsidR="00BF7E02" w:rsidRPr="00DA2EED" w14:paraId="33A0B044" w14:textId="77777777" w:rsidTr="00497953">
        <w:tc>
          <w:tcPr>
            <w:tcW w:w="6332" w:type="dxa"/>
          </w:tcPr>
          <w:p w14:paraId="33A0B042" w14:textId="77777777" w:rsidR="00BF7E02" w:rsidRPr="00DA2EED" w:rsidRDefault="00BF7E02" w:rsidP="006E3371">
            <w:pPr>
              <w:pStyle w:val="Heading6"/>
              <w:numPr>
                <w:ilvl w:val="0"/>
                <w:numId w:val="0"/>
              </w:numPr>
              <w:spacing w:before="60" w:after="60" w:line="288" w:lineRule="auto"/>
              <w:rPr>
                <w:rFonts w:cs="Arial"/>
              </w:rPr>
            </w:pPr>
            <w:r w:rsidRPr="00DA2EED">
              <w:rPr>
                <w:rFonts w:cs="Arial"/>
              </w:rPr>
              <w:t>7</w:t>
            </w:r>
            <w:r w:rsidRPr="00DA2EED">
              <w:rPr>
                <w:rFonts w:cs="Arial"/>
              </w:rPr>
              <w:noBreakHyphen/>
              <w:t>9 years</w:t>
            </w:r>
          </w:p>
        </w:tc>
        <w:tc>
          <w:tcPr>
            <w:tcW w:w="2843" w:type="dxa"/>
          </w:tcPr>
          <w:p w14:paraId="33A0B043" w14:textId="77777777" w:rsidR="00BF7E02" w:rsidRPr="00DA2EED" w:rsidRDefault="00BF7E02" w:rsidP="006E3371">
            <w:pPr>
              <w:spacing w:before="60" w:after="60" w:line="288" w:lineRule="auto"/>
              <w:rPr>
                <w:rFonts w:cs="Arial"/>
              </w:rPr>
            </w:pPr>
            <w:r w:rsidRPr="00DA2EED">
              <w:rPr>
                <w:rFonts w:cs="Arial"/>
              </w:rPr>
              <w:t>100 mg three times daily</w:t>
            </w:r>
          </w:p>
        </w:tc>
      </w:tr>
      <w:tr w:rsidR="00BF7E02" w:rsidRPr="00DA2EED" w14:paraId="33A0B047" w14:textId="77777777" w:rsidTr="00497953">
        <w:tc>
          <w:tcPr>
            <w:tcW w:w="6332" w:type="dxa"/>
            <w:tcBorders>
              <w:bottom w:val="single" w:sz="4" w:space="0" w:color="auto"/>
            </w:tcBorders>
          </w:tcPr>
          <w:p w14:paraId="33A0B045" w14:textId="77777777" w:rsidR="00BF7E02" w:rsidRPr="00DA2EED" w:rsidRDefault="00BF7E02" w:rsidP="006E3371">
            <w:pPr>
              <w:pStyle w:val="Heading6"/>
              <w:numPr>
                <w:ilvl w:val="0"/>
                <w:numId w:val="0"/>
              </w:numPr>
              <w:spacing w:before="60" w:after="60" w:line="288" w:lineRule="auto"/>
              <w:rPr>
                <w:rFonts w:cs="Arial"/>
              </w:rPr>
            </w:pPr>
            <w:r w:rsidRPr="00DA2EED">
              <w:rPr>
                <w:rFonts w:cs="Arial"/>
              </w:rPr>
              <w:t>10</w:t>
            </w:r>
            <w:r w:rsidRPr="00DA2EED">
              <w:rPr>
                <w:rFonts w:cs="Arial"/>
              </w:rPr>
              <w:noBreakHyphen/>
              <w:t>17 years</w:t>
            </w:r>
          </w:p>
        </w:tc>
        <w:tc>
          <w:tcPr>
            <w:tcW w:w="2843" w:type="dxa"/>
            <w:tcBorders>
              <w:bottom w:val="single" w:sz="4" w:space="0" w:color="auto"/>
            </w:tcBorders>
          </w:tcPr>
          <w:p w14:paraId="33A0B046" w14:textId="77777777" w:rsidR="00BF7E02" w:rsidRPr="00DA2EED" w:rsidRDefault="00BF7E02" w:rsidP="006E3371">
            <w:pPr>
              <w:spacing w:before="60" w:after="60" w:line="288" w:lineRule="auto"/>
              <w:rPr>
                <w:rFonts w:cs="Arial"/>
              </w:rPr>
            </w:pPr>
            <w:r w:rsidRPr="00DA2EED">
              <w:rPr>
                <w:rFonts w:cs="Arial"/>
              </w:rPr>
              <w:t>200 mg three times daily</w:t>
            </w:r>
          </w:p>
        </w:tc>
      </w:tr>
      <w:tr w:rsidR="00BF7E02" w:rsidRPr="00DA2EED" w14:paraId="33A0B04B" w14:textId="77777777" w:rsidTr="00497953">
        <w:tc>
          <w:tcPr>
            <w:tcW w:w="9175" w:type="dxa"/>
            <w:gridSpan w:val="2"/>
            <w:shd w:val="clear" w:color="auto" w:fill="D9D9D9"/>
          </w:tcPr>
          <w:p w14:paraId="33A0B048" w14:textId="172DC743" w:rsidR="00BF7E02" w:rsidRPr="00DA2EED" w:rsidRDefault="00C41819" w:rsidP="006E3371">
            <w:pPr>
              <w:spacing w:before="60" w:after="60" w:line="288" w:lineRule="auto"/>
              <w:rPr>
                <w:rFonts w:cs="Arial"/>
              </w:rPr>
            </w:pPr>
            <w:r>
              <w:rPr>
                <w:rFonts w:cs="Arial"/>
              </w:rPr>
              <w:t xml:space="preserve">NB: </w:t>
            </w:r>
            <w:r w:rsidR="00BF7E02" w:rsidRPr="00DA2EED">
              <w:rPr>
                <w:rFonts w:cs="Arial"/>
              </w:rPr>
              <w:t>Advise patient to avoid alcohol (metronidazole has a disulfiram-like reaction with alcohol).</w:t>
            </w:r>
          </w:p>
          <w:p w14:paraId="33A0B049" w14:textId="77777777" w:rsidR="00BF7E02" w:rsidRPr="00DA2EED" w:rsidRDefault="00BF7E02" w:rsidP="006E3371">
            <w:pPr>
              <w:spacing w:before="60" w:after="60" w:line="288" w:lineRule="auto"/>
              <w:rPr>
                <w:rFonts w:cs="Arial"/>
              </w:rPr>
            </w:pPr>
            <w:r w:rsidRPr="00DA2EED">
              <w:rPr>
                <w:rFonts w:cs="Arial"/>
              </w:rPr>
              <w:t>Do not prescribe metronidazole for patients taking warfarin.</w:t>
            </w:r>
          </w:p>
          <w:p w14:paraId="33A0B04A" w14:textId="77777777" w:rsidR="00BF7E02" w:rsidRPr="00DA2EED" w:rsidRDefault="00BF7E02" w:rsidP="006E3371">
            <w:pPr>
              <w:spacing w:before="60" w:after="60" w:line="288" w:lineRule="auto"/>
              <w:rPr>
                <w:rFonts w:cs="Arial"/>
              </w:rPr>
            </w:pPr>
            <w:r w:rsidRPr="00497953">
              <w:rPr>
                <w:rFonts w:cs="Arial"/>
                <w:vertAlign w:val="superscript"/>
              </w:rPr>
              <w:t>‡</w:t>
            </w:r>
            <w:r w:rsidRPr="00DA2EED">
              <w:rPr>
                <w:rFonts w:cs="Arial"/>
              </w:rPr>
              <w:t>Metronidazole is not licensed for use in children under 1 year (see Section 1.1.5).</w:t>
            </w:r>
          </w:p>
        </w:tc>
      </w:tr>
    </w:tbl>
    <w:p w14:paraId="33A0B04C" w14:textId="07AB2EA2" w:rsidR="00DA277B" w:rsidRDefault="00223042" w:rsidP="007577F8">
      <w:pPr>
        <w:rPr>
          <w:rFonts w:cs="Arial"/>
          <w:b/>
        </w:rPr>
      </w:pPr>
      <w:bookmarkStart w:id="111" w:name="_Toc131235437"/>
      <w:bookmarkStart w:id="112" w:name="_Toc131235504"/>
      <w:bookmarkStart w:id="113" w:name="_Toc131238682"/>
      <w:bookmarkStart w:id="114" w:name="_Toc138151415"/>
      <w:r>
        <w:rPr>
          <w:rFonts w:cs="Arial"/>
          <w:b/>
        </w:rPr>
        <w:t>o</w:t>
      </w:r>
      <w:r w:rsidR="00B925DD" w:rsidRPr="00DA2EED">
        <w:rPr>
          <w:rFonts w:cs="Arial"/>
          <w:b/>
        </w:rPr>
        <w:t>r</w:t>
      </w:r>
    </w:p>
    <w:p w14:paraId="331A3C9F" w14:textId="4099559A" w:rsidR="00223042" w:rsidRDefault="00223042" w:rsidP="007577F8">
      <w:pPr>
        <w:rPr>
          <w:rFonts w:cs="Arial"/>
          <w:b/>
        </w:rPr>
      </w:pPr>
    </w:p>
    <w:p w14:paraId="5575C052" w14:textId="39EE2B12" w:rsidR="00223042" w:rsidRDefault="00223042" w:rsidP="007577F8">
      <w:pPr>
        <w:rPr>
          <w:rFonts w:cs="Arial"/>
          <w:b/>
        </w:rPr>
      </w:pPr>
    </w:p>
    <w:p w14:paraId="00F726A9" w14:textId="6ADBA3D2" w:rsidR="00223042" w:rsidRDefault="00223042" w:rsidP="007577F8">
      <w:pPr>
        <w:rPr>
          <w:rFonts w:cs="Arial"/>
          <w:b/>
        </w:rPr>
      </w:pPr>
    </w:p>
    <w:p w14:paraId="07289173" w14:textId="7873CFC4" w:rsidR="00223042" w:rsidRDefault="00223042" w:rsidP="007577F8">
      <w:pPr>
        <w:rPr>
          <w:rFonts w:cs="Arial"/>
          <w:b/>
        </w:rPr>
      </w:pPr>
    </w:p>
    <w:p w14:paraId="0DF68718" w14:textId="60B09F1D" w:rsidR="00223042" w:rsidRDefault="00223042" w:rsidP="007577F8">
      <w:pPr>
        <w:rPr>
          <w:rFonts w:cs="Arial"/>
          <w:b/>
        </w:rPr>
      </w:pPr>
    </w:p>
    <w:p w14:paraId="72D500D6" w14:textId="741B8E65" w:rsidR="00223042" w:rsidRDefault="00223042" w:rsidP="007577F8">
      <w:pPr>
        <w:rPr>
          <w:rFonts w:cs="Arial"/>
          <w:b/>
        </w:rPr>
      </w:pPr>
    </w:p>
    <w:p w14:paraId="6032A6AF" w14:textId="77777777" w:rsidR="006E3371" w:rsidRDefault="006E3371" w:rsidP="007577F8">
      <w:pPr>
        <w:rPr>
          <w:rFonts w:cs="Arial"/>
          <w:b/>
        </w:rPr>
      </w:pPr>
    </w:p>
    <w:p w14:paraId="44CEA085" w14:textId="29196256" w:rsidR="00223042" w:rsidRDefault="00223042" w:rsidP="007577F8">
      <w:pPr>
        <w:rPr>
          <w:rFonts w:cs="Arial"/>
          <w:b/>
        </w:rPr>
      </w:pPr>
    </w:p>
    <w:p w14:paraId="4DDE3E21" w14:textId="77777777" w:rsidR="00223042" w:rsidRPr="00DA2EED" w:rsidRDefault="00223042" w:rsidP="007577F8">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1"/>
        <w:gridCol w:w="2844"/>
      </w:tblGrid>
      <w:tr w:rsidR="00497953" w:rsidRPr="00DA2EED" w14:paraId="33A0B04F" w14:textId="77777777" w:rsidTr="00403686">
        <w:tc>
          <w:tcPr>
            <w:tcW w:w="9175" w:type="dxa"/>
            <w:gridSpan w:val="2"/>
            <w:shd w:val="clear" w:color="auto" w:fill="FFFFCC"/>
          </w:tcPr>
          <w:p w14:paraId="33A0B04E" w14:textId="4F34BB70" w:rsidR="00497953" w:rsidRPr="00DA2EED" w:rsidRDefault="00497953" w:rsidP="006E3371">
            <w:pPr>
              <w:spacing w:before="60" w:after="60" w:line="288" w:lineRule="auto"/>
              <w:rPr>
                <w:rFonts w:cs="Arial"/>
              </w:rPr>
            </w:pPr>
            <w:r w:rsidRPr="00DA2EED">
              <w:rPr>
                <w:rFonts w:cs="Arial"/>
                <w:b/>
              </w:rPr>
              <w:t>For Adults</w:t>
            </w:r>
          </w:p>
        </w:tc>
      </w:tr>
      <w:tr w:rsidR="00497953" w:rsidRPr="00DA2EED" w14:paraId="33A0B052" w14:textId="77777777" w:rsidTr="00497953">
        <w:tc>
          <w:tcPr>
            <w:tcW w:w="9175" w:type="dxa"/>
            <w:gridSpan w:val="2"/>
          </w:tcPr>
          <w:p w14:paraId="33A0B051" w14:textId="310A6FD7" w:rsidR="00497953" w:rsidRPr="00DA2EED" w:rsidRDefault="00497953" w:rsidP="006E3371">
            <w:pPr>
              <w:spacing w:before="60" w:after="60" w:line="288" w:lineRule="auto"/>
              <w:rPr>
                <w:rFonts w:cs="Arial"/>
              </w:rPr>
            </w:pPr>
            <w:r w:rsidRPr="00DA2EED">
              <w:rPr>
                <w:rFonts w:cs="Arial"/>
                <w:b/>
              </w:rPr>
              <w:t>Amoxicillin</w:t>
            </w:r>
            <w:r w:rsidRPr="00DA2EED">
              <w:rPr>
                <w:rFonts w:cs="Arial"/>
                <w:b/>
              </w:rPr>
              <w:fldChar w:fldCharType="begin"/>
            </w:r>
            <w:r w:rsidRPr="00DA2EED">
              <w:rPr>
                <w:rFonts w:cs="Arial"/>
                <w:b/>
              </w:rPr>
              <w:instrText xml:space="preserve"> XE "Amoxicillin" \b </w:instrText>
            </w:r>
            <w:r w:rsidRPr="00DA2EED">
              <w:rPr>
                <w:rFonts w:cs="Arial"/>
                <w:b/>
              </w:rPr>
              <w:fldChar w:fldCharType="end"/>
            </w:r>
            <w:r w:rsidRPr="00DA2EED">
              <w:rPr>
                <w:rFonts w:cs="Arial"/>
                <w:b/>
              </w:rPr>
              <w:t xml:space="preserve"> Capsules, 500 mg</w:t>
            </w:r>
          </w:p>
        </w:tc>
      </w:tr>
      <w:tr w:rsidR="00497953" w:rsidRPr="00DA2EED" w14:paraId="33A0B055" w14:textId="77777777" w:rsidTr="00497953">
        <w:tc>
          <w:tcPr>
            <w:tcW w:w="9175" w:type="dxa"/>
            <w:gridSpan w:val="2"/>
          </w:tcPr>
          <w:p w14:paraId="33A0B054" w14:textId="2B7ABC3F" w:rsidR="00497953" w:rsidRPr="00DA2EED" w:rsidRDefault="00497953" w:rsidP="006E3371">
            <w:pPr>
              <w:spacing w:before="60" w:after="60" w:line="288" w:lineRule="auto"/>
              <w:rPr>
                <w:rFonts w:cs="Arial"/>
              </w:rPr>
            </w:pPr>
            <w:r w:rsidRPr="00DA2EED">
              <w:rPr>
                <w:rFonts w:cs="Arial"/>
              </w:rPr>
              <w:t>Send:  9 capsules</w:t>
            </w:r>
          </w:p>
        </w:tc>
      </w:tr>
      <w:tr w:rsidR="00497953" w:rsidRPr="00DA2EED" w14:paraId="33A0B058" w14:textId="77777777" w:rsidTr="00403686">
        <w:tc>
          <w:tcPr>
            <w:tcW w:w="9175" w:type="dxa"/>
            <w:gridSpan w:val="2"/>
            <w:tcBorders>
              <w:bottom w:val="single" w:sz="4" w:space="0" w:color="auto"/>
            </w:tcBorders>
          </w:tcPr>
          <w:p w14:paraId="33A0B057" w14:textId="45E3E153" w:rsidR="00497953" w:rsidRPr="00DA2EED" w:rsidRDefault="00497953" w:rsidP="006E3371">
            <w:pPr>
              <w:spacing w:before="60" w:after="60" w:line="288" w:lineRule="auto"/>
              <w:rPr>
                <w:rFonts w:cs="Arial"/>
              </w:rPr>
            </w:pPr>
            <w:r w:rsidRPr="00DA2EED">
              <w:rPr>
                <w:rFonts w:cs="Arial"/>
              </w:rPr>
              <w:t>Label:  1 capsule three times daily</w:t>
            </w:r>
          </w:p>
        </w:tc>
      </w:tr>
      <w:tr w:rsidR="00497953" w:rsidRPr="00DA2EED" w14:paraId="33A0B05B" w14:textId="77777777" w:rsidTr="00403686">
        <w:tc>
          <w:tcPr>
            <w:tcW w:w="9175" w:type="dxa"/>
            <w:gridSpan w:val="2"/>
            <w:shd w:val="clear" w:color="auto" w:fill="B8CCE4" w:themeFill="accent1" w:themeFillTint="66"/>
          </w:tcPr>
          <w:p w14:paraId="33A0B05A" w14:textId="6EE3D6F2" w:rsidR="00497953" w:rsidRPr="00DA2EED" w:rsidRDefault="00497953" w:rsidP="006E3371">
            <w:pPr>
              <w:spacing w:before="60" w:after="60" w:line="288" w:lineRule="auto"/>
              <w:rPr>
                <w:rFonts w:cs="Arial"/>
              </w:rPr>
            </w:pPr>
            <w:r w:rsidRPr="00DA2EED">
              <w:rPr>
                <w:rFonts w:cs="Arial"/>
                <w:b/>
              </w:rPr>
              <w:t>For Children</w:t>
            </w:r>
          </w:p>
        </w:tc>
      </w:tr>
      <w:tr w:rsidR="00497953" w:rsidRPr="00DA2EED" w14:paraId="33A0B05E" w14:textId="77777777" w:rsidTr="00497953">
        <w:tc>
          <w:tcPr>
            <w:tcW w:w="9175" w:type="dxa"/>
            <w:gridSpan w:val="2"/>
          </w:tcPr>
          <w:p w14:paraId="33A0B05D" w14:textId="132EBD46" w:rsidR="00497953" w:rsidRPr="00DA2EED" w:rsidRDefault="00497953" w:rsidP="006E3371">
            <w:pPr>
              <w:spacing w:before="60" w:after="60" w:line="288" w:lineRule="auto"/>
              <w:rPr>
                <w:rFonts w:cs="Arial"/>
                <w:b/>
              </w:rPr>
            </w:pPr>
            <w:r w:rsidRPr="00DA2EED">
              <w:rPr>
                <w:rFonts w:cs="Arial"/>
                <w:b/>
              </w:rPr>
              <w:t>Amoxicillin Capsules, 250 mg, or Oral Suspension*, 125 mg/5 ml or 250 mg/5 ml</w:t>
            </w:r>
          </w:p>
        </w:tc>
      </w:tr>
      <w:tr w:rsidR="00BF7E02" w:rsidRPr="00DA2EED" w14:paraId="33A0B061" w14:textId="77777777" w:rsidTr="00497953">
        <w:tc>
          <w:tcPr>
            <w:tcW w:w="6331" w:type="dxa"/>
          </w:tcPr>
          <w:p w14:paraId="33A0B05F" w14:textId="77777777" w:rsidR="00BF7E02" w:rsidRPr="00DA2EED" w:rsidRDefault="002B789F" w:rsidP="006E3371">
            <w:pPr>
              <w:spacing w:before="60" w:after="60" w:line="288" w:lineRule="auto"/>
              <w:rPr>
                <w:rFonts w:cs="Arial"/>
              </w:rPr>
            </w:pPr>
            <w:r w:rsidRPr="00DA2EED">
              <w:rPr>
                <w:rFonts w:cs="Arial"/>
              </w:rPr>
              <w:t>6</w:t>
            </w:r>
            <w:r w:rsidRPr="00DA2EED">
              <w:rPr>
                <w:rFonts w:cs="Arial"/>
              </w:rPr>
              <w:noBreakHyphen/>
              <w:t>11 months</w:t>
            </w:r>
          </w:p>
        </w:tc>
        <w:tc>
          <w:tcPr>
            <w:tcW w:w="2844" w:type="dxa"/>
          </w:tcPr>
          <w:p w14:paraId="33A0B060" w14:textId="77777777" w:rsidR="00BF7E02" w:rsidRPr="00DA2EED" w:rsidRDefault="002B789F" w:rsidP="006E3371">
            <w:pPr>
              <w:spacing w:before="60" w:after="60" w:line="288" w:lineRule="auto"/>
              <w:rPr>
                <w:rFonts w:cs="Arial"/>
              </w:rPr>
            </w:pPr>
            <w:r w:rsidRPr="00DA2EED">
              <w:rPr>
                <w:rFonts w:cs="Arial"/>
              </w:rPr>
              <w:t>125 mg three times daily</w:t>
            </w:r>
          </w:p>
        </w:tc>
      </w:tr>
      <w:tr w:rsidR="00BF7E02" w:rsidRPr="00DA2EED" w14:paraId="33A0B064" w14:textId="77777777" w:rsidTr="00497953">
        <w:tc>
          <w:tcPr>
            <w:tcW w:w="6331" w:type="dxa"/>
          </w:tcPr>
          <w:p w14:paraId="33A0B062" w14:textId="77777777" w:rsidR="00BF7E02" w:rsidRPr="00DA2EED" w:rsidRDefault="002B789F" w:rsidP="006E3371">
            <w:pPr>
              <w:pStyle w:val="Heading6"/>
              <w:numPr>
                <w:ilvl w:val="0"/>
                <w:numId w:val="0"/>
              </w:numPr>
              <w:spacing w:before="60" w:after="60" w:line="288" w:lineRule="auto"/>
              <w:rPr>
                <w:rFonts w:cs="Arial"/>
              </w:rPr>
            </w:pPr>
            <w:r w:rsidRPr="00DA2EED">
              <w:rPr>
                <w:rFonts w:cs="Arial"/>
              </w:rPr>
              <w:t>1</w:t>
            </w:r>
            <w:r w:rsidRPr="00DA2EED">
              <w:rPr>
                <w:rFonts w:cs="Arial"/>
              </w:rPr>
              <w:noBreakHyphen/>
              <w:t>4 years</w:t>
            </w:r>
          </w:p>
        </w:tc>
        <w:tc>
          <w:tcPr>
            <w:tcW w:w="2844" w:type="dxa"/>
          </w:tcPr>
          <w:p w14:paraId="33A0B063" w14:textId="77777777" w:rsidR="00BF7E02" w:rsidRPr="00DA2EED" w:rsidRDefault="002B789F" w:rsidP="006E3371">
            <w:pPr>
              <w:spacing w:before="60" w:after="60" w:line="288" w:lineRule="auto"/>
              <w:rPr>
                <w:rFonts w:cs="Arial"/>
              </w:rPr>
            </w:pPr>
            <w:r w:rsidRPr="00DA2EED">
              <w:rPr>
                <w:rFonts w:cs="Arial"/>
              </w:rPr>
              <w:t>250 mg three times daily</w:t>
            </w:r>
          </w:p>
        </w:tc>
      </w:tr>
      <w:tr w:rsidR="00BF7E02" w:rsidRPr="00DA2EED" w14:paraId="33A0B067" w14:textId="77777777" w:rsidTr="00497953">
        <w:tc>
          <w:tcPr>
            <w:tcW w:w="6331" w:type="dxa"/>
          </w:tcPr>
          <w:p w14:paraId="33A0B065" w14:textId="77777777" w:rsidR="00BF7E02" w:rsidRPr="00DA2EED" w:rsidRDefault="002B789F" w:rsidP="006E3371">
            <w:pPr>
              <w:pStyle w:val="Heading6"/>
              <w:numPr>
                <w:ilvl w:val="0"/>
                <w:numId w:val="0"/>
              </w:numPr>
              <w:spacing w:before="60" w:after="60" w:line="288" w:lineRule="auto"/>
              <w:rPr>
                <w:rFonts w:cs="Arial"/>
              </w:rPr>
            </w:pPr>
            <w:r w:rsidRPr="00DA2EED">
              <w:rPr>
                <w:rFonts w:cs="Arial"/>
              </w:rPr>
              <w:t>5-11 years</w:t>
            </w:r>
          </w:p>
        </w:tc>
        <w:tc>
          <w:tcPr>
            <w:tcW w:w="2844" w:type="dxa"/>
          </w:tcPr>
          <w:p w14:paraId="33A0B066" w14:textId="77777777" w:rsidR="00BF7E02" w:rsidRPr="00DA2EED" w:rsidRDefault="002B789F" w:rsidP="006E3371">
            <w:pPr>
              <w:spacing w:before="60" w:after="60" w:line="288" w:lineRule="auto"/>
              <w:rPr>
                <w:rFonts w:cs="Arial"/>
              </w:rPr>
            </w:pPr>
            <w:r w:rsidRPr="00DA2EED">
              <w:rPr>
                <w:rFonts w:cs="Arial"/>
              </w:rPr>
              <w:t>500 mg three times daily</w:t>
            </w:r>
          </w:p>
        </w:tc>
      </w:tr>
      <w:tr w:rsidR="00BF7E02" w:rsidRPr="00DA2EED" w14:paraId="33A0B06A" w14:textId="77777777" w:rsidTr="00223042">
        <w:tc>
          <w:tcPr>
            <w:tcW w:w="6331" w:type="dxa"/>
            <w:tcBorders>
              <w:bottom w:val="single" w:sz="4" w:space="0" w:color="auto"/>
            </w:tcBorders>
          </w:tcPr>
          <w:p w14:paraId="33A0B068" w14:textId="77777777" w:rsidR="00BF7E02" w:rsidRPr="00DA2EED" w:rsidRDefault="002B789F" w:rsidP="006E3371">
            <w:pPr>
              <w:pStyle w:val="Heading6"/>
              <w:numPr>
                <w:ilvl w:val="0"/>
                <w:numId w:val="0"/>
              </w:numPr>
              <w:spacing w:before="60" w:after="60" w:line="288" w:lineRule="auto"/>
              <w:rPr>
                <w:rFonts w:cs="Arial"/>
              </w:rPr>
            </w:pPr>
            <w:r w:rsidRPr="00DA2EED">
              <w:rPr>
                <w:rFonts w:cs="Arial"/>
              </w:rPr>
              <w:t>12</w:t>
            </w:r>
            <w:r w:rsidRPr="00DA2EED">
              <w:rPr>
                <w:rFonts w:cs="Arial"/>
              </w:rPr>
              <w:noBreakHyphen/>
              <w:t>17 years</w:t>
            </w:r>
          </w:p>
        </w:tc>
        <w:tc>
          <w:tcPr>
            <w:tcW w:w="2844" w:type="dxa"/>
            <w:tcBorders>
              <w:bottom w:val="single" w:sz="4" w:space="0" w:color="auto"/>
            </w:tcBorders>
          </w:tcPr>
          <w:p w14:paraId="33A0B069" w14:textId="77777777" w:rsidR="00BF7E02" w:rsidRPr="00DA2EED" w:rsidRDefault="002B789F" w:rsidP="006E3371">
            <w:pPr>
              <w:spacing w:before="60" w:after="60" w:line="288" w:lineRule="auto"/>
              <w:rPr>
                <w:rFonts w:cs="Arial"/>
              </w:rPr>
            </w:pPr>
            <w:r w:rsidRPr="00DA2EED">
              <w:rPr>
                <w:rFonts w:cs="Arial"/>
              </w:rPr>
              <w:t>500 mg three times daily</w:t>
            </w:r>
          </w:p>
        </w:tc>
      </w:tr>
      <w:tr w:rsidR="00BF7E02" w:rsidRPr="00DA2EED" w14:paraId="33A0B06E" w14:textId="77777777" w:rsidTr="00223042">
        <w:tc>
          <w:tcPr>
            <w:tcW w:w="9175" w:type="dxa"/>
            <w:gridSpan w:val="2"/>
            <w:shd w:val="clear" w:color="auto" w:fill="D9D9D9"/>
          </w:tcPr>
          <w:p w14:paraId="33A0B06B" w14:textId="77777777" w:rsidR="002B789F" w:rsidRPr="00DA2EED" w:rsidRDefault="002B789F" w:rsidP="006E3371">
            <w:pPr>
              <w:spacing w:before="60" w:after="60" w:line="288" w:lineRule="auto"/>
              <w:rPr>
                <w:rFonts w:cs="Arial"/>
              </w:rPr>
            </w:pPr>
            <w:r w:rsidRPr="00DA2EED">
              <w:rPr>
                <w:rFonts w:cs="Arial"/>
              </w:rPr>
              <w:t xml:space="preserve">NB: The dose of amoxicillin should be doubled in severe infection in adults and children aged 12-17 years. In severe infection in children aged 6 months to 11 years, the dose of amoxicillin should be increased up to 30 mg/kg (max 1 g) three times daily. </w:t>
            </w:r>
          </w:p>
          <w:p w14:paraId="33A0B06C" w14:textId="77777777" w:rsidR="002B789F" w:rsidRPr="00DA2EED" w:rsidRDefault="002B789F" w:rsidP="006E3371">
            <w:pPr>
              <w:spacing w:before="60" w:after="60" w:line="288" w:lineRule="auto"/>
              <w:rPr>
                <w:rFonts w:cs="Arial"/>
              </w:rPr>
            </w:pPr>
            <w:r w:rsidRPr="00DA2EED">
              <w:rPr>
                <w:rFonts w:cs="Arial"/>
              </w:rPr>
              <w:t>Amoxicillin, like other penicillins, can result in hypersensitivity reactions, including rashes and anaphylaxis, and can cause diarrhoea. Do not prescribe amoxicillin to patients with a history of anaphylaxis, urticaria or rash immediately after penicillin administration as these individuals are at risk of immediate hypersensitivity.</w:t>
            </w:r>
          </w:p>
          <w:p w14:paraId="33A0B06D" w14:textId="77777777" w:rsidR="00BF7E02" w:rsidRPr="00DA2EED" w:rsidRDefault="002B789F" w:rsidP="006E3371">
            <w:pPr>
              <w:spacing w:before="60" w:after="60" w:line="288" w:lineRule="auto"/>
              <w:rPr>
                <w:rFonts w:cs="Arial"/>
              </w:rPr>
            </w:pPr>
            <w:r w:rsidRPr="00DA2EED">
              <w:rPr>
                <w:rFonts w:cs="Arial"/>
              </w:rPr>
              <w:t>*Sugar-free preparation is available.</w:t>
            </w:r>
          </w:p>
        </w:tc>
      </w:tr>
    </w:tbl>
    <w:p w14:paraId="33A0B06F" w14:textId="1B2C2A9F" w:rsidR="0027637B" w:rsidRPr="00DA2EED" w:rsidRDefault="00C41028" w:rsidP="007577F8">
      <w:pPr>
        <w:rPr>
          <w:rFonts w:cs="Arial"/>
        </w:rPr>
      </w:pPr>
      <w:r w:rsidRPr="00DA2EED">
        <w:rPr>
          <w:rFonts w:cs="Arial"/>
        </w:rPr>
        <w:t xml:space="preserve">For more information on the clinical management of necrotising ulcerative gingivitis and pericoronitis, refer to the SDCEP guidance </w:t>
      </w:r>
      <w:r w:rsidRPr="00DA2EED">
        <w:rPr>
          <w:rFonts w:cs="Arial"/>
          <w:i/>
        </w:rPr>
        <w:t>Management of Acute Dental Problems</w:t>
      </w:r>
      <w:r w:rsidR="00F27F08" w:rsidRPr="00DA2EED">
        <w:rPr>
          <w:rFonts w:cs="Arial"/>
        </w:rPr>
        <w:t>,</w:t>
      </w:r>
      <w:hyperlink w:anchor="_ENREF_4" w:tooltip=", 2013 #13" w:history="1">
        <w:r w:rsidR="00D21FCB" w:rsidRPr="00D74A3E">
          <w:rPr>
            <w:rFonts w:cs="Arial"/>
            <w:vertAlign w:val="superscript"/>
          </w:rPr>
          <w:fldChar w:fldCharType="begin"/>
        </w:r>
        <w:r w:rsidR="00D21FCB">
          <w:rPr>
            <w:rFonts w:cs="Arial"/>
            <w:vertAlign w:val="superscript"/>
          </w:rPr>
          <w:instrText xml:space="preserve"> ADDIN EN.CITE &lt;EndNote&gt;&lt;Cite&gt;&lt;Year&gt;2013&lt;/Year&gt;&lt;RecNum&gt;13&lt;/RecNum&gt;&lt;DisplayText&gt;&lt;style face="superscript"&gt;4&lt;/style&gt;&lt;/DisplayText&gt;&lt;record&gt;&lt;rec-number&gt;13&lt;/rec-number&gt;&lt;foreign-keys&gt;&lt;key app="EN" db-id="s2tz2exx0xspt7e0fr4p2zfoaafdrr0zsxzp"&gt;13&lt;/key&gt;&lt;/foreign-keys&gt;&lt;ref-type name="Book"&gt;6&lt;/ref-type&gt;&lt;contributors&gt;&lt;/contributors&gt;&lt;titles&gt;&lt;title&gt;Management of Acute Dental Problems&lt;/title&gt;&lt;/titles&gt;&lt;dates&gt;&lt;year&gt;2013&lt;/year&gt;&lt;/dates&gt;&lt;publisher&gt;Scottish Dental Clinical Effectiveness Programme&lt;/publisher&gt;&lt;urls&gt;&lt;related-urls&gt;&lt;url&gt;http://www.sdcep.org.uk/index.aspx?o=3158&lt;/url&gt;&lt;/related-urls&gt;&lt;/urls&gt;&lt;/record&gt;&lt;/Cite&gt;&lt;/EndNote&gt;</w:instrText>
        </w:r>
        <w:r w:rsidR="00D21FCB" w:rsidRPr="00D74A3E">
          <w:rPr>
            <w:rFonts w:cs="Arial"/>
            <w:vertAlign w:val="superscript"/>
          </w:rPr>
          <w:fldChar w:fldCharType="separate"/>
        </w:r>
        <w:r w:rsidR="00D21FCB" w:rsidRPr="00D74A3E">
          <w:rPr>
            <w:rFonts w:cs="Arial"/>
            <w:noProof/>
            <w:vertAlign w:val="superscript"/>
          </w:rPr>
          <w:t>4</w:t>
        </w:r>
        <w:r w:rsidR="00D21FCB" w:rsidRPr="00D74A3E">
          <w:rPr>
            <w:rFonts w:cs="Arial"/>
            <w:vertAlign w:val="superscript"/>
          </w:rPr>
          <w:fldChar w:fldCharType="end"/>
        </w:r>
      </w:hyperlink>
      <w:r w:rsidRPr="00DA2EED">
        <w:rPr>
          <w:rFonts w:cs="Arial"/>
        </w:rPr>
        <w:t xml:space="preserve"> which is available to download at </w:t>
      </w:r>
      <w:hyperlink r:id="rId47" w:history="1">
        <w:r w:rsidRPr="00DA2EED">
          <w:rPr>
            <w:rStyle w:val="Hyperlink"/>
            <w:rFonts w:cs="Arial"/>
          </w:rPr>
          <w:t>www.sdcep.org.uk</w:t>
        </w:r>
      </w:hyperlink>
      <w:r w:rsidRPr="00DA2EED">
        <w:rPr>
          <w:rFonts w:cs="Arial"/>
        </w:rPr>
        <w:t xml:space="preserve">. A web app of the guidance is also available at </w:t>
      </w:r>
      <w:hyperlink r:id="rId48" w:history="1">
        <w:r w:rsidR="00AF2F2F" w:rsidRPr="00DA2EED">
          <w:rPr>
            <w:rStyle w:val="Hyperlink"/>
            <w:rFonts w:cs="Arial"/>
          </w:rPr>
          <w:t>http://madp.sdcep.org.uk/</w:t>
        </w:r>
      </w:hyperlink>
      <w:r w:rsidRPr="00DA2EED">
        <w:rPr>
          <w:rFonts w:cs="Arial"/>
        </w:rPr>
        <w:t>.</w:t>
      </w:r>
      <w:r w:rsidR="00AF2F2F" w:rsidRPr="00DA2EED">
        <w:rPr>
          <w:rFonts w:cs="Arial"/>
        </w:rPr>
        <w:t xml:space="preserve"> The SDCEP guidance </w:t>
      </w:r>
      <w:r w:rsidR="008A13E6" w:rsidRPr="00DA2EED">
        <w:rPr>
          <w:rFonts w:cs="Arial"/>
          <w:i/>
        </w:rPr>
        <w:t>Prevention and Treatment of Periodontal Diseases in Primary Care</w:t>
      </w:r>
      <w:hyperlink w:anchor="_ENREF_17" w:tooltip=", 2014 #19" w:history="1">
        <w:r w:rsidR="00D21FCB" w:rsidRPr="00D74A3E">
          <w:rPr>
            <w:rFonts w:cs="Arial"/>
            <w:vertAlign w:val="superscript"/>
          </w:rPr>
          <w:fldChar w:fldCharType="begin"/>
        </w:r>
        <w:r w:rsidR="00D21FCB">
          <w:rPr>
            <w:rFonts w:cs="Arial"/>
            <w:vertAlign w:val="superscript"/>
          </w:rPr>
          <w:instrText xml:space="preserve"> ADDIN EN.CITE &lt;EndNote&gt;&lt;Cite&gt;&lt;Year&gt;2014&lt;/Year&gt;&lt;RecNum&gt;19&lt;/RecNum&gt;&lt;DisplayText&gt;&lt;style face="superscript"&gt;17&lt;/style&gt;&lt;/DisplayText&gt;&lt;record&gt;&lt;rec-number&gt;19&lt;/rec-number&gt;&lt;foreign-keys&gt;&lt;key app="EN" db-id="s2tz2exx0xspt7e0fr4p2zfoaafdrr0zsxzp"&gt;19&lt;/key&gt;&lt;/foreign-keys&gt;&lt;ref-type name="Book"&gt;6&lt;/ref-type&gt;&lt;contributors&gt;&lt;/contributors&gt;&lt;titles&gt;&lt;title&gt;Prevention and Treatment of Periodontal Diseases in Primary Care &lt;/title&gt;&lt;/titles&gt;&lt;dates&gt;&lt;year&gt;2014&lt;/year&gt;&lt;/dates&gt;&lt;publisher&gt;Scottish Dental Clinical Effectiveness Programme&lt;/publisher&gt;&lt;urls&gt;&lt;related-urls&gt;&lt;url&gt;www.sdcep.org.uk&lt;/url&gt;&lt;/related-urls&gt;&lt;/urls&gt;&lt;/record&gt;&lt;/Cite&gt;&lt;/EndNote&gt;</w:instrText>
        </w:r>
        <w:r w:rsidR="00D21FCB" w:rsidRPr="00D74A3E">
          <w:rPr>
            <w:rFonts w:cs="Arial"/>
            <w:vertAlign w:val="superscript"/>
          </w:rPr>
          <w:fldChar w:fldCharType="separate"/>
        </w:r>
        <w:r w:rsidR="00D21FCB">
          <w:rPr>
            <w:rFonts w:cs="Arial"/>
            <w:noProof/>
            <w:vertAlign w:val="superscript"/>
          </w:rPr>
          <w:t>17</w:t>
        </w:r>
        <w:r w:rsidR="00D21FCB" w:rsidRPr="00D74A3E">
          <w:rPr>
            <w:rFonts w:cs="Arial"/>
            <w:vertAlign w:val="superscript"/>
          </w:rPr>
          <w:fldChar w:fldCharType="end"/>
        </w:r>
      </w:hyperlink>
      <w:r w:rsidR="00AF2F2F" w:rsidRPr="00DA2EED">
        <w:rPr>
          <w:rFonts w:cs="Arial"/>
        </w:rPr>
        <w:t xml:space="preserve"> also</w:t>
      </w:r>
      <w:r w:rsidR="00BA6D94" w:rsidRPr="00DA2EED">
        <w:rPr>
          <w:rFonts w:cs="Arial"/>
        </w:rPr>
        <w:t xml:space="preserve"> provides advice on the management of these conditions.</w:t>
      </w:r>
    </w:p>
    <w:p w14:paraId="03AC957F" w14:textId="77777777" w:rsidR="003B718C" w:rsidRDefault="003B718C" w:rsidP="0068542C">
      <w:pPr>
        <w:pStyle w:val="Heading2"/>
        <w:rPr>
          <w:rFonts w:cs="Arial"/>
        </w:rPr>
        <w:sectPr w:rsidR="003B718C" w:rsidSect="00021DA2">
          <w:footnotePr>
            <w:numRestart w:val="eachPage"/>
          </w:footnotePr>
          <w:pgSz w:w="11907" w:h="16840" w:code="9"/>
          <w:pgMar w:top="1304" w:right="1361" w:bottom="720" w:left="1361" w:header="680" w:footer="386" w:gutter="0"/>
          <w:cols w:space="240"/>
          <w:docGrid w:linePitch="326"/>
        </w:sectPr>
      </w:pPr>
    </w:p>
    <w:p w14:paraId="33A0B070" w14:textId="49BFCA36" w:rsidR="00A65FBA" w:rsidRPr="00DA2EED" w:rsidRDefault="009658B8" w:rsidP="0068542C">
      <w:pPr>
        <w:pStyle w:val="Heading2"/>
        <w:rPr>
          <w:rFonts w:cs="Arial"/>
        </w:rPr>
      </w:pPr>
      <w:bookmarkStart w:id="115" w:name="_Toc453167041"/>
      <w:r w:rsidRPr="00DA2EED">
        <w:rPr>
          <w:rFonts w:cs="Arial"/>
        </w:rPr>
        <w:t>4.</w:t>
      </w:r>
      <w:r w:rsidR="00171259" w:rsidRPr="00DA2EED">
        <w:rPr>
          <w:rFonts w:cs="Arial"/>
        </w:rPr>
        <w:t>5</w:t>
      </w:r>
      <w:r w:rsidRPr="00DA2EED">
        <w:rPr>
          <w:rFonts w:cs="Arial"/>
        </w:rPr>
        <w:t xml:space="preserve"> Sinusitis</w:t>
      </w:r>
      <w:bookmarkEnd w:id="111"/>
      <w:bookmarkEnd w:id="112"/>
      <w:bookmarkEnd w:id="113"/>
      <w:bookmarkEnd w:id="114"/>
      <w:bookmarkEnd w:id="115"/>
      <w:r w:rsidR="008F34E0" w:rsidRPr="00DA2EED">
        <w:rPr>
          <w:rFonts w:cs="Arial"/>
        </w:rPr>
        <w:fldChar w:fldCharType="begin"/>
      </w:r>
      <w:r w:rsidR="00D14C3D" w:rsidRPr="00DA2EED">
        <w:rPr>
          <w:rFonts w:cs="Arial"/>
        </w:rPr>
        <w:instrText xml:space="preserve"> XE "Sinusitis" \b </w:instrText>
      </w:r>
      <w:r w:rsidR="008F34E0" w:rsidRPr="00DA2EED">
        <w:rPr>
          <w:rFonts w:cs="Arial"/>
        </w:rPr>
        <w:fldChar w:fldCharType="end"/>
      </w:r>
    </w:p>
    <w:p w14:paraId="33A0B071" w14:textId="77777777" w:rsidR="002279E0" w:rsidRPr="00DA2EED" w:rsidRDefault="00F048C2" w:rsidP="007577F8">
      <w:pPr>
        <w:rPr>
          <w:rFonts w:cs="Arial"/>
        </w:rPr>
      </w:pPr>
      <w:r w:rsidRPr="00DA2EED">
        <w:rPr>
          <w:rFonts w:cs="Arial"/>
        </w:rPr>
        <w:t>Sinusitis is a generally self-limiting condition that has an average duration of 2½ weeks</w:t>
      </w:r>
      <w:r w:rsidR="00DE39BD" w:rsidRPr="00DA2EED">
        <w:rPr>
          <w:rFonts w:cs="Arial"/>
        </w:rPr>
        <w:t>.</w:t>
      </w:r>
      <w:r w:rsidRPr="00DA2EED">
        <w:rPr>
          <w:rFonts w:cs="Arial"/>
        </w:rPr>
        <w:t xml:space="preserve"> </w:t>
      </w:r>
      <w:r w:rsidR="00DE39BD" w:rsidRPr="00DA2EED">
        <w:rPr>
          <w:rFonts w:cs="Arial"/>
        </w:rPr>
        <w:t>T</w:t>
      </w:r>
      <w:r w:rsidRPr="00DA2EED">
        <w:rPr>
          <w:rFonts w:cs="Arial"/>
        </w:rPr>
        <w:t>herefore</w:t>
      </w:r>
      <w:r w:rsidR="00DE39BD" w:rsidRPr="00DA2EED">
        <w:rPr>
          <w:rFonts w:cs="Arial"/>
        </w:rPr>
        <w:t>,</w:t>
      </w:r>
      <w:r w:rsidRPr="00DA2EED">
        <w:rPr>
          <w:rFonts w:cs="Arial"/>
        </w:rPr>
        <w:t xml:space="preserve"> in suspected cases of sinusitis local measures should be advised in the first instance.  </w:t>
      </w:r>
      <w:r w:rsidR="00A65FBA" w:rsidRPr="00DA2EED">
        <w:rPr>
          <w:rFonts w:cs="Arial"/>
        </w:rPr>
        <w:t>Antibiotic therapy should only be used for persistent symptoms and/or purulent discharge lasting at least seven days or if symptoms are severe.</w:t>
      </w:r>
      <w:r w:rsidR="00A41F51" w:rsidRPr="00DA2EED">
        <w:rPr>
          <w:rFonts w:cs="Arial"/>
        </w:rPr>
        <w:t xml:space="preserve"> A guide which outlines the management of sinusitis presented in Appendix 5.</w:t>
      </w:r>
    </w:p>
    <w:p w14:paraId="33A0B072" w14:textId="77777777" w:rsidR="00A928D9" w:rsidRPr="00DA2EED" w:rsidRDefault="00A928D9" w:rsidP="00A928D9">
      <w:pPr>
        <w:rPr>
          <w:rFonts w:cs="Arial"/>
        </w:rPr>
      </w:pPr>
      <w:r w:rsidRPr="00DA2EED">
        <w:rPr>
          <w:rFonts w:cs="Arial"/>
          <w:b/>
        </w:rPr>
        <w:t>Local Measures</w:t>
      </w:r>
      <w:r w:rsidR="008F34E0" w:rsidRPr="00DA2EED">
        <w:rPr>
          <w:rFonts w:cs="Arial"/>
          <w:b/>
        </w:rPr>
        <w:fldChar w:fldCharType="begin"/>
      </w:r>
      <w:r w:rsidRPr="00DA2EED">
        <w:rPr>
          <w:rFonts w:cs="Arial"/>
          <w:b/>
        </w:rPr>
        <w:instrText xml:space="preserve"> XE "Sinusitis:local measures" \b </w:instrText>
      </w:r>
      <w:r w:rsidR="008F34E0" w:rsidRPr="00DA2EED">
        <w:rPr>
          <w:rFonts w:cs="Arial"/>
          <w:b/>
        </w:rPr>
        <w:fldChar w:fldCharType="end"/>
      </w:r>
      <w:r w:rsidRPr="00DA2EED">
        <w:rPr>
          <w:rFonts w:cs="Arial"/>
        </w:rPr>
        <w:t xml:space="preserve"> – to be used in the first instance</w:t>
      </w:r>
    </w:p>
    <w:p w14:paraId="33A0B073" w14:textId="77777777" w:rsidR="00A928D9" w:rsidRPr="00DA2EED" w:rsidRDefault="00A928D9" w:rsidP="00A928D9">
      <w:pPr>
        <w:pStyle w:val="Heading6"/>
        <w:rPr>
          <w:rFonts w:cs="Arial"/>
        </w:rPr>
      </w:pPr>
      <w:r w:rsidRPr="00DA2EED">
        <w:rPr>
          <w:rFonts w:cs="Arial"/>
        </w:rPr>
        <w:t>Advise the patient to use steam inhalation</w:t>
      </w:r>
      <w:r w:rsidRPr="003B718C">
        <w:rPr>
          <w:rFonts w:cs="Arial"/>
          <w:vertAlign w:val="superscript"/>
        </w:rPr>
        <w:t>‡</w:t>
      </w:r>
      <w:r w:rsidRPr="00DA2EED">
        <w:rPr>
          <w:rFonts w:cs="Arial"/>
        </w:rPr>
        <w:t xml:space="preserve"> </w:t>
      </w:r>
    </w:p>
    <w:p w14:paraId="33A0B074" w14:textId="77777777" w:rsidR="00A928D9" w:rsidRPr="00DA2EED" w:rsidRDefault="00A928D9" w:rsidP="00A928D9">
      <w:pPr>
        <w:rPr>
          <w:rFonts w:cs="Arial"/>
        </w:rPr>
      </w:pPr>
      <w:r w:rsidRPr="003B718C">
        <w:rPr>
          <w:rFonts w:cs="Arial"/>
          <w:vertAlign w:val="superscript"/>
        </w:rPr>
        <w:t>‡</w:t>
      </w:r>
      <w:r w:rsidRPr="00DA2EED">
        <w:rPr>
          <w:rFonts w:cs="Arial"/>
        </w:rPr>
        <w:t>not recommended for children.</w:t>
      </w:r>
    </w:p>
    <w:p w14:paraId="33A0B075" w14:textId="77777777" w:rsidR="000B4CA2" w:rsidRPr="00DA2EED" w:rsidRDefault="009658B8" w:rsidP="007577F8">
      <w:pPr>
        <w:rPr>
          <w:rFonts w:cs="Arial"/>
          <w:b/>
        </w:rPr>
      </w:pPr>
      <w:r w:rsidRPr="00DA2EED">
        <w:rPr>
          <w:rFonts w:cs="Arial"/>
          <w:b/>
        </w:rPr>
        <w:t>If drug treatment is required, an appropriate regimen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6"/>
        <w:gridCol w:w="2849"/>
      </w:tblGrid>
      <w:tr w:rsidR="003B718C" w:rsidRPr="00DA2EED" w14:paraId="33A0B078" w14:textId="77777777" w:rsidTr="00403686">
        <w:tc>
          <w:tcPr>
            <w:tcW w:w="9175" w:type="dxa"/>
            <w:gridSpan w:val="2"/>
            <w:shd w:val="clear" w:color="auto" w:fill="FFFFCC"/>
          </w:tcPr>
          <w:p w14:paraId="33A0B077" w14:textId="4A393337" w:rsidR="003B718C" w:rsidRPr="00DA2EED" w:rsidRDefault="003B718C" w:rsidP="006E3371">
            <w:pPr>
              <w:spacing w:before="60" w:after="60" w:line="288" w:lineRule="auto"/>
              <w:rPr>
                <w:rFonts w:cs="Arial"/>
              </w:rPr>
            </w:pPr>
            <w:r w:rsidRPr="00DA2EED">
              <w:rPr>
                <w:rFonts w:cs="Arial"/>
                <w:b/>
              </w:rPr>
              <w:t>For Adults</w:t>
            </w:r>
          </w:p>
        </w:tc>
      </w:tr>
      <w:tr w:rsidR="003B718C" w:rsidRPr="00DA2EED" w14:paraId="33A0B07B" w14:textId="77777777" w:rsidTr="00BD71E0">
        <w:tc>
          <w:tcPr>
            <w:tcW w:w="9175" w:type="dxa"/>
            <w:gridSpan w:val="2"/>
          </w:tcPr>
          <w:p w14:paraId="33A0B07A" w14:textId="6BA75139" w:rsidR="003B718C" w:rsidRPr="00DA2EED" w:rsidRDefault="003B718C" w:rsidP="006E3371">
            <w:pPr>
              <w:spacing w:before="60" w:after="60" w:line="288" w:lineRule="auto"/>
              <w:rPr>
                <w:rFonts w:cs="Arial"/>
              </w:rPr>
            </w:pPr>
            <w:r w:rsidRPr="00DA2EED">
              <w:rPr>
                <w:rFonts w:cs="Arial"/>
                <w:b/>
              </w:rPr>
              <w:t>Ephedrine</w:t>
            </w:r>
            <w:r w:rsidRPr="00DA2EED">
              <w:rPr>
                <w:rFonts w:cs="Arial"/>
                <w:b/>
              </w:rPr>
              <w:fldChar w:fldCharType="begin"/>
            </w:r>
            <w:r w:rsidRPr="00DA2EED">
              <w:rPr>
                <w:rFonts w:cs="Arial"/>
                <w:b/>
              </w:rPr>
              <w:instrText xml:space="preserve"> XE "Ephedrine" \b </w:instrText>
            </w:r>
            <w:r w:rsidRPr="00DA2EED">
              <w:rPr>
                <w:rFonts w:cs="Arial"/>
                <w:b/>
              </w:rPr>
              <w:fldChar w:fldCharType="end"/>
            </w:r>
            <w:r w:rsidRPr="00DA2EED">
              <w:rPr>
                <w:rFonts w:cs="Arial"/>
                <w:b/>
              </w:rPr>
              <w:t xml:space="preserve"> Nasal Drops, 0.5%</w:t>
            </w:r>
          </w:p>
        </w:tc>
      </w:tr>
      <w:tr w:rsidR="003B718C" w:rsidRPr="00DA2EED" w14:paraId="33A0B07E" w14:textId="77777777" w:rsidTr="00BD71E0">
        <w:tc>
          <w:tcPr>
            <w:tcW w:w="9175" w:type="dxa"/>
            <w:gridSpan w:val="2"/>
          </w:tcPr>
          <w:p w14:paraId="33A0B07D" w14:textId="7C0B904D" w:rsidR="003B718C" w:rsidRPr="00DA2EED" w:rsidRDefault="003B718C" w:rsidP="006E3371">
            <w:pPr>
              <w:spacing w:before="60" w:after="60" w:line="288" w:lineRule="auto"/>
              <w:rPr>
                <w:rFonts w:cs="Arial"/>
              </w:rPr>
            </w:pPr>
            <w:r w:rsidRPr="00DA2EED">
              <w:rPr>
                <w:rFonts w:cs="Arial"/>
              </w:rPr>
              <w:t>Send:  10 ml</w:t>
            </w:r>
          </w:p>
        </w:tc>
      </w:tr>
      <w:tr w:rsidR="003B718C" w:rsidRPr="00DA2EED" w14:paraId="33A0B081" w14:textId="77777777" w:rsidTr="00403686">
        <w:tc>
          <w:tcPr>
            <w:tcW w:w="9175" w:type="dxa"/>
            <w:gridSpan w:val="2"/>
            <w:tcBorders>
              <w:bottom w:val="single" w:sz="4" w:space="0" w:color="auto"/>
            </w:tcBorders>
          </w:tcPr>
          <w:p w14:paraId="33A0B080" w14:textId="7A31EAE0" w:rsidR="003B718C" w:rsidRPr="00DA2EED" w:rsidRDefault="003B718C" w:rsidP="006E3371">
            <w:pPr>
              <w:spacing w:before="60" w:after="60" w:line="288" w:lineRule="auto"/>
              <w:rPr>
                <w:rFonts w:cs="Arial"/>
              </w:rPr>
            </w:pPr>
            <w:r w:rsidRPr="00DA2EED">
              <w:rPr>
                <w:rFonts w:cs="Arial"/>
              </w:rPr>
              <w:t>Label:  1 drop into each nostr</w:t>
            </w:r>
            <w:r>
              <w:rPr>
                <w:rFonts w:cs="Arial"/>
              </w:rPr>
              <w:t xml:space="preserve">il up to three times daily </w:t>
            </w:r>
            <w:r w:rsidRPr="00DA2EED">
              <w:rPr>
                <w:rFonts w:cs="Arial"/>
              </w:rPr>
              <w:t>when required</w:t>
            </w:r>
          </w:p>
        </w:tc>
      </w:tr>
      <w:tr w:rsidR="003B718C" w:rsidRPr="00DA2EED" w14:paraId="33A0B084" w14:textId="77777777" w:rsidTr="00403686">
        <w:tc>
          <w:tcPr>
            <w:tcW w:w="9175" w:type="dxa"/>
            <w:gridSpan w:val="2"/>
            <w:shd w:val="clear" w:color="auto" w:fill="B8CCE4" w:themeFill="accent1" w:themeFillTint="66"/>
          </w:tcPr>
          <w:p w14:paraId="33A0B083" w14:textId="7D8F7AF8" w:rsidR="003B718C" w:rsidRPr="00DA2EED" w:rsidRDefault="003B718C" w:rsidP="006E3371">
            <w:pPr>
              <w:spacing w:before="60" w:after="60" w:line="288" w:lineRule="auto"/>
              <w:rPr>
                <w:rFonts w:cs="Arial"/>
              </w:rPr>
            </w:pPr>
            <w:r w:rsidRPr="00DA2EED">
              <w:rPr>
                <w:rFonts w:cs="Arial"/>
                <w:b/>
              </w:rPr>
              <w:t>For Children</w:t>
            </w:r>
          </w:p>
        </w:tc>
      </w:tr>
      <w:tr w:rsidR="003B718C" w:rsidRPr="00DA2EED" w14:paraId="33A0B087" w14:textId="77777777" w:rsidTr="00BD71E0">
        <w:tc>
          <w:tcPr>
            <w:tcW w:w="9175" w:type="dxa"/>
            <w:gridSpan w:val="2"/>
          </w:tcPr>
          <w:p w14:paraId="33A0B086" w14:textId="6EA87378" w:rsidR="003B718C" w:rsidRPr="00DA2EED" w:rsidRDefault="003B718C" w:rsidP="006E3371">
            <w:pPr>
              <w:spacing w:before="60" w:after="60" w:line="288" w:lineRule="auto"/>
              <w:rPr>
                <w:rFonts w:cs="Arial"/>
                <w:b/>
              </w:rPr>
            </w:pPr>
            <w:r w:rsidRPr="00DA2EED">
              <w:rPr>
                <w:rFonts w:cs="Arial"/>
                <w:b/>
              </w:rPr>
              <w:t>Ephedrine</w:t>
            </w:r>
            <w:r w:rsidRPr="00DA2EED">
              <w:rPr>
                <w:rFonts w:cs="Arial"/>
                <w:b/>
              </w:rPr>
              <w:fldChar w:fldCharType="begin"/>
            </w:r>
            <w:r w:rsidRPr="00DA2EED">
              <w:rPr>
                <w:rFonts w:cs="Arial"/>
                <w:b/>
              </w:rPr>
              <w:instrText xml:space="preserve"> XE "Ephedrine" \b </w:instrText>
            </w:r>
            <w:r w:rsidRPr="00DA2EED">
              <w:rPr>
                <w:rFonts w:cs="Arial"/>
                <w:b/>
              </w:rPr>
              <w:fldChar w:fldCharType="end"/>
            </w:r>
            <w:r w:rsidRPr="00DA2EED">
              <w:rPr>
                <w:rFonts w:cs="Arial"/>
                <w:b/>
              </w:rPr>
              <w:t xml:space="preserve"> Nasal Drops</w:t>
            </w:r>
            <w:r w:rsidRPr="003B718C">
              <w:rPr>
                <w:rFonts w:cs="Arial"/>
                <w:b/>
                <w:vertAlign w:val="superscript"/>
              </w:rPr>
              <w:t>‡</w:t>
            </w:r>
            <w:r w:rsidRPr="00DA2EED">
              <w:rPr>
                <w:rFonts w:cs="Arial"/>
                <w:b/>
              </w:rPr>
              <w:t>, 0.5%</w:t>
            </w:r>
          </w:p>
        </w:tc>
      </w:tr>
      <w:tr w:rsidR="000730B7" w:rsidRPr="00DA2EED" w14:paraId="33A0B08A" w14:textId="77777777" w:rsidTr="003B718C">
        <w:tc>
          <w:tcPr>
            <w:tcW w:w="6326" w:type="dxa"/>
            <w:tcBorders>
              <w:bottom w:val="single" w:sz="4" w:space="0" w:color="auto"/>
            </w:tcBorders>
          </w:tcPr>
          <w:p w14:paraId="33A0B088" w14:textId="77777777" w:rsidR="000730B7" w:rsidRPr="00DA2EED" w:rsidRDefault="000730B7" w:rsidP="006E3371">
            <w:pPr>
              <w:spacing w:before="60" w:after="60" w:line="288" w:lineRule="auto"/>
              <w:rPr>
                <w:rFonts w:cs="Arial"/>
              </w:rPr>
            </w:pPr>
            <w:r w:rsidRPr="00DA2EED">
              <w:rPr>
                <w:rFonts w:cs="Arial"/>
              </w:rPr>
              <w:t>12</w:t>
            </w:r>
            <w:r w:rsidRPr="00DA2EED">
              <w:rPr>
                <w:rFonts w:cs="Arial"/>
              </w:rPr>
              <w:noBreakHyphen/>
              <w:t>17 years</w:t>
            </w:r>
          </w:p>
        </w:tc>
        <w:tc>
          <w:tcPr>
            <w:tcW w:w="2849" w:type="dxa"/>
            <w:tcBorders>
              <w:bottom w:val="single" w:sz="4" w:space="0" w:color="auto"/>
            </w:tcBorders>
          </w:tcPr>
          <w:p w14:paraId="33A0B089" w14:textId="77777777" w:rsidR="000730B7" w:rsidRPr="00DA2EED" w:rsidRDefault="000730B7" w:rsidP="006E3371">
            <w:pPr>
              <w:spacing w:before="60" w:after="60" w:line="288" w:lineRule="auto"/>
              <w:rPr>
                <w:rFonts w:cs="Arial"/>
              </w:rPr>
            </w:pPr>
            <w:r w:rsidRPr="00DA2EED">
              <w:rPr>
                <w:rFonts w:cs="Arial"/>
              </w:rPr>
              <w:t>As for adults</w:t>
            </w:r>
          </w:p>
        </w:tc>
      </w:tr>
      <w:tr w:rsidR="000730B7" w:rsidRPr="00DA2EED" w14:paraId="33A0B08E" w14:textId="77777777" w:rsidTr="003B718C">
        <w:tc>
          <w:tcPr>
            <w:tcW w:w="9175" w:type="dxa"/>
            <w:gridSpan w:val="2"/>
            <w:shd w:val="clear" w:color="auto" w:fill="D9D9D9"/>
          </w:tcPr>
          <w:p w14:paraId="33A0B08B" w14:textId="1D3F5242" w:rsidR="000730B7" w:rsidRPr="00DA2EED" w:rsidRDefault="00403686" w:rsidP="006E3371">
            <w:pPr>
              <w:spacing w:before="60" w:after="60" w:line="288" w:lineRule="auto"/>
              <w:rPr>
                <w:rFonts w:cs="Arial"/>
              </w:rPr>
            </w:pPr>
            <w:r>
              <w:rPr>
                <w:rFonts w:cs="Arial"/>
              </w:rPr>
              <w:t xml:space="preserve">NB: </w:t>
            </w:r>
            <w:r w:rsidR="000730B7" w:rsidRPr="00DA2EED">
              <w:rPr>
                <w:rFonts w:cs="Arial"/>
              </w:rPr>
              <w:t>Advise patient to use for a maximum of 7 days. In adults and children over 12 years, the dose of ephedrine nasal drops can be increased to 2 drops 3 or 4 times daily, if required.</w:t>
            </w:r>
          </w:p>
          <w:p w14:paraId="33A0B08C" w14:textId="77777777" w:rsidR="000730B7" w:rsidRPr="00DA2EED" w:rsidRDefault="000730B7" w:rsidP="006E3371">
            <w:pPr>
              <w:spacing w:before="60" w:after="60" w:line="288" w:lineRule="auto"/>
              <w:rPr>
                <w:rFonts w:cs="Arial"/>
              </w:rPr>
            </w:pPr>
            <w:r w:rsidRPr="00DA2EED">
              <w:rPr>
                <w:rFonts w:cs="Arial"/>
              </w:rPr>
              <w:t>Do not use in patients with high blood pressure.</w:t>
            </w:r>
          </w:p>
          <w:p w14:paraId="33A0B08D" w14:textId="77777777" w:rsidR="000730B7" w:rsidRPr="00DA2EED" w:rsidRDefault="000730B7" w:rsidP="006E3371">
            <w:pPr>
              <w:spacing w:before="60" w:after="60" w:line="288" w:lineRule="auto"/>
              <w:rPr>
                <w:rFonts w:cs="Arial"/>
              </w:rPr>
            </w:pPr>
            <w:r w:rsidRPr="003B718C">
              <w:rPr>
                <w:rFonts w:cs="Arial"/>
                <w:vertAlign w:val="superscript"/>
              </w:rPr>
              <w:t>‡</w:t>
            </w:r>
            <w:r w:rsidRPr="00DA2EED">
              <w:rPr>
                <w:rFonts w:cs="Arial"/>
              </w:rPr>
              <w:t>Not licensed for use in children under 12 years (see section 1.1.5).</w:t>
            </w:r>
          </w:p>
        </w:tc>
      </w:tr>
    </w:tbl>
    <w:p w14:paraId="70E276EA" w14:textId="77777777" w:rsidR="003B718C" w:rsidRDefault="003B718C" w:rsidP="007577F8">
      <w:pPr>
        <w:rPr>
          <w:rFonts w:cs="Arial"/>
          <w:b/>
        </w:rPr>
      </w:pPr>
    </w:p>
    <w:p w14:paraId="5C538EEE" w14:textId="77777777" w:rsidR="003B718C" w:rsidRDefault="003B718C" w:rsidP="007577F8">
      <w:pPr>
        <w:rPr>
          <w:rFonts w:cs="Arial"/>
          <w:b/>
        </w:rPr>
      </w:pPr>
    </w:p>
    <w:p w14:paraId="613A64C5" w14:textId="77777777" w:rsidR="003B718C" w:rsidRDefault="003B718C" w:rsidP="007577F8">
      <w:pPr>
        <w:rPr>
          <w:rFonts w:cs="Arial"/>
          <w:b/>
        </w:rPr>
      </w:pPr>
    </w:p>
    <w:p w14:paraId="1CE267A7" w14:textId="56FA31B0" w:rsidR="003B718C" w:rsidRDefault="003B718C" w:rsidP="003B718C">
      <w:pPr>
        <w:tabs>
          <w:tab w:val="center" w:pos="4592"/>
        </w:tabs>
        <w:rPr>
          <w:rFonts w:cs="Arial"/>
          <w:b/>
        </w:rPr>
      </w:pPr>
      <w:r>
        <w:rPr>
          <w:rFonts w:cs="Arial"/>
          <w:b/>
        </w:rPr>
        <w:tab/>
      </w:r>
    </w:p>
    <w:p w14:paraId="33A0B08F" w14:textId="177C76B3" w:rsidR="000B4CA2" w:rsidRPr="00DA2EED" w:rsidRDefault="009658B8" w:rsidP="007577F8">
      <w:pPr>
        <w:rPr>
          <w:rFonts w:cs="Arial"/>
          <w:b/>
        </w:rPr>
      </w:pPr>
      <w:r w:rsidRPr="00DA2EED">
        <w:rPr>
          <w:rFonts w:cs="Arial"/>
          <w:b/>
        </w:rPr>
        <w:t>If an antibiotic is required, an appropriate 7-day regimen is a choice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1"/>
        <w:gridCol w:w="2844"/>
      </w:tblGrid>
      <w:tr w:rsidR="003B718C" w:rsidRPr="00DA2EED" w14:paraId="33A0B092" w14:textId="77777777" w:rsidTr="00403686">
        <w:tc>
          <w:tcPr>
            <w:tcW w:w="9175" w:type="dxa"/>
            <w:gridSpan w:val="2"/>
            <w:shd w:val="clear" w:color="auto" w:fill="FFFFCC"/>
          </w:tcPr>
          <w:p w14:paraId="33A0B091" w14:textId="28B5690D" w:rsidR="003B718C" w:rsidRPr="00DA2EED" w:rsidRDefault="003B718C" w:rsidP="006E3371">
            <w:pPr>
              <w:spacing w:before="60" w:after="60" w:line="288" w:lineRule="auto"/>
              <w:rPr>
                <w:rFonts w:cs="Arial"/>
              </w:rPr>
            </w:pPr>
            <w:r w:rsidRPr="00DA2EED">
              <w:rPr>
                <w:rFonts w:cs="Arial"/>
                <w:b/>
              </w:rPr>
              <w:t>For Adults</w:t>
            </w:r>
          </w:p>
        </w:tc>
      </w:tr>
      <w:tr w:rsidR="003B718C" w:rsidRPr="00DA2EED" w14:paraId="33A0B095" w14:textId="77777777" w:rsidTr="00BD71E0">
        <w:tc>
          <w:tcPr>
            <w:tcW w:w="9175" w:type="dxa"/>
            <w:gridSpan w:val="2"/>
          </w:tcPr>
          <w:p w14:paraId="33A0B094" w14:textId="274E8C14" w:rsidR="003B718C" w:rsidRPr="00DA2EED" w:rsidRDefault="003B718C" w:rsidP="006E3371">
            <w:pPr>
              <w:spacing w:before="60" w:after="60" w:line="288" w:lineRule="auto"/>
              <w:rPr>
                <w:rFonts w:cs="Arial"/>
                <w:b/>
              </w:rPr>
            </w:pPr>
            <w:r w:rsidRPr="00DA2EED">
              <w:rPr>
                <w:rFonts w:cs="Arial"/>
                <w:b/>
              </w:rPr>
              <w:t>Amoxicillin</w:t>
            </w:r>
            <w:r w:rsidRPr="00DA2EED">
              <w:rPr>
                <w:rFonts w:cs="Arial"/>
                <w:b/>
              </w:rPr>
              <w:fldChar w:fldCharType="begin"/>
            </w:r>
            <w:r w:rsidRPr="00DA2EED">
              <w:rPr>
                <w:rFonts w:cs="Arial"/>
                <w:b/>
              </w:rPr>
              <w:instrText xml:space="preserve"> XE "Amoxicillin" \b </w:instrText>
            </w:r>
            <w:r w:rsidRPr="00DA2EED">
              <w:rPr>
                <w:rFonts w:cs="Arial"/>
                <w:b/>
              </w:rPr>
              <w:fldChar w:fldCharType="end"/>
            </w:r>
            <w:r w:rsidRPr="00DA2EED">
              <w:rPr>
                <w:rFonts w:cs="Arial"/>
                <w:b/>
              </w:rPr>
              <w:t xml:space="preserve"> Capsules, 500 mg</w:t>
            </w:r>
          </w:p>
        </w:tc>
      </w:tr>
      <w:tr w:rsidR="003B718C" w:rsidRPr="00DA2EED" w14:paraId="33A0B098" w14:textId="77777777" w:rsidTr="00BD71E0">
        <w:tc>
          <w:tcPr>
            <w:tcW w:w="9175" w:type="dxa"/>
            <w:gridSpan w:val="2"/>
          </w:tcPr>
          <w:p w14:paraId="33A0B097" w14:textId="6404211F" w:rsidR="003B718C" w:rsidRPr="00DA2EED" w:rsidRDefault="003B718C" w:rsidP="006E3371">
            <w:pPr>
              <w:spacing w:before="60" w:after="60" w:line="288" w:lineRule="auto"/>
              <w:rPr>
                <w:rFonts w:cs="Arial"/>
              </w:rPr>
            </w:pPr>
            <w:r w:rsidRPr="00DA2EED">
              <w:rPr>
                <w:rFonts w:cs="Arial"/>
              </w:rPr>
              <w:t>Send:  21 capsules</w:t>
            </w:r>
          </w:p>
        </w:tc>
      </w:tr>
      <w:tr w:rsidR="003B718C" w:rsidRPr="00DA2EED" w14:paraId="33A0B09B" w14:textId="77777777" w:rsidTr="00403686">
        <w:tc>
          <w:tcPr>
            <w:tcW w:w="9175" w:type="dxa"/>
            <w:gridSpan w:val="2"/>
            <w:tcBorders>
              <w:bottom w:val="single" w:sz="4" w:space="0" w:color="auto"/>
            </w:tcBorders>
          </w:tcPr>
          <w:p w14:paraId="33A0B09A" w14:textId="12EE0A84" w:rsidR="003B718C" w:rsidRPr="00DA2EED" w:rsidRDefault="003B718C" w:rsidP="006E3371">
            <w:pPr>
              <w:spacing w:before="60" w:after="60" w:line="288" w:lineRule="auto"/>
              <w:rPr>
                <w:rFonts w:cs="Arial"/>
              </w:rPr>
            </w:pPr>
            <w:r w:rsidRPr="00DA2EED">
              <w:rPr>
                <w:rFonts w:cs="Arial"/>
              </w:rPr>
              <w:t>Label:  1 capsule three times daily</w:t>
            </w:r>
          </w:p>
        </w:tc>
      </w:tr>
      <w:tr w:rsidR="003B718C" w:rsidRPr="00DA2EED" w14:paraId="33A0B09E" w14:textId="77777777" w:rsidTr="00403686">
        <w:tc>
          <w:tcPr>
            <w:tcW w:w="9175" w:type="dxa"/>
            <w:gridSpan w:val="2"/>
            <w:shd w:val="clear" w:color="auto" w:fill="B8CCE4" w:themeFill="accent1" w:themeFillTint="66"/>
          </w:tcPr>
          <w:p w14:paraId="33A0B09D" w14:textId="63E35219" w:rsidR="003B718C" w:rsidRPr="00DA2EED" w:rsidRDefault="003B718C" w:rsidP="006E3371">
            <w:pPr>
              <w:spacing w:before="60" w:after="60" w:line="288" w:lineRule="auto"/>
              <w:rPr>
                <w:rFonts w:cs="Arial"/>
              </w:rPr>
            </w:pPr>
            <w:r w:rsidRPr="00DA2EED">
              <w:rPr>
                <w:rFonts w:cs="Arial"/>
                <w:b/>
              </w:rPr>
              <w:t>For Children</w:t>
            </w:r>
          </w:p>
        </w:tc>
      </w:tr>
      <w:tr w:rsidR="003B718C" w:rsidRPr="00DA2EED" w14:paraId="33A0B0A1" w14:textId="77777777" w:rsidTr="00BD71E0">
        <w:tc>
          <w:tcPr>
            <w:tcW w:w="9175" w:type="dxa"/>
            <w:gridSpan w:val="2"/>
          </w:tcPr>
          <w:p w14:paraId="33A0B0A0" w14:textId="7E34C6CE" w:rsidR="003B718C" w:rsidRPr="00DA2EED" w:rsidRDefault="003B718C" w:rsidP="006E3371">
            <w:pPr>
              <w:spacing w:before="60" w:after="60" w:line="288" w:lineRule="auto"/>
              <w:rPr>
                <w:rFonts w:cs="Arial"/>
                <w:b/>
              </w:rPr>
            </w:pPr>
            <w:r w:rsidRPr="00DA2EED">
              <w:rPr>
                <w:rFonts w:cs="Arial"/>
                <w:b/>
              </w:rPr>
              <w:t>Amoxicillin Capsules, 250 mg, or Oral Suspension*, 125 mg/5 ml or 250 mg/5 ml</w:t>
            </w:r>
          </w:p>
        </w:tc>
      </w:tr>
      <w:tr w:rsidR="000730B7" w:rsidRPr="00DA2EED" w14:paraId="33A0B0A4" w14:textId="77777777" w:rsidTr="003B718C">
        <w:tc>
          <w:tcPr>
            <w:tcW w:w="6331" w:type="dxa"/>
          </w:tcPr>
          <w:p w14:paraId="33A0B0A2" w14:textId="77777777" w:rsidR="000730B7" w:rsidRPr="00DA2EED" w:rsidRDefault="000730B7" w:rsidP="006E3371">
            <w:pPr>
              <w:spacing w:before="60" w:after="60" w:line="288" w:lineRule="auto"/>
              <w:rPr>
                <w:rFonts w:cs="Arial"/>
              </w:rPr>
            </w:pPr>
            <w:r w:rsidRPr="00DA2EED">
              <w:rPr>
                <w:rFonts w:cs="Arial"/>
              </w:rPr>
              <w:t>6</w:t>
            </w:r>
            <w:r w:rsidRPr="00DA2EED">
              <w:rPr>
                <w:rFonts w:cs="Arial"/>
              </w:rPr>
              <w:noBreakHyphen/>
              <w:t>11 months</w:t>
            </w:r>
          </w:p>
        </w:tc>
        <w:tc>
          <w:tcPr>
            <w:tcW w:w="2844" w:type="dxa"/>
          </w:tcPr>
          <w:p w14:paraId="33A0B0A3" w14:textId="77777777" w:rsidR="000730B7" w:rsidRPr="00DA2EED" w:rsidRDefault="000730B7" w:rsidP="006E3371">
            <w:pPr>
              <w:spacing w:before="60" w:after="60" w:line="288" w:lineRule="auto"/>
              <w:rPr>
                <w:rFonts w:cs="Arial"/>
              </w:rPr>
            </w:pPr>
            <w:r w:rsidRPr="00DA2EED">
              <w:rPr>
                <w:rFonts w:cs="Arial"/>
              </w:rPr>
              <w:t>125 mg three times daily</w:t>
            </w:r>
          </w:p>
        </w:tc>
      </w:tr>
      <w:tr w:rsidR="000730B7" w:rsidRPr="00DA2EED" w14:paraId="33A0B0A7" w14:textId="77777777" w:rsidTr="003B718C">
        <w:tc>
          <w:tcPr>
            <w:tcW w:w="6331" w:type="dxa"/>
          </w:tcPr>
          <w:p w14:paraId="33A0B0A5" w14:textId="77777777" w:rsidR="000730B7" w:rsidRPr="00DA2EED" w:rsidRDefault="000730B7" w:rsidP="006E3371">
            <w:pPr>
              <w:pStyle w:val="Heading6"/>
              <w:numPr>
                <w:ilvl w:val="0"/>
                <w:numId w:val="0"/>
              </w:numPr>
              <w:spacing w:before="60" w:after="60" w:line="288" w:lineRule="auto"/>
              <w:rPr>
                <w:rFonts w:cs="Arial"/>
              </w:rPr>
            </w:pPr>
            <w:r w:rsidRPr="00DA2EED">
              <w:rPr>
                <w:rFonts w:cs="Arial"/>
              </w:rPr>
              <w:t>1</w:t>
            </w:r>
            <w:r w:rsidRPr="00DA2EED">
              <w:rPr>
                <w:rFonts w:cs="Arial"/>
              </w:rPr>
              <w:noBreakHyphen/>
              <w:t>4 years</w:t>
            </w:r>
          </w:p>
        </w:tc>
        <w:tc>
          <w:tcPr>
            <w:tcW w:w="2844" w:type="dxa"/>
          </w:tcPr>
          <w:p w14:paraId="33A0B0A6" w14:textId="77777777" w:rsidR="000730B7" w:rsidRPr="00DA2EED" w:rsidRDefault="000730B7" w:rsidP="006E3371">
            <w:pPr>
              <w:spacing w:before="60" w:after="60" w:line="288" w:lineRule="auto"/>
              <w:rPr>
                <w:rFonts w:cs="Arial"/>
              </w:rPr>
            </w:pPr>
            <w:r w:rsidRPr="00DA2EED">
              <w:rPr>
                <w:rFonts w:cs="Arial"/>
              </w:rPr>
              <w:t>250 mg three times daily</w:t>
            </w:r>
          </w:p>
        </w:tc>
      </w:tr>
      <w:tr w:rsidR="000730B7" w:rsidRPr="00DA2EED" w14:paraId="33A0B0AA" w14:textId="77777777" w:rsidTr="003B718C">
        <w:tc>
          <w:tcPr>
            <w:tcW w:w="6331" w:type="dxa"/>
          </w:tcPr>
          <w:p w14:paraId="33A0B0A8" w14:textId="77777777" w:rsidR="000730B7" w:rsidRPr="00DA2EED" w:rsidRDefault="000730B7" w:rsidP="006E3371">
            <w:pPr>
              <w:pStyle w:val="Heading6"/>
              <w:numPr>
                <w:ilvl w:val="0"/>
                <w:numId w:val="0"/>
              </w:numPr>
              <w:spacing w:before="60" w:after="60" w:line="288" w:lineRule="auto"/>
              <w:rPr>
                <w:rFonts w:cs="Arial"/>
              </w:rPr>
            </w:pPr>
            <w:r w:rsidRPr="00DA2EED">
              <w:rPr>
                <w:rFonts w:cs="Arial"/>
              </w:rPr>
              <w:t>5</w:t>
            </w:r>
            <w:r w:rsidRPr="00DA2EED">
              <w:rPr>
                <w:rFonts w:cs="Arial"/>
              </w:rPr>
              <w:noBreakHyphen/>
              <w:t>11 years</w:t>
            </w:r>
          </w:p>
        </w:tc>
        <w:tc>
          <w:tcPr>
            <w:tcW w:w="2844" w:type="dxa"/>
          </w:tcPr>
          <w:p w14:paraId="33A0B0A9" w14:textId="77777777" w:rsidR="000730B7" w:rsidRPr="00DA2EED" w:rsidRDefault="000730B7" w:rsidP="006E3371">
            <w:pPr>
              <w:spacing w:before="60" w:after="60" w:line="288" w:lineRule="auto"/>
              <w:rPr>
                <w:rFonts w:cs="Arial"/>
              </w:rPr>
            </w:pPr>
            <w:r w:rsidRPr="00DA2EED">
              <w:rPr>
                <w:rFonts w:cs="Arial"/>
              </w:rPr>
              <w:t>500 mg three times daily</w:t>
            </w:r>
          </w:p>
        </w:tc>
      </w:tr>
      <w:tr w:rsidR="000730B7" w:rsidRPr="00DA2EED" w14:paraId="33A0B0AD" w14:textId="77777777" w:rsidTr="003B718C">
        <w:tc>
          <w:tcPr>
            <w:tcW w:w="6331" w:type="dxa"/>
            <w:tcBorders>
              <w:bottom w:val="single" w:sz="4" w:space="0" w:color="auto"/>
            </w:tcBorders>
          </w:tcPr>
          <w:p w14:paraId="33A0B0AB" w14:textId="77777777" w:rsidR="000730B7" w:rsidRPr="00DA2EED" w:rsidRDefault="000730B7" w:rsidP="006E3371">
            <w:pPr>
              <w:pStyle w:val="Heading6"/>
              <w:numPr>
                <w:ilvl w:val="0"/>
                <w:numId w:val="0"/>
              </w:numPr>
              <w:spacing w:before="60" w:after="60" w:line="288" w:lineRule="auto"/>
              <w:rPr>
                <w:rFonts w:cs="Arial"/>
              </w:rPr>
            </w:pPr>
            <w:r w:rsidRPr="00DA2EED">
              <w:rPr>
                <w:rFonts w:cs="Arial"/>
              </w:rPr>
              <w:t>12-17 years</w:t>
            </w:r>
          </w:p>
        </w:tc>
        <w:tc>
          <w:tcPr>
            <w:tcW w:w="2844" w:type="dxa"/>
            <w:tcBorders>
              <w:bottom w:val="single" w:sz="4" w:space="0" w:color="auto"/>
            </w:tcBorders>
          </w:tcPr>
          <w:p w14:paraId="33A0B0AC" w14:textId="77777777" w:rsidR="000730B7" w:rsidRPr="00DA2EED" w:rsidRDefault="000730B7" w:rsidP="006E3371">
            <w:pPr>
              <w:spacing w:before="60" w:after="60" w:line="288" w:lineRule="auto"/>
              <w:rPr>
                <w:rFonts w:cs="Arial"/>
              </w:rPr>
            </w:pPr>
            <w:r w:rsidRPr="00DA2EED">
              <w:rPr>
                <w:rFonts w:cs="Arial"/>
              </w:rPr>
              <w:t>500 mg three times daily</w:t>
            </w:r>
          </w:p>
        </w:tc>
      </w:tr>
      <w:tr w:rsidR="000730B7" w:rsidRPr="00DA2EED" w14:paraId="33A0B0B1" w14:textId="77777777" w:rsidTr="003B718C">
        <w:tc>
          <w:tcPr>
            <w:tcW w:w="9175" w:type="dxa"/>
            <w:gridSpan w:val="2"/>
            <w:shd w:val="clear" w:color="auto" w:fill="D9D9D9"/>
          </w:tcPr>
          <w:p w14:paraId="33A0B0AE" w14:textId="7FB5FCF4" w:rsidR="000730B7" w:rsidRPr="00DA2EED" w:rsidRDefault="00C41819" w:rsidP="006E3371">
            <w:pPr>
              <w:spacing w:before="60" w:after="60" w:line="288" w:lineRule="auto"/>
              <w:rPr>
                <w:rFonts w:cs="Arial"/>
              </w:rPr>
            </w:pPr>
            <w:r>
              <w:rPr>
                <w:rFonts w:cs="Arial"/>
              </w:rPr>
              <w:t>NB:</w:t>
            </w:r>
            <w:r w:rsidR="000730B7" w:rsidRPr="00DA2EED">
              <w:rPr>
                <w:rFonts w:cs="Arial"/>
              </w:rPr>
              <w:t xml:space="preserve"> The dose of amoxicillin should be doubled in severe infection in adults and children aged 12 - 17 years. In severe   infection in children aged 6 months to 11 years, the dose of amoxicillin should be increased up to 30 mg/kg (max 1 g) three times daily. </w:t>
            </w:r>
          </w:p>
          <w:p w14:paraId="33A0B0AF" w14:textId="2DFF1EF3" w:rsidR="000730B7" w:rsidRPr="00DA2EED" w:rsidRDefault="000730B7" w:rsidP="006E3371">
            <w:pPr>
              <w:spacing w:before="60" w:after="60" w:line="288" w:lineRule="auto"/>
              <w:rPr>
                <w:rFonts w:cs="Arial"/>
              </w:rPr>
            </w:pPr>
            <w:r w:rsidRPr="00DA2EED">
              <w:rPr>
                <w:rFonts w:cs="Arial"/>
              </w:rPr>
              <w:t>Amoxicillin, like other penicillins, can result in hypersensitivity reactions, including rashes and anaphylaxis, and can cause diarrhoea. Do not prescribe amoxicillin to patients with a history of anaphylaxis, urticaria or rash immediately after penicillin administration as these individuals are at risk of immediate hypersensitivity.</w:t>
            </w:r>
          </w:p>
          <w:p w14:paraId="33A0B0B0" w14:textId="77777777" w:rsidR="000730B7" w:rsidRPr="00DA2EED" w:rsidRDefault="000730B7" w:rsidP="006E3371">
            <w:pPr>
              <w:spacing w:before="60" w:after="60" w:line="288" w:lineRule="auto"/>
              <w:rPr>
                <w:rFonts w:cs="Arial"/>
              </w:rPr>
            </w:pPr>
            <w:r w:rsidRPr="00DA2EED">
              <w:rPr>
                <w:rFonts w:cs="Arial"/>
              </w:rPr>
              <w:t>*Sugar-free preparation is available.</w:t>
            </w:r>
          </w:p>
        </w:tc>
      </w:tr>
    </w:tbl>
    <w:p w14:paraId="33A0B0B2" w14:textId="59A46D97" w:rsidR="002279E0" w:rsidRPr="003B718C" w:rsidRDefault="003B718C" w:rsidP="007577F8">
      <w:pPr>
        <w:rPr>
          <w:rFonts w:cs="Arial"/>
          <w:b/>
        </w:rPr>
      </w:pPr>
      <w:r w:rsidRPr="003B718C">
        <w:rPr>
          <w:rFonts w:cs="Arial"/>
          <w:b/>
        </w:rPr>
        <w:t>o</w:t>
      </w:r>
      <w:r w:rsidR="00EB7CB2" w:rsidRPr="003B718C">
        <w:rPr>
          <w:rFonts w:cs="Arial"/>
          <w:b/>
        </w:rPr>
        <w:t>r</w:t>
      </w:r>
    </w:p>
    <w:p w14:paraId="01A936E2" w14:textId="26D0BA71" w:rsidR="003B718C" w:rsidRDefault="003B718C" w:rsidP="007577F8">
      <w:pPr>
        <w:rPr>
          <w:rFonts w:cs="Arial"/>
        </w:rPr>
      </w:pPr>
    </w:p>
    <w:p w14:paraId="308D5B91" w14:textId="6D177747" w:rsidR="003B718C" w:rsidRDefault="003B718C" w:rsidP="007577F8">
      <w:pPr>
        <w:rPr>
          <w:rFonts w:cs="Arial"/>
        </w:rPr>
      </w:pPr>
    </w:p>
    <w:p w14:paraId="3847CB5D" w14:textId="185441D5" w:rsidR="003B718C" w:rsidRDefault="003B718C" w:rsidP="007577F8">
      <w:pPr>
        <w:rPr>
          <w:rFonts w:cs="Arial"/>
        </w:rPr>
      </w:pPr>
    </w:p>
    <w:p w14:paraId="736E4332" w14:textId="08BF583C" w:rsidR="003B718C" w:rsidRDefault="003B718C" w:rsidP="007577F8">
      <w:pPr>
        <w:rPr>
          <w:rFonts w:cs="Arial"/>
        </w:rPr>
      </w:pPr>
    </w:p>
    <w:p w14:paraId="2FA8BB2F" w14:textId="6D11ADC5" w:rsidR="003B718C" w:rsidRDefault="003B718C" w:rsidP="007577F8">
      <w:pPr>
        <w:rPr>
          <w:rFonts w:cs="Arial"/>
        </w:rPr>
      </w:pPr>
    </w:p>
    <w:p w14:paraId="5A4460DE" w14:textId="77777777" w:rsidR="006E3371" w:rsidRPr="00DA2EED" w:rsidRDefault="006E3371" w:rsidP="007577F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069"/>
      </w:tblGrid>
      <w:tr w:rsidR="003B718C" w:rsidRPr="00DA2EED" w14:paraId="33A0B0B5" w14:textId="77777777" w:rsidTr="00403686">
        <w:tc>
          <w:tcPr>
            <w:tcW w:w="9175" w:type="dxa"/>
            <w:gridSpan w:val="2"/>
            <w:shd w:val="clear" w:color="auto" w:fill="FFFFCC"/>
          </w:tcPr>
          <w:p w14:paraId="33A0B0B4" w14:textId="11F122D2" w:rsidR="003B718C" w:rsidRPr="00DA2EED" w:rsidRDefault="003B718C" w:rsidP="006E3371">
            <w:pPr>
              <w:spacing w:before="60" w:after="60" w:line="288" w:lineRule="auto"/>
              <w:rPr>
                <w:rFonts w:cs="Arial"/>
              </w:rPr>
            </w:pPr>
            <w:r w:rsidRPr="00DA2EED">
              <w:rPr>
                <w:rFonts w:cs="Arial"/>
                <w:b/>
              </w:rPr>
              <w:t>For Adults</w:t>
            </w:r>
          </w:p>
        </w:tc>
      </w:tr>
      <w:tr w:rsidR="003B718C" w:rsidRPr="00DA2EED" w14:paraId="33A0B0B8" w14:textId="77777777" w:rsidTr="00BD71E0">
        <w:tc>
          <w:tcPr>
            <w:tcW w:w="9175" w:type="dxa"/>
            <w:gridSpan w:val="2"/>
          </w:tcPr>
          <w:p w14:paraId="33A0B0B7" w14:textId="49DF0BA7" w:rsidR="003B718C" w:rsidRPr="00DA2EED" w:rsidRDefault="003B718C" w:rsidP="006E3371">
            <w:pPr>
              <w:spacing w:before="60" w:after="60" w:line="288" w:lineRule="auto"/>
              <w:rPr>
                <w:rFonts w:cs="Arial"/>
              </w:rPr>
            </w:pPr>
            <w:r w:rsidRPr="00DA2EED">
              <w:rPr>
                <w:rFonts w:cs="Arial"/>
                <w:b/>
              </w:rPr>
              <w:t>Doxycycline</w:t>
            </w:r>
            <w:r w:rsidRPr="00DA2EED">
              <w:rPr>
                <w:rFonts w:cs="Arial"/>
                <w:b/>
              </w:rPr>
              <w:fldChar w:fldCharType="begin"/>
            </w:r>
            <w:r w:rsidRPr="00DA2EED">
              <w:rPr>
                <w:rFonts w:cs="Arial"/>
                <w:b/>
              </w:rPr>
              <w:instrText xml:space="preserve"> XE "Doxycycline" \b </w:instrText>
            </w:r>
            <w:r w:rsidRPr="00DA2EED">
              <w:rPr>
                <w:rFonts w:cs="Arial"/>
                <w:b/>
              </w:rPr>
              <w:fldChar w:fldCharType="end"/>
            </w:r>
            <w:r w:rsidRPr="00DA2EED">
              <w:rPr>
                <w:rFonts w:cs="Arial"/>
                <w:b/>
              </w:rPr>
              <w:t xml:space="preserve"> Capsules</w:t>
            </w:r>
            <w:r w:rsidRPr="003B718C">
              <w:rPr>
                <w:rFonts w:cs="Arial"/>
                <w:b/>
                <w:vertAlign w:val="superscript"/>
              </w:rPr>
              <w:t>§</w:t>
            </w:r>
            <w:r w:rsidRPr="00DA2EED">
              <w:rPr>
                <w:rFonts w:cs="Arial"/>
                <w:b/>
              </w:rPr>
              <w:t>, 100 mg</w:t>
            </w:r>
          </w:p>
        </w:tc>
      </w:tr>
      <w:tr w:rsidR="003B718C" w:rsidRPr="00DA2EED" w14:paraId="33A0B0BB" w14:textId="77777777" w:rsidTr="00BD71E0">
        <w:tc>
          <w:tcPr>
            <w:tcW w:w="9175" w:type="dxa"/>
            <w:gridSpan w:val="2"/>
          </w:tcPr>
          <w:p w14:paraId="33A0B0BA" w14:textId="67F1B0A9" w:rsidR="003B718C" w:rsidRPr="00DA2EED" w:rsidRDefault="003B718C" w:rsidP="006E3371">
            <w:pPr>
              <w:spacing w:before="60" w:after="60" w:line="288" w:lineRule="auto"/>
              <w:rPr>
                <w:rFonts w:cs="Arial"/>
              </w:rPr>
            </w:pPr>
            <w:r w:rsidRPr="00DA2EED">
              <w:rPr>
                <w:rFonts w:cs="Arial"/>
              </w:rPr>
              <w:t>Send:  8 capsules</w:t>
            </w:r>
          </w:p>
        </w:tc>
      </w:tr>
      <w:tr w:rsidR="003B718C" w:rsidRPr="00DA2EED" w14:paraId="33A0B0BE" w14:textId="77777777" w:rsidTr="00403686">
        <w:tc>
          <w:tcPr>
            <w:tcW w:w="9175" w:type="dxa"/>
            <w:gridSpan w:val="2"/>
            <w:tcBorders>
              <w:bottom w:val="single" w:sz="4" w:space="0" w:color="auto"/>
            </w:tcBorders>
          </w:tcPr>
          <w:p w14:paraId="33A0B0BD" w14:textId="2474AE6C" w:rsidR="003B718C" w:rsidRPr="00DA2EED" w:rsidRDefault="003B718C" w:rsidP="006E3371">
            <w:pPr>
              <w:spacing w:before="60" w:after="60" w:line="288" w:lineRule="auto"/>
              <w:rPr>
                <w:rFonts w:cs="Arial"/>
              </w:rPr>
            </w:pPr>
            <w:r w:rsidRPr="00DA2EED">
              <w:rPr>
                <w:rFonts w:cs="Arial"/>
              </w:rPr>
              <w:t>Label:  2 capsules on the first day, followed by 1 capsule daily</w:t>
            </w:r>
          </w:p>
        </w:tc>
      </w:tr>
      <w:tr w:rsidR="003B718C" w:rsidRPr="00DA2EED" w14:paraId="33A0B0C1" w14:textId="77777777" w:rsidTr="00403686">
        <w:tc>
          <w:tcPr>
            <w:tcW w:w="9175" w:type="dxa"/>
            <w:gridSpan w:val="2"/>
            <w:shd w:val="clear" w:color="auto" w:fill="B8CCE4" w:themeFill="accent1" w:themeFillTint="66"/>
          </w:tcPr>
          <w:p w14:paraId="33A0B0C0" w14:textId="602D8AB4" w:rsidR="003B718C" w:rsidRPr="00DA2EED" w:rsidRDefault="003B718C" w:rsidP="006E3371">
            <w:pPr>
              <w:spacing w:before="60" w:after="60" w:line="288" w:lineRule="auto"/>
              <w:rPr>
                <w:rFonts w:cs="Arial"/>
              </w:rPr>
            </w:pPr>
            <w:r w:rsidRPr="00DA2EED">
              <w:rPr>
                <w:rFonts w:cs="Arial"/>
                <w:b/>
              </w:rPr>
              <w:t>For Children</w:t>
            </w:r>
          </w:p>
        </w:tc>
      </w:tr>
      <w:tr w:rsidR="003B718C" w:rsidRPr="00DA2EED" w14:paraId="33A0B0C4" w14:textId="77777777" w:rsidTr="00BD71E0">
        <w:tc>
          <w:tcPr>
            <w:tcW w:w="9175" w:type="dxa"/>
            <w:gridSpan w:val="2"/>
          </w:tcPr>
          <w:p w14:paraId="33A0B0C3" w14:textId="3D11F109" w:rsidR="003B718C" w:rsidRPr="00DA2EED" w:rsidRDefault="003B718C" w:rsidP="006E3371">
            <w:pPr>
              <w:spacing w:before="60" w:after="60" w:line="288" w:lineRule="auto"/>
              <w:rPr>
                <w:rFonts w:cs="Arial"/>
                <w:b/>
              </w:rPr>
            </w:pPr>
            <w:r w:rsidRPr="00DA2EED">
              <w:rPr>
                <w:rFonts w:cs="Arial"/>
                <w:b/>
              </w:rPr>
              <w:t>Doxycy</w:t>
            </w:r>
            <w:r w:rsidR="00C241B2">
              <w:rPr>
                <w:rFonts w:cs="Arial"/>
                <w:b/>
              </w:rPr>
              <w:t>c</w:t>
            </w:r>
            <w:r w:rsidRPr="00DA2EED">
              <w:rPr>
                <w:rFonts w:cs="Arial"/>
                <w:b/>
              </w:rPr>
              <w:t>line</w:t>
            </w:r>
            <w:r w:rsidRPr="003B718C">
              <w:rPr>
                <w:rFonts w:cs="Arial"/>
                <w:b/>
                <w:vertAlign w:val="superscript"/>
              </w:rPr>
              <w:t>‡</w:t>
            </w:r>
            <w:r w:rsidRPr="00DA2EED">
              <w:rPr>
                <w:rFonts w:cs="Arial"/>
                <w:b/>
              </w:rPr>
              <w:t xml:space="preserve"> Capsules</w:t>
            </w:r>
            <w:r w:rsidRPr="003B718C">
              <w:rPr>
                <w:rFonts w:cs="Arial"/>
                <w:b/>
                <w:vertAlign w:val="superscript"/>
              </w:rPr>
              <w:t>§</w:t>
            </w:r>
            <w:r w:rsidRPr="00DA2EED">
              <w:rPr>
                <w:rFonts w:cs="Arial"/>
                <w:b/>
              </w:rPr>
              <w:t>, 100 mg</w:t>
            </w:r>
          </w:p>
        </w:tc>
      </w:tr>
      <w:tr w:rsidR="00773F74" w:rsidRPr="00DA2EED" w14:paraId="33A0B0C7" w14:textId="77777777" w:rsidTr="00403686">
        <w:tc>
          <w:tcPr>
            <w:tcW w:w="4106" w:type="dxa"/>
          </w:tcPr>
          <w:p w14:paraId="33A0B0C5" w14:textId="77777777" w:rsidR="00773F74" w:rsidRPr="00DA2EED" w:rsidRDefault="00773F74" w:rsidP="006E3371">
            <w:pPr>
              <w:spacing w:before="60" w:after="60" w:line="288" w:lineRule="auto"/>
              <w:rPr>
                <w:rFonts w:cs="Arial"/>
              </w:rPr>
            </w:pPr>
            <w:r w:rsidRPr="00DA2EED">
              <w:rPr>
                <w:rFonts w:cs="Arial"/>
              </w:rPr>
              <w:t>&lt;12 years</w:t>
            </w:r>
          </w:p>
        </w:tc>
        <w:tc>
          <w:tcPr>
            <w:tcW w:w="5069" w:type="dxa"/>
          </w:tcPr>
          <w:p w14:paraId="33A0B0C6" w14:textId="77777777" w:rsidR="00773F74" w:rsidRPr="00DA2EED" w:rsidRDefault="00773F74" w:rsidP="006E3371">
            <w:pPr>
              <w:spacing w:before="60" w:after="60" w:line="288" w:lineRule="auto"/>
              <w:rPr>
                <w:rFonts w:cs="Arial"/>
              </w:rPr>
            </w:pPr>
            <w:r w:rsidRPr="00DA2EED">
              <w:rPr>
                <w:rFonts w:cs="Arial"/>
              </w:rPr>
              <w:t>Not recommended for use because it causes intrinsic staining of developing teeth</w:t>
            </w:r>
            <w:r w:rsidRPr="003B718C">
              <w:rPr>
                <w:rFonts w:cs="Arial"/>
                <w:vertAlign w:val="superscript"/>
              </w:rPr>
              <w:t>‡</w:t>
            </w:r>
          </w:p>
        </w:tc>
      </w:tr>
      <w:tr w:rsidR="00773F74" w:rsidRPr="00DA2EED" w14:paraId="33A0B0CA" w14:textId="77777777" w:rsidTr="00403686">
        <w:tc>
          <w:tcPr>
            <w:tcW w:w="4106" w:type="dxa"/>
            <w:tcBorders>
              <w:bottom w:val="single" w:sz="4" w:space="0" w:color="auto"/>
            </w:tcBorders>
          </w:tcPr>
          <w:p w14:paraId="33A0B0C8" w14:textId="77777777" w:rsidR="00773F74" w:rsidRPr="00DA2EED" w:rsidRDefault="00773F74" w:rsidP="006E3371">
            <w:pPr>
              <w:pStyle w:val="Heading6"/>
              <w:numPr>
                <w:ilvl w:val="0"/>
                <w:numId w:val="0"/>
              </w:numPr>
              <w:spacing w:before="60" w:after="60" w:line="288" w:lineRule="auto"/>
              <w:rPr>
                <w:rFonts w:cs="Arial"/>
              </w:rPr>
            </w:pPr>
            <w:r w:rsidRPr="00DA2EED">
              <w:rPr>
                <w:rFonts w:cs="Arial"/>
              </w:rPr>
              <w:sym w:font="Symbol" w:char="F0B3"/>
            </w:r>
            <w:r w:rsidRPr="00DA2EED">
              <w:rPr>
                <w:rFonts w:cs="Arial"/>
              </w:rPr>
              <w:t>12 years</w:t>
            </w:r>
          </w:p>
        </w:tc>
        <w:tc>
          <w:tcPr>
            <w:tcW w:w="5069" w:type="dxa"/>
            <w:tcBorders>
              <w:bottom w:val="single" w:sz="4" w:space="0" w:color="auto"/>
            </w:tcBorders>
          </w:tcPr>
          <w:p w14:paraId="33A0B0C9" w14:textId="77777777" w:rsidR="00773F74" w:rsidRPr="00DA2EED" w:rsidRDefault="00773F74" w:rsidP="006E3371">
            <w:pPr>
              <w:spacing w:before="60" w:after="60" w:line="288" w:lineRule="auto"/>
              <w:rPr>
                <w:rFonts w:cs="Arial"/>
              </w:rPr>
            </w:pPr>
            <w:r w:rsidRPr="00DA2EED">
              <w:rPr>
                <w:rFonts w:cs="Arial"/>
              </w:rPr>
              <w:t>As for adults</w:t>
            </w:r>
          </w:p>
        </w:tc>
      </w:tr>
      <w:tr w:rsidR="00773F74" w:rsidRPr="00DA2EED" w14:paraId="33A0B0D1" w14:textId="77777777" w:rsidTr="003B718C">
        <w:tc>
          <w:tcPr>
            <w:tcW w:w="9175" w:type="dxa"/>
            <w:gridSpan w:val="2"/>
            <w:shd w:val="clear" w:color="auto" w:fill="D9D9D9"/>
          </w:tcPr>
          <w:p w14:paraId="33A0B0CB" w14:textId="77777777" w:rsidR="00773F74" w:rsidRPr="00DA2EED" w:rsidRDefault="00773F74" w:rsidP="006E3371">
            <w:pPr>
              <w:spacing w:before="60" w:after="60" w:line="288" w:lineRule="auto"/>
              <w:rPr>
                <w:rFonts w:cs="Arial"/>
              </w:rPr>
            </w:pPr>
            <w:r w:rsidRPr="00DA2EED">
              <w:rPr>
                <w:rFonts w:cs="Arial"/>
              </w:rPr>
              <w:t>NB: Advise patient to swallow capsules whole with plenty of fluid during meals, while sitting or standing.</w:t>
            </w:r>
          </w:p>
          <w:p w14:paraId="33A0B0CC" w14:textId="77777777" w:rsidR="00773F74" w:rsidRPr="00DA2EED" w:rsidRDefault="00773F74" w:rsidP="006E3371">
            <w:pPr>
              <w:spacing w:before="60" w:after="60" w:line="288" w:lineRule="auto"/>
              <w:rPr>
                <w:rFonts w:cs="Arial"/>
              </w:rPr>
            </w:pPr>
            <w:r w:rsidRPr="00DA2EED">
              <w:rPr>
                <w:rFonts w:cs="Arial"/>
              </w:rPr>
              <w:t>For severe infection in adults and children aged 12 years and over, 2 capsules daily can be given.</w:t>
            </w:r>
          </w:p>
          <w:p w14:paraId="33A0B0CD" w14:textId="77777777" w:rsidR="00773F74" w:rsidRPr="00DA2EED" w:rsidRDefault="00773F74" w:rsidP="006E3371">
            <w:pPr>
              <w:spacing w:before="60" w:after="60" w:line="288" w:lineRule="auto"/>
              <w:rPr>
                <w:rFonts w:cs="Arial"/>
              </w:rPr>
            </w:pPr>
            <w:r w:rsidRPr="00DA2EED">
              <w:rPr>
                <w:rFonts w:cs="Arial"/>
              </w:rPr>
              <w:t xml:space="preserve">Use with caution in patients with hepatic impairment or those receiving potentially hepatotoxic drugs. Do not prescribe for pregnant women, nursing mothers or children under 12 years, as it can deposit on growing bone and teeth (by binding to calcium) and cause staining and, occasionally, dental hypoplasia. </w:t>
            </w:r>
          </w:p>
          <w:p w14:paraId="33A0B0CE" w14:textId="77777777" w:rsidR="00773F74" w:rsidRPr="00DA2EED" w:rsidRDefault="00773F74" w:rsidP="006E3371">
            <w:pPr>
              <w:spacing w:before="60" w:after="60" w:line="288" w:lineRule="auto"/>
              <w:rPr>
                <w:rFonts w:cs="Arial"/>
              </w:rPr>
            </w:pPr>
            <w:r w:rsidRPr="00DA2EED">
              <w:rPr>
                <w:rFonts w:cs="Arial"/>
              </w:rPr>
              <w:t>Doxycycline can cause nausea, vomiting, diarrhoea, dysphagia, oesophageal irritation and photosensitivity. Do not prescribe doxycycline for patients taking warfarin.</w:t>
            </w:r>
            <w:bookmarkStart w:id="116" w:name="OLE_LINK15"/>
            <w:bookmarkStart w:id="117" w:name="OLE_LINK16"/>
          </w:p>
          <w:bookmarkEnd w:id="116"/>
          <w:bookmarkEnd w:id="117"/>
          <w:p w14:paraId="33A0B0CF" w14:textId="7A0386A8" w:rsidR="00773F74" w:rsidRPr="00DA2EED" w:rsidRDefault="00773F74" w:rsidP="006E3371">
            <w:pPr>
              <w:spacing w:before="60" w:after="60" w:line="288" w:lineRule="auto"/>
              <w:rPr>
                <w:rFonts w:cs="Arial"/>
              </w:rPr>
            </w:pPr>
            <w:r w:rsidRPr="003B718C">
              <w:rPr>
                <w:rFonts w:cs="Arial"/>
                <w:vertAlign w:val="superscript"/>
              </w:rPr>
              <w:t>§</w:t>
            </w:r>
            <w:r w:rsidRPr="00DA2EED">
              <w:rPr>
                <w:rFonts w:cs="Arial"/>
              </w:rPr>
              <w:t>Doxycycline is also available as doxycy</w:t>
            </w:r>
            <w:r w:rsidR="00C241B2">
              <w:rPr>
                <w:rFonts w:cs="Arial"/>
              </w:rPr>
              <w:t>c</w:t>
            </w:r>
            <w:r w:rsidRPr="00DA2EED">
              <w:rPr>
                <w:rFonts w:cs="Arial"/>
              </w:rPr>
              <w:t xml:space="preserve">line dispersible tablets </w:t>
            </w:r>
          </w:p>
          <w:p w14:paraId="33A0B0D0" w14:textId="77777777" w:rsidR="00773F74" w:rsidRPr="00DA2EED" w:rsidRDefault="00773F74" w:rsidP="006E3371">
            <w:pPr>
              <w:spacing w:before="60" w:after="60" w:line="288" w:lineRule="auto"/>
              <w:rPr>
                <w:rFonts w:cs="Arial"/>
              </w:rPr>
            </w:pPr>
            <w:r w:rsidRPr="003B718C">
              <w:rPr>
                <w:rFonts w:cs="Arial"/>
                <w:vertAlign w:val="superscript"/>
              </w:rPr>
              <w:t>‡</w:t>
            </w:r>
            <w:r w:rsidRPr="00DA2EED">
              <w:rPr>
                <w:rFonts w:cs="Arial"/>
              </w:rPr>
              <w:t>Doxycycline is not licensed for use in children under 12 years (see Section 1.1.5).</w:t>
            </w:r>
          </w:p>
        </w:tc>
      </w:tr>
    </w:tbl>
    <w:p w14:paraId="33A0B0D2" w14:textId="2EAE85B1" w:rsidR="00716191" w:rsidRPr="00DA2EED" w:rsidRDefault="00716191" w:rsidP="007577F8">
      <w:pPr>
        <w:rPr>
          <w:rFonts w:cs="Arial"/>
        </w:rPr>
      </w:pPr>
      <w:r w:rsidRPr="00DA2EED">
        <w:rPr>
          <w:rFonts w:cs="Arial"/>
        </w:rPr>
        <w:t xml:space="preserve">For more information on the clinical management of </w:t>
      </w:r>
      <w:r w:rsidR="00C41028" w:rsidRPr="00DA2EED">
        <w:rPr>
          <w:rFonts w:cs="Arial"/>
        </w:rPr>
        <w:t>sinusitis</w:t>
      </w:r>
      <w:r w:rsidRPr="00DA2EED">
        <w:rPr>
          <w:rFonts w:cs="Arial"/>
        </w:rPr>
        <w:t xml:space="preserve">, refer to the SDCEP guidance </w:t>
      </w:r>
      <w:r w:rsidR="00F772E9" w:rsidRPr="00DA2EED">
        <w:rPr>
          <w:rFonts w:cs="Arial"/>
          <w:i/>
        </w:rPr>
        <w:t>Management of Acute Dental Problems</w:t>
      </w:r>
      <w:r w:rsidR="00F27F08" w:rsidRPr="00DA2EED">
        <w:rPr>
          <w:rFonts w:cs="Arial"/>
        </w:rPr>
        <w:t>,</w:t>
      </w:r>
      <w:hyperlink w:anchor="_ENREF_4" w:tooltip=", 2013 #13" w:history="1">
        <w:r w:rsidR="00D21FCB" w:rsidRPr="00D74A3E">
          <w:rPr>
            <w:rFonts w:cs="Arial"/>
            <w:vertAlign w:val="superscript"/>
          </w:rPr>
          <w:fldChar w:fldCharType="begin"/>
        </w:r>
        <w:r w:rsidR="00D21FCB">
          <w:rPr>
            <w:rFonts w:cs="Arial"/>
            <w:vertAlign w:val="superscript"/>
          </w:rPr>
          <w:instrText xml:space="preserve"> ADDIN EN.CITE &lt;EndNote&gt;&lt;Cite&gt;&lt;Year&gt;2013&lt;/Year&gt;&lt;RecNum&gt;13&lt;/RecNum&gt;&lt;DisplayText&gt;&lt;style face="superscript"&gt;4&lt;/style&gt;&lt;/DisplayText&gt;&lt;record&gt;&lt;rec-number&gt;13&lt;/rec-number&gt;&lt;foreign-keys&gt;&lt;key app="EN" db-id="s2tz2exx0xspt7e0fr4p2zfoaafdrr0zsxzp"&gt;13&lt;/key&gt;&lt;/foreign-keys&gt;&lt;ref-type name="Book"&gt;6&lt;/ref-type&gt;&lt;contributors&gt;&lt;/contributors&gt;&lt;titles&gt;&lt;title&gt;Management of Acute Dental Problems&lt;/title&gt;&lt;/titles&gt;&lt;dates&gt;&lt;year&gt;2013&lt;/year&gt;&lt;/dates&gt;&lt;publisher&gt;Scottish Dental Clinical Effectiveness Programme&lt;/publisher&gt;&lt;urls&gt;&lt;related-urls&gt;&lt;url&gt;http://www.sdcep.org.uk/index.aspx?o=3158&lt;/url&gt;&lt;/related-urls&gt;&lt;/urls&gt;&lt;/record&gt;&lt;/Cite&gt;&lt;/EndNote&gt;</w:instrText>
        </w:r>
        <w:r w:rsidR="00D21FCB" w:rsidRPr="00D74A3E">
          <w:rPr>
            <w:rFonts w:cs="Arial"/>
            <w:vertAlign w:val="superscript"/>
          </w:rPr>
          <w:fldChar w:fldCharType="separate"/>
        </w:r>
        <w:r w:rsidR="00D21FCB" w:rsidRPr="00D74A3E">
          <w:rPr>
            <w:rFonts w:cs="Arial"/>
            <w:noProof/>
            <w:vertAlign w:val="superscript"/>
          </w:rPr>
          <w:t>4</w:t>
        </w:r>
        <w:r w:rsidR="00D21FCB" w:rsidRPr="00D74A3E">
          <w:rPr>
            <w:rFonts w:cs="Arial"/>
            <w:vertAlign w:val="superscript"/>
          </w:rPr>
          <w:fldChar w:fldCharType="end"/>
        </w:r>
      </w:hyperlink>
      <w:r w:rsidRPr="00DA2EED">
        <w:rPr>
          <w:rFonts w:cs="Arial"/>
        </w:rPr>
        <w:t xml:space="preserve"> which is available to download at </w:t>
      </w:r>
      <w:hyperlink r:id="rId49" w:history="1">
        <w:r w:rsidRPr="00DA2EED">
          <w:rPr>
            <w:rStyle w:val="Hyperlink"/>
            <w:rFonts w:cs="Arial"/>
          </w:rPr>
          <w:t>www.sdcep.org.uk</w:t>
        </w:r>
      </w:hyperlink>
      <w:r w:rsidRPr="00DA2EED">
        <w:rPr>
          <w:rFonts w:cs="Arial"/>
        </w:rPr>
        <w:t xml:space="preserve">. A web app of the guidance is also available at </w:t>
      </w:r>
      <w:hyperlink r:id="rId50" w:history="1">
        <w:r w:rsidR="00961EA5" w:rsidRPr="00DA2EED">
          <w:rPr>
            <w:rStyle w:val="Hyperlink"/>
            <w:rFonts w:cs="Arial"/>
          </w:rPr>
          <w:t>http://madp.sdcep.org.uk/</w:t>
        </w:r>
      </w:hyperlink>
      <w:r w:rsidRPr="00DA2EED">
        <w:rPr>
          <w:rFonts w:cs="Arial"/>
        </w:rPr>
        <w:t>.</w:t>
      </w:r>
    </w:p>
    <w:p w14:paraId="33A0B0D3" w14:textId="77777777" w:rsidR="00716191" w:rsidRPr="00DA2EED" w:rsidRDefault="00716191" w:rsidP="007577F8">
      <w:pPr>
        <w:rPr>
          <w:rFonts w:cs="Arial"/>
        </w:rPr>
        <w:sectPr w:rsidR="00716191" w:rsidRPr="00DA2EED" w:rsidSect="00021DA2">
          <w:footnotePr>
            <w:numRestart w:val="eachPage"/>
          </w:footnotePr>
          <w:pgSz w:w="11907" w:h="16840" w:code="9"/>
          <w:pgMar w:top="1304" w:right="1361" w:bottom="720" w:left="1361" w:header="680" w:footer="386" w:gutter="0"/>
          <w:cols w:space="240"/>
          <w:docGrid w:linePitch="326"/>
        </w:sectPr>
      </w:pPr>
      <w:r w:rsidRPr="00DA2EED">
        <w:rPr>
          <w:rFonts w:cs="Arial"/>
        </w:rPr>
        <w:t xml:space="preserve"> </w:t>
      </w:r>
    </w:p>
    <w:p w14:paraId="33A0B0D4" w14:textId="015D0BA5" w:rsidR="009658B8" w:rsidRPr="00DA2EED" w:rsidRDefault="009658B8" w:rsidP="003E569C">
      <w:pPr>
        <w:pStyle w:val="Heading1"/>
      </w:pPr>
      <w:bookmarkStart w:id="118" w:name="_Toc131235438"/>
      <w:bookmarkStart w:id="119" w:name="_Toc131235505"/>
      <w:bookmarkStart w:id="120" w:name="_Toc131238683"/>
      <w:bookmarkStart w:id="121" w:name="_Toc138151416"/>
      <w:bookmarkStart w:id="122" w:name="_Toc453167042"/>
      <w:r w:rsidRPr="00DA2EED">
        <w:t>5 Fungal Infection</w:t>
      </w:r>
      <w:r w:rsidR="008F34E0" w:rsidRPr="00DA2EED">
        <w:fldChar w:fldCharType="begin"/>
      </w:r>
      <w:r w:rsidR="007273E8" w:rsidRPr="00DA2EED">
        <w:instrText xml:space="preserve"> XE "Infection:fungal" \b </w:instrText>
      </w:r>
      <w:r w:rsidR="008F34E0" w:rsidRPr="00DA2EED">
        <w:fldChar w:fldCharType="end"/>
      </w:r>
      <w:r w:rsidRPr="00DA2EED">
        <w:t>s</w:t>
      </w:r>
      <w:bookmarkEnd w:id="118"/>
      <w:bookmarkEnd w:id="119"/>
      <w:bookmarkEnd w:id="120"/>
      <w:bookmarkEnd w:id="121"/>
      <w:bookmarkEnd w:id="122"/>
    </w:p>
    <w:p w14:paraId="33A0B0D5" w14:textId="77777777" w:rsidR="009658B8" w:rsidRPr="00DA2EED" w:rsidRDefault="009658B8" w:rsidP="007577F8">
      <w:pPr>
        <w:rPr>
          <w:rFonts w:cs="Arial"/>
        </w:rPr>
      </w:pPr>
      <w:r w:rsidRPr="00DA2EED">
        <w:rPr>
          <w:rFonts w:cs="Arial"/>
        </w:rPr>
        <w:t>Superficial fungal infections can be treated in a primary care setting. However, chronic hyperplastic candidosis</w:t>
      </w:r>
      <w:r w:rsidR="008F34E0" w:rsidRPr="00DA2EED">
        <w:rPr>
          <w:rFonts w:cs="Arial"/>
        </w:rPr>
        <w:fldChar w:fldCharType="begin"/>
      </w:r>
      <w:r w:rsidRPr="00DA2EED">
        <w:rPr>
          <w:rFonts w:cs="Arial"/>
        </w:rPr>
        <w:instrText xml:space="preserve"> XE "Candidosis</w:instrText>
      </w:r>
      <w:r w:rsidR="00625380" w:rsidRPr="00DA2EED">
        <w:rPr>
          <w:rFonts w:cs="Arial"/>
        </w:rPr>
        <w:instrText>,</w:instrText>
      </w:r>
      <w:r w:rsidR="00C642DC" w:rsidRPr="00DA2EED">
        <w:rPr>
          <w:rFonts w:cs="Arial"/>
        </w:rPr>
        <w:instrText xml:space="preserve"> </w:instrText>
      </w:r>
      <w:r w:rsidR="00A67F43" w:rsidRPr="00DA2EED">
        <w:rPr>
          <w:rFonts w:cs="Arial"/>
        </w:rPr>
        <w:instrText>c</w:instrText>
      </w:r>
      <w:r w:rsidRPr="00DA2EED">
        <w:rPr>
          <w:rFonts w:cs="Arial"/>
        </w:rPr>
        <w:instrText>hronic hyperplastic"</w:instrText>
      </w:r>
      <w:r w:rsidR="00E147E5" w:rsidRPr="00DA2EED">
        <w:rPr>
          <w:rFonts w:cs="Arial"/>
        </w:rPr>
        <w:instrText xml:space="preserve"> \b</w:instrText>
      </w:r>
      <w:r w:rsidRPr="00DA2EED">
        <w:rPr>
          <w:rFonts w:cs="Arial"/>
        </w:rPr>
        <w:instrText xml:space="preserve"> </w:instrText>
      </w:r>
      <w:r w:rsidR="008F34E0" w:rsidRPr="00DA2EED">
        <w:rPr>
          <w:rFonts w:cs="Arial"/>
        </w:rPr>
        <w:fldChar w:fldCharType="end"/>
      </w:r>
      <w:r w:rsidRPr="00DA2EED">
        <w:rPr>
          <w:rFonts w:cs="Arial"/>
        </w:rPr>
        <w:t xml:space="preserve"> (candidal leukoplakia</w:t>
      </w:r>
      <w:r w:rsidR="008F34E0" w:rsidRPr="00DA2EED">
        <w:rPr>
          <w:rFonts w:cs="Arial"/>
        </w:rPr>
        <w:fldChar w:fldCharType="begin"/>
      </w:r>
      <w:r w:rsidRPr="00DA2EED">
        <w:rPr>
          <w:rFonts w:cs="Arial"/>
        </w:rPr>
        <w:instrText xml:space="preserve"> XE "Candidal leukoplakia"</w:instrText>
      </w:r>
      <w:r w:rsidR="004605BC" w:rsidRPr="00DA2EED">
        <w:rPr>
          <w:rFonts w:cs="Arial"/>
        </w:rPr>
        <w:instrText xml:space="preserve"> </w:instrText>
      </w:r>
      <w:r w:rsidR="008F34E0" w:rsidRPr="00DA2EED">
        <w:rPr>
          <w:rFonts w:cs="Arial"/>
        </w:rPr>
        <w:fldChar w:fldCharType="end"/>
      </w:r>
      <w:r w:rsidRPr="00DA2EED">
        <w:rPr>
          <w:rFonts w:cs="Arial"/>
        </w:rPr>
        <w:t xml:space="preserve">) is potentially premalignant and therefore refer patients with this condition for specialist treatment. Treatment with </w:t>
      </w:r>
      <w:r w:rsidR="00643996" w:rsidRPr="00DA2EED">
        <w:rPr>
          <w:rFonts w:cs="Arial"/>
        </w:rPr>
        <w:t xml:space="preserve">a </w:t>
      </w:r>
      <w:r w:rsidRPr="00DA2EED">
        <w:rPr>
          <w:rFonts w:cs="Arial"/>
        </w:rPr>
        <w:t>topical antifungal agent</w:t>
      </w:r>
      <w:r w:rsidR="008F34E0" w:rsidRPr="00DA2EED">
        <w:rPr>
          <w:rFonts w:cs="Arial"/>
        </w:rPr>
        <w:fldChar w:fldCharType="begin"/>
      </w:r>
      <w:r w:rsidR="009835F9" w:rsidRPr="00DA2EED">
        <w:rPr>
          <w:rFonts w:cs="Arial"/>
        </w:rPr>
        <w:instrText xml:space="preserve"> XE "Antifungal agent</w:instrText>
      </w:r>
      <w:r w:rsidR="00EA7614" w:rsidRPr="00DA2EED">
        <w:rPr>
          <w:rFonts w:cs="Arial"/>
        </w:rPr>
        <w:instrText>s</w:instrText>
      </w:r>
      <w:r w:rsidR="009835F9" w:rsidRPr="00DA2EED">
        <w:rPr>
          <w:rFonts w:cs="Arial"/>
        </w:rPr>
        <w:instrText>"</w:instrText>
      </w:r>
      <w:r w:rsidR="00EA7614" w:rsidRPr="00DA2EED">
        <w:rPr>
          <w:rFonts w:cs="Arial"/>
        </w:rPr>
        <w:instrText xml:space="preserve"> \b</w:instrText>
      </w:r>
      <w:r w:rsidR="009835F9" w:rsidRPr="00DA2EED">
        <w:rPr>
          <w:rFonts w:cs="Arial"/>
        </w:rPr>
        <w:instrText xml:space="preserve"> </w:instrText>
      </w:r>
      <w:r w:rsidR="008F34E0" w:rsidRPr="00DA2EED">
        <w:rPr>
          <w:rFonts w:cs="Arial"/>
        </w:rPr>
        <w:fldChar w:fldCharType="end"/>
      </w:r>
      <w:r w:rsidR="00643996" w:rsidRPr="00DA2EED">
        <w:rPr>
          <w:rFonts w:cs="Arial"/>
        </w:rPr>
        <w:t>, such as nystatin</w:t>
      </w:r>
      <w:r w:rsidR="008F34E0" w:rsidRPr="00DA2EED">
        <w:rPr>
          <w:rFonts w:cs="Arial"/>
        </w:rPr>
        <w:fldChar w:fldCharType="begin"/>
      </w:r>
      <w:r w:rsidR="00B32C39" w:rsidRPr="00DA2EED">
        <w:rPr>
          <w:rFonts w:cs="Arial"/>
        </w:rPr>
        <w:instrText xml:space="preserve"> XE "Nystatin" </w:instrText>
      </w:r>
      <w:r w:rsidR="008F34E0" w:rsidRPr="00DA2EED">
        <w:rPr>
          <w:rFonts w:cs="Arial"/>
        </w:rPr>
        <w:fldChar w:fldCharType="end"/>
      </w:r>
      <w:r w:rsidR="00643996" w:rsidRPr="00DA2EED">
        <w:rPr>
          <w:rFonts w:cs="Arial"/>
        </w:rPr>
        <w:t>,</w:t>
      </w:r>
      <w:r w:rsidR="008F34E0" w:rsidRPr="00DA2EED">
        <w:rPr>
          <w:rFonts w:cs="Arial"/>
        </w:rPr>
        <w:fldChar w:fldCharType="begin"/>
      </w:r>
      <w:r w:rsidRPr="00DA2EED">
        <w:rPr>
          <w:rFonts w:cs="Arial"/>
        </w:rPr>
        <w:instrText xml:space="preserve"> XE "Antifungal agents" </w:instrText>
      </w:r>
      <w:r w:rsidR="008F34E0" w:rsidRPr="00DA2EED">
        <w:rPr>
          <w:rFonts w:cs="Arial"/>
        </w:rPr>
        <w:fldChar w:fldCharType="end"/>
      </w:r>
      <w:r w:rsidRPr="00DA2EED">
        <w:rPr>
          <w:rFonts w:cs="Arial"/>
        </w:rPr>
        <w:t xml:space="preserve"> is effective against superficial infections but compliance is poor because of </w:t>
      </w:r>
      <w:r w:rsidR="00643996" w:rsidRPr="00DA2EED">
        <w:rPr>
          <w:rFonts w:cs="Arial"/>
        </w:rPr>
        <w:t xml:space="preserve">its </w:t>
      </w:r>
      <w:r w:rsidRPr="00DA2EED">
        <w:rPr>
          <w:rFonts w:cs="Arial"/>
        </w:rPr>
        <w:t>unpleasant taste. Thus, miconazole</w:t>
      </w:r>
      <w:r w:rsidR="008F34E0" w:rsidRPr="00DA2EED">
        <w:rPr>
          <w:rFonts w:cs="Arial"/>
        </w:rPr>
        <w:fldChar w:fldCharType="begin"/>
      </w:r>
      <w:r w:rsidRPr="00DA2EED">
        <w:rPr>
          <w:rFonts w:cs="Arial"/>
        </w:rPr>
        <w:instrText xml:space="preserve"> XE "Miconazole" </w:instrText>
      </w:r>
      <w:r w:rsidR="008F34E0" w:rsidRPr="00DA2EED">
        <w:rPr>
          <w:rFonts w:cs="Arial"/>
        </w:rPr>
        <w:fldChar w:fldCharType="end"/>
      </w:r>
      <w:r w:rsidRPr="00DA2EED">
        <w:rPr>
          <w:rFonts w:cs="Arial"/>
        </w:rPr>
        <w:t xml:space="preserve"> or the systemically absorbed drug fluconazole</w:t>
      </w:r>
      <w:r w:rsidR="008F34E0" w:rsidRPr="00DA2EED">
        <w:rPr>
          <w:rFonts w:cs="Arial"/>
        </w:rPr>
        <w:fldChar w:fldCharType="begin"/>
      </w:r>
      <w:r w:rsidR="00CF0580" w:rsidRPr="00DA2EED">
        <w:rPr>
          <w:rFonts w:cs="Arial"/>
        </w:rPr>
        <w:instrText xml:space="preserve"> XE "Fluconazole" \b </w:instrText>
      </w:r>
      <w:r w:rsidR="008F34E0" w:rsidRPr="00DA2EED">
        <w:rPr>
          <w:rFonts w:cs="Arial"/>
        </w:rPr>
        <w:fldChar w:fldCharType="end"/>
      </w:r>
      <w:r w:rsidRPr="00DA2EED">
        <w:rPr>
          <w:rFonts w:cs="Arial"/>
        </w:rPr>
        <w:t xml:space="preserve"> are preferred unless contraindicated. </w:t>
      </w:r>
    </w:p>
    <w:p w14:paraId="33A0B0D6" w14:textId="77777777" w:rsidR="009658B8" w:rsidRPr="00DA2EED" w:rsidRDefault="009658B8" w:rsidP="007577F8">
      <w:pPr>
        <w:rPr>
          <w:rFonts w:cs="Arial"/>
        </w:rPr>
      </w:pPr>
      <w:r w:rsidRPr="00DA2EED">
        <w:rPr>
          <w:rFonts w:cs="Arial"/>
        </w:rPr>
        <w:t>Note that fluconazole interacts with many drugs, including warfarin and statins, and therefore do not give fluconazole to patients taking these drugs. In addition, avoid the use of miconazole, a topical azole antifungal agent, in such patients because sufficient drug is absorbed to cause similar interactions.</w:t>
      </w:r>
    </w:p>
    <w:p w14:paraId="33A0B0D7" w14:textId="18313CFB" w:rsidR="009658B8" w:rsidRPr="00DA2EED" w:rsidRDefault="009658B8" w:rsidP="0068542C">
      <w:pPr>
        <w:pStyle w:val="Heading2"/>
        <w:rPr>
          <w:rFonts w:cs="Arial"/>
        </w:rPr>
      </w:pPr>
      <w:bookmarkStart w:id="123" w:name="_Toc131235439"/>
      <w:bookmarkStart w:id="124" w:name="_Toc131235506"/>
      <w:bookmarkStart w:id="125" w:name="_Toc131238684"/>
      <w:bookmarkStart w:id="126" w:name="_Toc138151417"/>
      <w:bookmarkStart w:id="127" w:name="_Toc453167043"/>
      <w:r w:rsidRPr="00DA2EED">
        <w:rPr>
          <w:rFonts w:cs="Arial"/>
        </w:rPr>
        <w:t>5.1 Pseudomembranous Candidosis and Erythematous Candidosis</w:t>
      </w:r>
      <w:bookmarkEnd w:id="123"/>
      <w:bookmarkEnd w:id="124"/>
      <w:bookmarkEnd w:id="125"/>
      <w:bookmarkEnd w:id="126"/>
      <w:bookmarkEnd w:id="127"/>
    </w:p>
    <w:p w14:paraId="33A0B0D8" w14:textId="77777777" w:rsidR="009658B8" w:rsidRPr="00DA2EED" w:rsidRDefault="009658B8" w:rsidP="007577F8">
      <w:pPr>
        <w:rPr>
          <w:rFonts w:cs="Arial"/>
        </w:rPr>
      </w:pPr>
      <w:r w:rsidRPr="00DA2EED">
        <w:rPr>
          <w:rFonts w:cs="Arial"/>
        </w:rPr>
        <w:t>Several patient groups are predisposed to pseudomembranous candidosis</w:t>
      </w:r>
      <w:r w:rsidR="008F34E0" w:rsidRPr="00DA2EED">
        <w:rPr>
          <w:rFonts w:cs="Arial"/>
        </w:rPr>
        <w:fldChar w:fldCharType="begin"/>
      </w:r>
      <w:r w:rsidR="00C64056" w:rsidRPr="00DA2EED">
        <w:rPr>
          <w:rFonts w:cs="Arial"/>
        </w:rPr>
        <w:instrText xml:space="preserve"> XE "Candidosis, </w:instrText>
      </w:r>
      <w:r w:rsidR="00AB196D" w:rsidRPr="00DA2EED">
        <w:rPr>
          <w:rFonts w:cs="Arial"/>
        </w:rPr>
        <w:instrText>p</w:instrText>
      </w:r>
      <w:r w:rsidR="00C64056" w:rsidRPr="00DA2EED">
        <w:rPr>
          <w:rFonts w:cs="Arial"/>
        </w:rPr>
        <w:instrText>seudomembranous"</w:instrText>
      </w:r>
      <w:r w:rsidR="00086E80" w:rsidRPr="00DA2EED">
        <w:rPr>
          <w:rFonts w:cs="Arial"/>
        </w:rPr>
        <w:instrText xml:space="preserve"> \b</w:instrText>
      </w:r>
      <w:r w:rsidR="00C64056" w:rsidRPr="00DA2EED">
        <w:rPr>
          <w:rFonts w:cs="Arial"/>
        </w:rPr>
        <w:instrText xml:space="preserve"> </w:instrText>
      </w:r>
      <w:r w:rsidR="008F34E0" w:rsidRPr="00DA2EED">
        <w:rPr>
          <w:rFonts w:cs="Arial"/>
        </w:rPr>
        <w:fldChar w:fldCharType="end"/>
      </w:r>
      <w:r w:rsidRPr="00DA2EED">
        <w:rPr>
          <w:rFonts w:cs="Arial"/>
        </w:rPr>
        <w:t xml:space="preserve"> and erythematous candidosis</w:t>
      </w:r>
      <w:r w:rsidR="008F34E0" w:rsidRPr="00DA2EED">
        <w:rPr>
          <w:rFonts w:cs="Arial"/>
        </w:rPr>
        <w:fldChar w:fldCharType="begin"/>
      </w:r>
      <w:r w:rsidRPr="00DA2EED">
        <w:rPr>
          <w:rFonts w:cs="Arial"/>
        </w:rPr>
        <w:instrText xml:space="preserve"> XE "Candidosis</w:instrText>
      </w:r>
      <w:r w:rsidR="00625380" w:rsidRPr="00DA2EED">
        <w:rPr>
          <w:rFonts w:cs="Arial"/>
        </w:rPr>
        <w:instrText>,</w:instrText>
      </w:r>
      <w:r w:rsidR="0002490E" w:rsidRPr="00DA2EED">
        <w:rPr>
          <w:rFonts w:cs="Arial"/>
        </w:rPr>
        <w:instrText xml:space="preserve"> </w:instrText>
      </w:r>
      <w:r w:rsidR="00AB196D" w:rsidRPr="00DA2EED">
        <w:rPr>
          <w:rFonts w:cs="Arial"/>
        </w:rPr>
        <w:instrText>e</w:instrText>
      </w:r>
      <w:r w:rsidRPr="00DA2EED">
        <w:rPr>
          <w:rFonts w:cs="Arial"/>
        </w:rPr>
        <w:instrText>rythematous"</w:instrText>
      </w:r>
      <w:r w:rsidR="008607D9" w:rsidRPr="00DA2EED">
        <w:rPr>
          <w:rFonts w:cs="Arial"/>
        </w:rPr>
        <w:instrText xml:space="preserve"> \b</w:instrText>
      </w:r>
      <w:r w:rsidR="00FF53CE" w:rsidRPr="00DA2EED">
        <w:rPr>
          <w:rFonts w:cs="Arial"/>
        </w:rPr>
        <w:instrText xml:space="preserve"> </w:instrText>
      </w:r>
      <w:r w:rsidR="008F34E0" w:rsidRPr="00DA2EED">
        <w:rPr>
          <w:rFonts w:cs="Arial"/>
        </w:rPr>
        <w:fldChar w:fldCharType="end"/>
      </w:r>
      <w:r w:rsidRPr="00DA2EED">
        <w:rPr>
          <w:rFonts w:cs="Arial"/>
        </w:rPr>
        <w:t xml:space="preserve"> infections (e.g. patients taking inhaled corticosteroids, cytotoxics or broad-spectrum antibacterials, diabetic patients, patients with nutritional deficiencies, or patients with serious systemic disease associated with reduced immunity such as leukaemia, other malignancies and HIV infection).  If the patient does not respond to appropriate local measures and a course of drug treatment, or there is no identifiable cause, refer the patient to a specialist or the patient’s general medical practitioner for further investigation. Fungal infections in immunocompromised patients with serious systemic disease are likely to need intravenous systemic treatment; therefore, refer such patients to a specialist or the patient’s general medical practitioner.</w:t>
      </w:r>
    </w:p>
    <w:p w14:paraId="33A0B0D9" w14:textId="335415FA" w:rsidR="00F73700" w:rsidRDefault="009658B8" w:rsidP="007577F8">
      <w:pPr>
        <w:rPr>
          <w:rFonts w:cs="Arial"/>
        </w:rPr>
      </w:pPr>
      <w:r w:rsidRPr="00DA2EED">
        <w:rPr>
          <w:rFonts w:cs="Arial"/>
        </w:rPr>
        <w:t>When these infections are associated with the use of inhaled corticosteroids for lung disease, use local measures in the first instance to try to avoid the problem.</w:t>
      </w:r>
    </w:p>
    <w:p w14:paraId="3BDBE885" w14:textId="340AC2AA" w:rsidR="006E3371" w:rsidRDefault="006E3371" w:rsidP="007577F8">
      <w:pPr>
        <w:rPr>
          <w:rFonts w:cs="Arial"/>
        </w:rPr>
      </w:pPr>
    </w:p>
    <w:p w14:paraId="1BDAB77F" w14:textId="77777777" w:rsidR="005B16A4" w:rsidRPr="00DA2EED" w:rsidRDefault="005B16A4" w:rsidP="007577F8">
      <w:pPr>
        <w:rPr>
          <w:rFonts w:cs="Arial"/>
        </w:rPr>
      </w:pPr>
    </w:p>
    <w:p w14:paraId="33A0B0DA" w14:textId="77777777" w:rsidR="003103C0" w:rsidRPr="00DA2EED" w:rsidRDefault="003103C0" w:rsidP="003103C0">
      <w:pPr>
        <w:rPr>
          <w:rFonts w:cs="Arial"/>
        </w:rPr>
      </w:pPr>
      <w:r w:rsidRPr="00DA2EED">
        <w:rPr>
          <w:rFonts w:cs="Arial"/>
          <w:b/>
        </w:rPr>
        <w:t>Local Measures</w:t>
      </w:r>
      <w:r w:rsidRPr="00DA2EED">
        <w:rPr>
          <w:rFonts w:cs="Arial"/>
        </w:rPr>
        <w:t xml:space="preserve"> -</w:t>
      </w:r>
      <w:r w:rsidR="008F34E0" w:rsidRPr="00DA2EED">
        <w:rPr>
          <w:rFonts w:cs="Arial"/>
        </w:rPr>
        <w:fldChar w:fldCharType="begin"/>
      </w:r>
      <w:r w:rsidRPr="00DA2EED">
        <w:rPr>
          <w:rFonts w:cs="Arial"/>
        </w:rPr>
        <w:instrText xml:space="preserve"> XE "Candidosis, pseudomembranous:local measures" \b </w:instrText>
      </w:r>
      <w:r w:rsidR="008F34E0" w:rsidRPr="00DA2EED">
        <w:rPr>
          <w:rFonts w:cs="Arial"/>
        </w:rPr>
        <w:fldChar w:fldCharType="end"/>
      </w:r>
      <w:r w:rsidR="008F34E0" w:rsidRPr="00DA2EED">
        <w:rPr>
          <w:rFonts w:cs="Arial"/>
        </w:rPr>
        <w:fldChar w:fldCharType="begin"/>
      </w:r>
      <w:r w:rsidRPr="00DA2EED">
        <w:rPr>
          <w:rFonts w:cs="Arial"/>
        </w:rPr>
        <w:instrText xml:space="preserve"> XE "Candidosis, erythematous:local measures" \b </w:instrText>
      </w:r>
      <w:r w:rsidR="008F34E0" w:rsidRPr="00DA2EED">
        <w:rPr>
          <w:rFonts w:cs="Arial"/>
        </w:rPr>
        <w:fldChar w:fldCharType="end"/>
      </w:r>
      <w:r w:rsidRPr="00DA2EED">
        <w:rPr>
          <w:rFonts w:cs="Arial"/>
        </w:rPr>
        <w:t xml:space="preserve"> to be used in the first instance</w:t>
      </w:r>
    </w:p>
    <w:p w14:paraId="33A0B0DB" w14:textId="77777777" w:rsidR="003103C0" w:rsidRPr="00DA2EED" w:rsidRDefault="003103C0" w:rsidP="003103C0">
      <w:pPr>
        <w:pStyle w:val="Heading6"/>
        <w:rPr>
          <w:rFonts w:cs="Arial"/>
        </w:rPr>
      </w:pPr>
      <w:r w:rsidRPr="00DA2EED">
        <w:rPr>
          <w:rFonts w:cs="Arial"/>
        </w:rPr>
        <w:t>Advise patients who use a corticosteroid inhaler to rinse their mouth with water or to brush their teeth immediately after using the inhaler.</w:t>
      </w:r>
    </w:p>
    <w:p w14:paraId="33A0B0DC" w14:textId="77777777" w:rsidR="00CD0DF8" w:rsidRPr="00DA2EED" w:rsidRDefault="009658B8" w:rsidP="007577F8">
      <w:pPr>
        <w:rPr>
          <w:rFonts w:cs="Arial"/>
          <w:b/>
        </w:rPr>
      </w:pPr>
      <w:r w:rsidRPr="00DA2EED">
        <w:rPr>
          <w:rFonts w:cs="Arial"/>
          <w:b/>
        </w:rPr>
        <w:t>If drug treatment is required, an appropriate 7-day regimen is a choice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651"/>
      </w:tblGrid>
      <w:tr w:rsidR="006E3371" w:rsidRPr="00DA2EED" w14:paraId="33A0B0DF" w14:textId="77777777" w:rsidTr="005E5755">
        <w:tc>
          <w:tcPr>
            <w:tcW w:w="9175" w:type="dxa"/>
            <w:gridSpan w:val="2"/>
            <w:shd w:val="clear" w:color="auto" w:fill="FFFFCC"/>
          </w:tcPr>
          <w:p w14:paraId="33A0B0DE" w14:textId="2556747D" w:rsidR="006E3371" w:rsidRPr="00DA2EED" w:rsidRDefault="006E3371" w:rsidP="006E3371">
            <w:pPr>
              <w:spacing w:before="60" w:after="60" w:line="288" w:lineRule="auto"/>
              <w:rPr>
                <w:rFonts w:cs="Arial"/>
              </w:rPr>
            </w:pPr>
            <w:r w:rsidRPr="00DA2EED">
              <w:rPr>
                <w:rFonts w:cs="Arial"/>
                <w:b/>
              </w:rPr>
              <w:t>For Adults</w:t>
            </w:r>
          </w:p>
        </w:tc>
      </w:tr>
      <w:tr w:rsidR="006E3371" w:rsidRPr="00DA2EED" w14:paraId="33A0B0E2" w14:textId="77777777" w:rsidTr="00BD71E0">
        <w:tc>
          <w:tcPr>
            <w:tcW w:w="9175" w:type="dxa"/>
            <w:gridSpan w:val="2"/>
          </w:tcPr>
          <w:p w14:paraId="33A0B0E1" w14:textId="629428D6" w:rsidR="006E3371" w:rsidRPr="00DA2EED" w:rsidRDefault="006E3371" w:rsidP="006E3371">
            <w:pPr>
              <w:spacing w:before="60" w:after="60" w:line="288" w:lineRule="auto"/>
              <w:rPr>
                <w:rFonts w:cs="Arial"/>
                <w:b/>
              </w:rPr>
            </w:pPr>
            <w:r w:rsidRPr="00DA2EED">
              <w:rPr>
                <w:rFonts w:cs="Arial"/>
                <w:b/>
              </w:rPr>
              <w:t>Fluconazole Capsules</w:t>
            </w:r>
            <w:r w:rsidRPr="00DA2EED">
              <w:rPr>
                <w:rFonts w:cs="Arial"/>
                <w:b/>
              </w:rPr>
              <w:fldChar w:fldCharType="begin"/>
            </w:r>
            <w:r w:rsidRPr="00DA2EED">
              <w:rPr>
                <w:rFonts w:cs="Arial"/>
                <w:b/>
              </w:rPr>
              <w:instrText xml:space="preserve"> XE "Fluconazole" \b </w:instrText>
            </w:r>
            <w:r w:rsidRPr="00DA2EED">
              <w:rPr>
                <w:rFonts w:cs="Arial"/>
                <w:b/>
              </w:rPr>
              <w:fldChar w:fldCharType="end"/>
            </w:r>
            <w:r w:rsidRPr="00DA2EED">
              <w:rPr>
                <w:rFonts w:cs="Arial"/>
                <w:b/>
              </w:rPr>
              <w:t>, 50 mg</w:t>
            </w:r>
          </w:p>
        </w:tc>
      </w:tr>
      <w:tr w:rsidR="006E3371" w:rsidRPr="00DA2EED" w14:paraId="33A0B0E5" w14:textId="77777777" w:rsidTr="00BD71E0">
        <w:tc>
          <w:tcPr>
            <w:tcW w:w="9175" w:type="dxa"/>
            <w:gridSpan w:val="2"/>
          </w:tcPr>
          <w:p w14:paraId="33A0B0E4" w14:textId="716ECE40" w:rsidR="006E3371" w:rsidRPr="00DA2EED" w:rsidRDefault="006E3371" w:rsidP="006E3371">
            <w:pPr>
              <w:spacing w:before="60" w:after="60" w:line="288" w:lineRule="auto"/>
              <w:rPr>
                <w:rFonts w:cs="Arial"/>
              </w:rPr>
            </w:pPr>
            <w:r w:rsidRPr="00DA2EED">
              <w:rPr>
                <w:rFonts w:cs="Arial"/>
              </w:rPr>
              <w:t>Send:  7 capsules</w:t>
            </w:r>
          </w:p>
        </w:tc>
      </w:tr>
      <w:tr w:rsidR="006E3371" w:rsidRPr="00DA2EED" w14:paraId="33A0B0E8" w14:textId="77777777" w:rsidTr="005E5755">
        <w:tc>
          <w:tcPr>
            <w:tcW w:w="9175" w:type="dxa"/>
            <w:gridSpan w:val="2"/>
            <w:tcBorders>
              <w:bottom w:val="single" w:sz="4" w:space="0" w:color="auto"/>
            </w:tcBorders>
          </w:tcPr>
          <w:p w14:paraId="33A0B0E7" w14:textId="3FAB4198" w:rsidR="006E3371" w:rsidRPr="00DA2EED" w:rsidRDefault="006E3371" w:rsidP="006E3371">
            <w:pPr>
              <w:spacing w:before="60" w:after="60" w:line="288" w:lineRule="auto"/>
              <w:rPr>
                <w:rFonts w:cs="Arial"/>
              </w:rPr>
            </w:pPr>
            <w:r w:rsidRPr="00DA2EED">
              <w:rPr>
                <w:rFonts w:cs="Arial"/>
              </w:rPr>
              <w:t>Label:  1 capsule daily</w:t>
            </w:r>
          </w:p>
        </w:tc>
      </w:tr>
      <w:tr w:rsidR="006E3371" w:rsidRPr="00DA2EED" w14:paraId="33A0B0EB" w14:textId="77777777" w:rsidTr="005E5755">
        <w:tc>
          <w:tcPr>
            <w:tcW w:w="9175" w:type="dxa"/>
            <w:gridSpan w:val="2"/>
            <w:shd w:val="clear" w:color="auto" w:fill="B8CCE4" w:themeFill="accent1" w:themeFillTint="66"/>
          </w:tcPr>
          <w:p w14:paraId="33A0B0EA" w14:textId="5A10E714" w:rsidR="006E3371" w:rsidRPr="00DA2EED" w:rsidRDefault="006E3371" w:rsidP="006E3371">
            <w:pPr>
              <w:spacing w:before="60" w:after="60" w:line="288" w:lineRule="auto"/>
              <w:rPr>
                <w:rFonts w:cs="Arial"/>
              </w:rPr>
            </w:pPr>
            <w:r w:rsidRPr="00DA2EED">
              <w:rPr>
                <w:rFonts w:cs="Arial"/>
                <w:b/>
              </w:rPr>
              <w:t>For Children</w:t>
            </w:r>
          </w:p>
        </w:tc>
      </w:tr>
      <w:tr w:rsidR="006E3371" w:rsidRPr="00DA2EED" w14:paraId="33A0B0EE" w14:textId="77777777" w:rsidTr="00BD71E0">
        <w:tc>
          <w:tcPr>
            <w:tcW w:w="9175" w:type="dxa"/>
            <w:gridSpan w:val="2"/>
          </w:tcPr>
          <w:p w14:paraId="33A0B0ED" w14:textId="6F5D9DA4" w:rsidR="006E3371" w:rsidRPr="00DA2EED" w:rsidRDefault="006E3371" w:rsidP="006E3371">
            <w:pPr>
              <w:spacing w:before="60" w:after="60" w:line="288" w:lineRule="auto"/>
              <w:rPr>
                <w:rFonts w:cs="Arial"/>
                <w:b/>
              </w:rPr>
            </w:pPr>
            <w:r w:rsidRPr="00DA2EED">
              <w:rPr>
                <w:rFonts w:cs="Arial"/>
                <w:b/>
              </w:rPr>
              <w:t>Fluconazole Capsules 50 mg or Oral Suspension, 50 mg/5 ml</w:t>
            </w:r>
          </w:p>
        </w:tc>
      </w:tr>
      <w:tr w:rsidR="00773F74" w:rsidRPr="00DA2EED" w14:paraId="33A0B0F1" w14:textId="77777777" w:rsidTr="006E3371">
        <w:tc>
          <w:tcPr>
            <w:tcW w:w="5524" w:type="dxa"/>
          </w:tcPr>
          <w:p w14:paraId="33A0B0EF" w14:textId="77777777" w:rsidR="00773F74" w:rsidRPr="00DA2EED" w:rsidRDefault="00F76DC4" w:rsidP="006E3371">
            <w:pPr>
              <w:spacing w:before="60" w:after="60" w:line="288" w:lineRule="auto"/>
              <w:rPr>
                <w:rFonts w:cs="Arial"/>
              </w:rPr>
            </w:pPr>
            <w:r w:rsidRPr="00DA2EED">
              <w:rPr>
                <w:rFonts w:cs="Arial"/>
              </w:rPr>
              <w:t>6 months</w:t>
            </w:r>
            <w:r w:rsidRPr="00DA2EED">
              <w:rPr>
                <w:rFonts w:cs="Arial"/>
              </w:rPr>
              <w:noBreakHyphen/>
              <w:t>11 years</w:t>
            </w:r>
          </w:p>
        </w:tc>
        <w:tc>
          <w:tcPr>
            <w:tcW w:w="3651" w:type="dxa"/>
          </w:tcPr>
          <w:p w14:paraId="33A0B0F0" w14:textId="77777777" w:rsidR="00773F74" w:rsidRPr="00DA2EED" w:rsidRDefault="00F76DC4" w:rsidP="006E3371">
            <w:pPr>
              <w:spacing w:before="60" w:after="60" w:line="288" w:lineRule="auto"/>
              <w:rPr>
                <w:rFonts w:cs="Arial"/>
              </w:rPr>
            </w:pPr>
            <w:r w:rsidRPr="00DA2EED">
              <w:rPr>
                <w:rFonts w:cs="Arial"/>
              </w:rPr>
              <w:t>3–6 mg/kg on first day and then 3 mg/kg (max. 50 mg) daily</w:t>
            </w:r>
          </w:p>
        </w:tc>
      </w:tr>
      <w:tr w:rsidR="00773F74" w:rsidRPr="00DA2EED" w14:paraId="33A0B0F4" w14:textId="77777777" w:rsidTr="006E3371">
        <w:tc>
          <w:tcPr>
            <w:tcW w:w="5524" w:type="dxa"/>
            <w:tcBorders>
              <w:bottom w:val="single" w:sz="4" w:space="0" w:color="auto"/>
            </w:tcBorders>
          </w:tcPr>
          <w:p w14:paraId="33A0B0F2" w14:textId="77777777" w:rsidR="00773F74" w:rsidRPr="00DA2EED" w:rsidRDefault="00F76DC4" w:rsidP="006E3371">
            <w:pPr>
              <w:pStyle w:val="Heading6"/>
              <w:numPr>
                <w:ilvl w:val="0"/>
                <w:numId w:val="0"/>
              </w:numPr>
              <w:spacing w:before="60" w:after="60" w:line="288" w:lineRule="auto"/>
              <w:rPr>
                <w:rFonts w:cs="Arial"/>
              </w:rPr>
            </w:pPr>
            <w:r w:rsidRPr="00DA2EED">
              <w:rPr>
                <w:rFonts w:cs="Arial"/>
              </w:rPr>
              <w:t>12</w:t>
            </w:r>
            <w:r w:rsidRPr="00DA2EED">
              <w:rPr>
                <w:rFonts w:cs="Arial"/>
              </w:rPr>
              <w:noBreakHyphen/>
              <w:t>17 years</w:t>
            </w:r>
          </w:p>
        </w:tc>
        <w:tc>
          <w:tcPr>
            <w:tcW w:w="3651" w:type="dxa"/>
            <w:tcBorders>
              <w:bottom w:val="single" w:sz="4" w:space="0" w:color="auto"/>
            </w:tcBorders>
          </w:tcPr>
          <w:p w14:paraId="33A0B0F3" w14:textId="77777777" w:rsidR="00773F74" w:rsidRPr="00DA2EED" w:rsidRDefault="00F76DC4" w:rsidP="006E3371">
            <w:pPr>
              <w:spacing w:before="60" w:after="60" w:line="288" w:lineRule="auto"/>
              <w:rPr>
                <w:rFonts w:cs="Arial"/>
              </w:rPr>
            </w:pPr>
            <w:r w:rsidRPr="00DA2EED">
              <w:rPr>
                <w:rFonts w:cs="Arial"/>
              </w:rPr>
              <w:t>50 mg daily</w:t>
            </w:r>
          </w:p>
        </w:tc>
      </w:tr>
      <w:tr w:rsidR="00773F74" w:rsidRPr="00DA2EED" w14:paraId="33A0B0F7" w14:textId="77777777" w:rsidTr="006E3371">
        <w:tc>
          <w:tcPr>
            <w:tcW w:w="9175" w:type="dxa"/>
            <w:gridSpan w:val="2"/>
            <w:shd w:val="clear" w:color="auto" w:fill="D9D9D9"/>
          </w:tcPr>
          <w:p w14:paraId="33A0B0F5" w14:textId="5C729D5F" w:rsidR="00F76DC4" w:rsidRPr="00DA2EED" w:rsidRDefault="00C41819" w:rsidP="006E3371">
            <w:pPr>
              <w:spacing w:before="60" w:after="60" w:line="288" w:lineRule="auto"/>
              <w:rPr>
                <w:rFonts w:cs="Arial"/>
              </w:rPr>
            </w:pPr>
            <w:r>
              <w:rPr>
                <w:rFonts w:cs="Arial"/>
              </w:rPr>
              <w:t xml:space="preserve">NB: </w:t>
            </w:r>
            <w:r w:rsidR="00F76DC4" w:rsidRPr="00DA2EED">
              <w:rPr>
                <w:rFonts w:cs="Arial"/>
              </w:rPr>
              <w:t xml:space="preserve">Fluconazole can be administered for a maximum of 14 days for the treatment of oropharyngeal candidosis. </w:t>
            </w:r>
          </w:p>
          <w:p w14:paraId="33A0B0F6" w14:textId="77777777" w:rsidR="00773F74" w:rsidRPr="00DA2EED" w:rsidRDefault="00F76DC4" w:rsidP="006E3371">
            <w:pPr>
              <w:spacing w:before="60" w:after="60" w:line="288" w:lineRule="auto"/>
              <w:rPr>
                <w:rFonts w:cs="Arial"/>
              </w:rPr>
            </w:pPr>
            <w:r w:rsidRPr="00DA2EED">
              <w:rPr>
                <w:rFonts w:cs="Arial"/>
              </w:rPr>
              <w:t>Do not prescribe fluconazole for patients taking warfarin or statins.</w:t>
            </w:r>
            <w:r w:rsidRPr="00DA2EED">
              <w:rPr>
                <w:rFonts w:cs="Arial"/>
              </w:rPr>
              <w:tab/>
            </w:r>
          </w:p>
        </w:tc>
      </w:tr>
    </w:tbl>
    <w:p w14:paraId="33A0B0F8" w14:textId="77777777" w:rsidR="009658B8" w:rsidRPr="00DA2EED" w:rsidRDefault="00553951" w:rsidP="007577F8">
      <w:pPr>
        <w:rPr>
          <w:rFonts w:cs="Arial"/>
          <w:b/>
        </w:rPr>
      </w:pPr>
      <w:r w:rsidRPr="00DA2EED">
        <w:rPr>
          <w:rFonts w:cs="Arial"/>
          <w:b/>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8"/>
        <w:gridCol w:w="2847"/>
      </w:tblGrid>
      <w:tr w:rsidR="006E3371" w:rsidRPr="00DA2EED" w14:paraId="33A0B0FB" w14:textId="77777777" w:rsidTr="005E5755">
        <w:tc>
          <w:tcPr>
            <w:tcW w:w="9175" w:type="dxa"/>
            <w:gridSpan w:val="2"/>
            <w:shd w:val="clear" w:color="auto" w:fill="FFFFCC"/>
          </w:tcPr>
          <w:p w14:paraId="33A0B0FA" w14:textId="78B3049E" w:rsidR="006E3371" w:rsidRPr="00DA2EED" w:rsidRDefault="006E3371" w:rsidP="006E3371">
            <w:pPr>
              <w:spacing w:before="60" w:after="60" w:line="288" w:lineRule="auto"/>
              <w:rPr>
                <w:rFonts w:cs="Arial"/>
              </w:rPr>
            </w:pPr>
            <w:r w:rsidRPr="00DA2EED">
              <w:rPr>
                <w:rFonts w:cs="Arial"/>
                <w:b/>
              </w:rPr>
              <w:t>For Adults</w:t>
            </w:r>
          </w:p>
        </w:tc>
      </w:tr>
      <w:tr w:rsidR="006E3371" w:rsidRPr="00DA2EED" w14:paraId="33A0B0FE" w14:textId="77777777" w:rsidTr="00BD71E0">
        <w:tc>
          <w:tcPr>
            <w:tcW w:w="9175" w:type="dxa"/>
            <w:gridSpan w:val="2"/>
          </w:tcPr>
          <w:p w14:paraId="33A0B0FD" w14:textId="2965A2BF" w:rsidR="006E3371" w:rsidRPr="00DA2EED" w:rsidRDefault="006E3371" w:rsidP="006E3371">
            <w:pPr>
              <w:spacing w:before="60" w:after="60" w:line="288" w:lineRule="auto"/>
              <w:rPr>
                <w:rFonts w:cs="Arial"/>
                <w:b/>
              </w:rPr>
            </w:pPr>
            <w:r w:rsidRPr="00DA2EED">
              <w:rPr>
                <w:rFonts w:cs="Arial"/>
                <w:b/>
              </w:rPr>
              <w:t>Miconazole</w:t>
            </w:r>
            <w:r w:rsidRPr="00DA2EED">
              <w:rPr>
                <w:rFonts w:cs="Arial"/>
                <w:b/>
              </w:rPr>
              <w:fldChar w:fldCharType="begin"/>
            </w:r>
            <w:r w:rsidRPr="00DA2EED">
              <w:rPr>
                <w:rFonts w:cs="Arial"/>
                <w:b/>
              </w:rPr>
              <w:instrText xml:space="preserve"> XE "Miconazole:oromucosal gel" \b </w:instrText>
            </w:r>
            <w:r w:rsidRPr="00DA2EED">
              <w:rPr>
                <w:rFonts w:cs="Arial"/>
                <w:b/>
              </w:rPr>
              <w:fldChar w:fldCharType="end"/>
            </w:r>
            <w:r w:rsidRPr="00DA2EED">
              <w:rPr>
                <w:rFonts w:cs="Arial"/>
                <w:b/>
              </w:rPr>
              <w:t xml:space="preserve"> Oromucosal Gel*, 20 mg/g    </w:t>
            </w:r>
          </w:p>
        </w:tc>
      </w:tr>
      <w:tr w:rsidR="006E3371" w:rsidRPr="00DA2EED" w14:paraId="33A0B101" w14:textId="77777777" w:rsidTr="00BD71E0">
        <w:tc>
          <w:tcPr>
            <w:tcW w:w="9175" w:type="dxa"/>
            <w:gridSpan w:val="2"/>
          </w:tcPr>
          <w:p w14:paraId="33A0B100" w14:textId="3EA0F8A3" w:rsidR="006E3371" w:rsidRPr="00DA2EED" w:rsidRDefault="006E3371" w:rsidP="006E3371">
            <w:pPr>
              <w:spacing w:before="60" w:after="60" w:line="288" w:lineRule="auto"/>
              <w:rPr>
                <w:rFonts w:cs="Arial"/>
              </w:rPr>
            </w:pPr>
            <w:r w:rsidRPr="00DA2EED">
              <w:rPr>
                <w:rFonts w:cs="Arial"/>
              </w:rPr>
              <w:t>Send:  80 g tube</w:t>
            </w:r>
          </w:p>
        </w:tc>
      </w:tr>
      <w:tr w:rsidR="006E3371" w:rsidRPr="00DA2EED" w14:paraId="33A0B104" w14:textId="77777777" w:rsidTr="005E5755">
        <w:tc>
          <w:tcPr>
            <w:tcW w:w="9175" w:type="dxa"/>
            <w:gridSpan w:val="2"/>
            <w:tcBorders>
              <w:bottom w:val="single" w:sz="4" w:space="0" w:color="auto"/>
            </w:tcBorders>
          </w:tcPr>
          <w:p w14:paraId="33A0B103" w14:textId="1CA56377" w:rsidR="006E3371" w:rsidRPr="00DA2EED" w:rsidRDefault="006E3371" w:rsidP="006E3371">
            <w:pPr>
              <w:spacing w:before="60" w:after="60" w:line="288" w:lineRule="auto"/>
              <w:rPr>
                <w:rFonts w:cs="Arial"/>
              </w:rPr>
            </w:pPr>
            <w:r w:rsidRPr="00DA2EED">
              <w:rPr>
                <w:rFonts w:cs="Arial"/>
              </w:rPr>
              <w:t>Label:  Apply a pea-sized amount after food four times daily</w:t>
            </w:r>
          </w:p>
        </w:tc>
      </w:tr>
      <w:tr w:rsidR="006E3371" w:rsidRPr="00DA2EED" w14:paraId="33A0B107" w14:textId="77777777" w:rsidTr="005E5755">
        <w:tc>
          <w:tcPr>
            <w:tcW w:w="9175" w:type="dxa"/>
            <w:gridSpan w:val="2"/>
            <w:shd w:val="clear" w:color="auto" w:fill="B8CCE4" w:themeFill="accent1" w:themeFillTint="66"/>
          </w:tcPr>
          <w:p w14:paraId="33A0B106" w14:textId="76B8B43F" w:rsidR="006E3371" w:rsidRPr="00DA2EED" w:rsidRDefault="006E3371" w:rsidP="006E3371">
            <w:pPr>
              <w:spacing w:before="60" w:after="60" w:line="288" w:lineRule="auto"/>
              <w:rPr>
                <w:rFonts w:cs="Arial"/>
              </w:rPr>
            </w:pPr>
            <w:r w:rsidRPr="00DA2EED">
              <w:rPr>
                <w:rFonts w:cs="Arial"/>
                <w:b/>
              </w:rPr>
              <w:t>For Children</w:t>
            </w:r>
          </w:p>
        </w:tc>
      </w:tr>
      <w:tr w:rsidR="006E3371" w:rsidRPr="00DA2EED" w14:paraId="33A0B10A" w14:textId="77777777" w:rsidTr="00BD71E0">
        <w:tc>
          <w:tcPr>
            <w:tcW w:w="9175" w:type="dxa"/>
            <w:gridSpan w:val="2"/>
          </w:tcPr>
          <w:p w14:paraId="33A0B109" w14:textId="557DDA04" w:rsidR="006E3371" w:rsidRPr="00DA2EED" w:rsidRDefault="006E3371" w:rsidP="006E3371">
            <w:pPr>
              <w:spacing w:before="60" w:after="60" w:line="288" w:lineRule="auto"/>
              <w:rPr>
                <w:rFonts w:cs="Arial"/>
                <w:b/>
              </w:rPr>
            </w:pPr>
            <w:r w:rsidRPr="00DA2EED">
              <w:rPr>
                <w:rFonts w:cs="Arial"/>
                <w:b/>
              </w:rPr>
              <w:t>Miconazole Oromucosal Gel*, 20 mg/g</w:t>
            </w:r>
          </w:p>
        </w:tc>
      </w:tr>
      <w:tr w:rsidR="00F76DC4" w:rsidRPr="00DA2EED" w14:paraId="33A0B10D" w14:textId="77777777" w:rsidTr="006E3371">
        <w:tc>
          <w:tcPr>
            <w:tcW w:w="6328" w:type="dxa"/>
            <w:tcBorders>
              <w:bottom w:val="single" w:sz="4" w:space="0" w:color="auto"/>
            </w:tcBorders>
          </w:tcPr>
          <w:p w14:paraId="33A0B10B" w14:textId="77777777" w:rsidR="00F76DC4" w:rsidRPr="00DA2EED" w:rsidRDefault="00F76DC4" w:rsidP="006E3371">
            <w:pPr>
              <w:spacing w:before="60" w:after="60" w:line="288" w:lineRule="auto"/>
              <w:rPr>
                <w:rFonts w:cs="Arial"/>
              </w:rPr>
            </w:pPr>
            <w:r w:rsidRPr="00DA2EED">
              <w:rPr>
                <w:rFonts w:cs="Arial"/>
              </w:rPr>
              <w:t>2</w:t>
            </w:r>
            <w:r w:rsidRPr="00DA2EED">
              <w:rPr>
                <w:rFonts w:cs="Arial"/>
              </w:rPr>
              <w:noBreakHyphen/>
              <w:t>17 years</w:t>
            </w:r>
          </w:p>
        </w:tc>
        <w:tc>
          <w:tcPr>
            <w:tcW w:w="2847" w:type="dxa"/>
            <w:tcBorders>
              <w:bottom w:val="single" w:sz="4" w:space="0" w:color="auto"/>
            </w:tcBorders>
          </w:tcPr>
          <w:p w14:paraId="33A0B10C" w14:textId="77777777" w:rsidR="00F76DC4" w:rsidRPr="00DA2EED" w:rsidRDefault="00F76DC4" w:rsidP="006E3371">
            <w:pPr>
              <w:spacing w:before="60" w:after="60" w:line="288" w:lineRule="auto"/>
              <w:rPr>
                <w:rFonts w:cs="Arial"/>
              </w:rPr>
            </w:pPr>
            <w:r w:rsidRPr="00DA2EED">
              <w:rPr>
                <w:rFonts w:cs="Arial"/>
              </w:rPr>
              <w:t>As for adults</w:t>
            </w:r>
          </w:p>
        </w:tc>
      </w:tr>
      <w:tr w:rsidR="00F76DC4" w:rsidRPr="00DA2EED" w14:paraId="33A0B111" w14:textId="77777777" w:rsidTr="006E3371">
        <w:tc>
          <w:tcPr>
            <w:tcW w:w="9175" w:type="dxa"/>
            <w:gridSpan w:val="2"/>
            <w:shd w:val="clear" w:color="auto" w:fill="D9D9D9"/>
          </w:tcPr>
          <w:p w14:paraId="33A0B10E" w14:textId="2FA0A47C" w:rsidR="00F76DC4" w:rsidRPr="00DA2EED" w:rsidRDefault="00C41819" w:rsidP="006E3371">
            <w:pPr>
              <w:spacing w:before="60" w:after="60" w:line="288" w:lineRule="auto"/>
              <w:rPr>
                <w:rFonts w:cs="Arial"/>
              </w:rPr>
            </w:pPr>
            <w:r>
              <w:rPr>
                <w:rFonts w:cs="Arial"/>
              </w:rPr>
              <w:t>NB:</w:t>
            </w:r>
            <w:r w:rsidR="00F76DC4" w:rsidRPr="00DA2EED">
              <w:rPr>
                <w:rFonts w:cs="Arial"/>
              </w:rPr>
              <w:t xml:space="preserve"> Advise patient to continue use for 7 days after lesions have healed.</w:t>
            </w:r>
          </w:p>
          <w:p w14:paraId="33A0B10F" w14:textId="77777777" w:rsidR="00F76DC4" w:rsidRPr="00DA2EED" w:rsidRDefault="00F76DC4" w:rsidP="006E3371">
            <w:pPr>
              <w:spacing w:before="60" w:after="60" w:line="288" w:lineRule="auto"/>
              <w:rPr>
                <w:rFonts w:cs="Arial"/>
              </w:rPr>
            </w:pPr>
            <w:r w:rsidRPr="00DA2EED">
              <w:rPr>
                <w:rFonts w:cs="Arial"/>
              </w:rPr>
              <w:t>Do not prescribe miconazole for patients taking warfarin or statins.</w:t>
            </w:r>
          </w:p>
          <w:p w14:paraId="33A0B110" w14:textId="77777777" w:rsidR="00F76DC4" w:rsidRPr="00DA2EED" w:rsidRDefault="00F76DC4" w:rsidP="006E3371">
            <w:pPr>
              <w:spacing w:before="60" w:after="60" w:line="288" w:lineRule="auto"/>
              <w:rPr>
                <w:rFonts w:cs="Arial"/>
              </w:rPr>
            </w:pPr>
            <w:r w:rsidRPr="00DA2EED">
              <w:rPr>
                <w:rFonts w:cs="Arial"/>
              </w:rPr>
              <w:t>*Sugar-free preparation is available.</w:t>
            </w:r>
          </w:p>
        </w:tc>
      </w:tr>
    </w:tbl>
    <w:p w14:paraId="51E1A473" w14:textId="77777777" w:rsidR="005B16A4" w:rsidRDefault="005B16A4" w:rsidP="007577F8">
      <w:pPr>
        <w:rPr>
          <w:rFonts w:cs="Arial"/>
          <w:b/>
        </w:rPr>
      </w:pPr>
    </w:p>
    <w:p w14:paraId="33A0B112" w14:textId="24EDCD17" w:rsidR="00810898" w:rsidRPr="00DA2EED" w:rsidRDefault="009658B8" w:rsidP="007577F8">
      <w:pPr>
        <w:rPr>
          <w:rFonts w:cs="Arial"/>
          <w:b/>
        </w:rPr>
      </w:pPr>
      <w:r w:rsidRPr="00DA2EED">
        <w:rPr>
          <w:rFonts w:cs="Arial"/>
          <w:b/>
        </w:rPr>
        <w:t>If fluconazole and miconazole are contraindicated, an appropriate regimen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6E3371" w:rsidRPr="00DA2EED" w14:paraId="33A0B115" w14:textId="77777777" w:rsidTr="005E5755">
        <w:tc>
          <w:tcPr>
            <w:tcW w:w="9175" w:type="dxa"/>
            <w:shd w:val="clear" w:color="auto" w:fill="FFFFCC"/>
          </w:tcPr>
          <w:p w14:paraId="33A0B114" w14:textId="729311D0" w:rsidR="006E3371" w:rsidRPr="00DA2EED" w:rsidRDefault="006E3371" w:rsidP="006E3371">
            <w:pPr>
              <w:spacing w:before="60" w:after="60" w:line="288" w:lineRule="auto"/>
              <w:rPr>
                <w:rFonts w:cs="Arial"/>
              </w:rPr>
            </w:pPr>
            <w:r w:rsidRPr="00DA2EED">
              <w:rPr>
                <w:rFonts w:cs="Arial"/>
                <w:b/>
              </w:rPr>
              <w:t>For Adults</w:t>
            </w:r>
          </w:p>
        </w:tc>
      </w:tr>
      <w:tr w:rsidR="006E3371" w:rsidRPr="00DA2EED" w14:paraId="33A0B118" w14:textId="77777777" w:rsidTr="00BD71E0">
        <w:tc>
          <w:tcPr>
            <w:tcW w:w="9175" w:type="dxa"/>
          </w:tcPr>
          <w:p w14:paraId="33A0B117" w14:textId="30A13BB4" w:rsidR="006E3371" w:rsidRPr="00DA2EED" w:rsidRDefault="006E3371" w:rsidP="006E3371">
            <w:pPr>
              <w:spacing w:before="60" w:after="60" w:line="288" w:lineRule="auto"/>
              <w:rPr>
                <w:rFonts w:cs="Arial"/>
                <w:b/>
              </w:rPr>
            </w:pPr>
            <w:r w:rsidRPr="00DA2EED">
              <w:rPr>
                <w:rFonts w:cs="Arial"/>
                <w:b/>
              </w:rPr>
              <w:t>Nystatin</w:t>
            </w:r>
            <w:r w:rsidRPr="00DA2EED">
              <w:rPr>
                <w:rFonts w:cs="Arial"/>
                <w:b/>
              </w:rPr>
              <w:fldChar w:fldCharType="begin"/>
            </w:r>
            <w:r w:rsidRPr="00DA2EED">
              <w:rPr>
                <w:rFonts w:cs="Arial"/>
                <w:b/>
              </w:rPr>
              <w:instrText xml:space="preserve"> XE "Nystatin" \b </w:instrText>
            </w:r>
            <w:r w:rsidRPr="00DA2EED">
              <w:rPr>
                <w:rFonts w:cs="Arial"/>
                <w:b/>
              </w:rPr>
              <w:fldChar w:fldCharType="end"/>
            </w:r>
            <w:r w:rsidRPr="00DA2EED">
              <w:rPr>
                <w:rFonts w:cs="Arial"/>
                <w:b/>
              </w:rPr>
              <w:t xml:space="preserve"> Oral Suspension, 100,000 units/ml</w:t>
            </w:r>
          </w:p>
        </w:tc>
      </w:tr>
      <w:tr w:rsidR="006E3371" w:rsidRPr="00DA2EED" w14:paraId="33A0B11B" w14:textId="77777777" w:rsidTr="00BD71E0">
        <w:tc>
          <w:tcPr>
            <w:tcW w:w="9175" w:type="dxa"/>
          </w:tcPr>
          <w:p w14:paraId="33A0B11A" w14:textId="51D173BF" w:rsidR="006E3371" w:rsidRPr="00DA2EED" w:rsidRDefault="006E3371" w:rsidP="006E3371">
            <w:pPr>
              <w:spacing w:before="60" w:after="60" w:line="288" w:lineRule="auto"/>
              <w:rPr>
                <w:rFonts w:cs="Arial"/>
              </w:rPr>
            </w:pPr>
            <w:r w:rsidRPr="00DA2EED">
              <w:rPr>
                <w:rFonts w:cs="Arial"/>
              </w:rPr>
              <w:t>Send:  30 ml</w:t>
            </w:r>
          </w:p>
        </w:tc>
      </w:tr>
      <w:tr w:rsidR="006E3371" w:rsidRPr="00DA2EED" w14:paraId="33A0B11E" w14:textId="77777777" w:rsidTr="005E5755">
        <w:tc>
          <w:tcPr>
            <w:tcW w:w="9175" w:type="dxa"/>
            <w:tcBorders>
              <w:bottom w:val="single" w:sz="4" w:space="0" w:color="auto"/>
            </w:tcBorders>
          </w:tcPr>
          <w:p w14:paraId="33A0B11D" w14:textId="29E88D6A" w:rsidR="006E3371" w:rsidRPr="00DA2EED" w:rsidRDefault="006E3371" w:rsidP="006E3371">
            <w:pPr>
              <w:spacing w:before="60" w:after="60" w:line="288" w:lineRule="auto"/>
              <w:rPr>
                <w:rFonts w:cs="Arial"/>
              </w:rPr>
            </w:pPr>
            <w:r w:rsidRPr="00DA2EED">
              <w:rPr>
                <w:rFonts w:cs="Arial"/>
              </w:rPr>
              <w:t>Label:  1 ml after food four times daily for 7 days</w:t>
            </w:r>
          </w:p>
        </w:tc>
      </w:tr>
      <w:tr w:rsidR="006E3371" w:rsidRPr="00DA2EED" w14:paraId="33A0B121" w14:textId="77777777" w:rsidTr="005E5755">
        <w:tc>
          <w:tcPr>
            <w:tcW w:w="9175" w:type="dxa"/>
            <w:shd w:val="clear" w:color="auto" w:fill="B8CCE4" w:themeFill="accent1" w:themeFillTint="66"/>
          </w:tcPr>
          <w:p w14:paraId="33A0B120" w14:textId="58854D71" w:rsidR="006E3371" w:rsidRPr="00DA2EED" w:rsidRDefault="006E3371" w:rsidP="006E3371">
            <w:pPr>
              <w:spacing w:before="60" w:after="60" w:line="288" w:lineRule="auto"/>
              <w:rPr>
                <w:rFonts w:cs="Arial"/>
              </w:rPr>
            </w:pPr>
            <w:r w:rsidRPr="00DA2EED">
              <w:rPr>
                <w:rFonts w:cs="Arial"/>
                <w:b/>
              </w:rPr>
              <w:t>For Children</w:t>
            </w:r>
          </w:p>
        </w:tc>
      </w:tr>
      <w:tr w:rsidR="006E3371" w:rsidRPr="00DA2EED" w14:paraId="33A0B124" w14:textId="77777777" w:rsidTr="006E3371">
        <w:tc>
          <w:tcPr>
            <w:tcW w:w="9175" w:type="dxa"/>
            <w:tcBorders>
              <w:bottom w:val="single" w:sz="4" w:space="0" w:color="auto"/>
            </w:tcBorders>
          </w:tcPr>
          <w:p w14:paraId="33A0B123" w14:textId="3C625440" w:rsidR="006E3371" w:rsidRPr="00DA2EED" w:rsidRDefault="006E3371" w:rsidP="006E3371">
            <w:pPr>
              <w:spacing w:before="60" w:after="60" w:line="288" w:lineRule="auto"/>
              <w:rPr>
                <w:rFonts w:cs="Arial"/>
              </w:rPr>
            </w:pPr>
            <w:r w:rsidRPr="00DA2EED">
              <w:rPr>
                <w:rFonts w:cs="Arial"/>
              </w:rPr>
              <w:t>As for adults</w:t>
            </w:r>
          </w:p>
        </w:tc>
      </w:tr>
      <w:tr w:rsidR="00F76DC4" w:rsidRPr="00DA2EED" w14:paraId="33A0B127" w14:textId="77777777" w:rsidTr="006E3371">
        <w:tc>
          <w:tcPr>
            <w:tcW w:w="9175" w:type="dxa"/>
            <w:shd w:val="clear" w:color="auto" w:fill="D9D9D9"/>
          </w:tcPr>
          <w:p w14:paraId="33A0B125" w14:textId="609FBFCD" w:rsidR="00F76DC4" w:rsidRPr="00DA2EED" w:rsidRDefault="00C41819" w:rsidP="006E3371">
            <w:pPr>
              <w:spacing w:before="60" w:after="60" w:line="288" w:lineRule="auto"/>
              <w:rPr>
                <w:rFonts w:cs="Arial"/>
              </w:rPr>
            </w:pPr>
            <w:r>
              <w:rPr>
                <w:rFonts w:cs="Arial"/>
              </w:rPr>
              <w:t>NB:</w:t>
            </w:r>
            <w:r w:rsidR="00F76DC4" w:rsidRPr="00DA2EED">
              <w:rPr>
                <w:rFonts w:cs="Arial"/>
              </w:rPr>
              <w:t xml:space="preserve"> Advise patient to rinse suspension around mouth and then retain suspension near lesion for 5 minutes before swallowing.</w:t>
            </w:r>
          </w:p>
          <w:p w14:paraId="33A0B126" w14:textId="77777777" w:rsidR="00F76DC4" w:rsidRPr="00DA2EED" w:rsidRDefault="00F76DC4" w:rsidP="006E3371">
            <w:pPr>
              <w:spacing w:before="60" w:after="60" w:line="288" w:lineRule="auto"/>
              <w:rPr>
                <w:rFonts w:cs="Arial"/>
              </w:rPr>
            </w:pPr>
            <w:r w:rsidRPr="00DA2EED">
              <w:rPr>
                <w:rFonts w:cs="Arial"/>
              </w:rPr>
              <w:t>Advise patient to continue use for 48 hours after lesions have healed.</w:t>
            </w:r>
          </w:p>
        </w:tc>
      </w:tr>
    </w:tbl>
    <w:p w14:paraId="33A0B129" w14:textId="6C4B0D81" w:rsidR="00C41028" w:rsidRPr="00DA2EED" w:rsidRDefault="00C41028" w:rsidP="007577F8">
      <w:pPr>
        <w:rPr>
          <w:rFonts w:cs="Arial"/>
        </w:rPr>
      </w:pPr>
      <w:bookmarkStart w:id="128" w:name="_Toc131235440"/>
      <w:bookmarkStart w:id="129" w:name="_Toc131235507"/>
      <w:bookmarkStart w:id="130" w:name="_Toc131238685"/>
      <w:bookmarkStart w:id="131" w:name="_Toc138151418"/>
      <w:r w:rsidRPr="00DA2EED">
        <w:rPr>
          <w:rFonts w:cs="Arial"/>
        </w:rPr>
        <w:t xml:space="preserve">For more information on the clinical management of candidal infections, refer to the SDCEP guidance </w:t>
      </w:r>
      <w:r w:rsidRPr="00DA2EED">
        <w:rPr>
          <w:rFonts w:cs="Arial"/>
          <w:i/>
        </w:rPr>
        <w:t>Management of Acute Dental Problems</w:t>
      </w:r>
      <w:r w:rsidR="00F27F08" w:rsidRPr="00DA2EED">
        <w:rPr>
          <w:rFonts w:cs="Arial"/>
        </w:rPr>
        <w:t>,</w:t>
      </w:r>
      <w:hyperlink w:anchor="_ENREF_4" w:tooltip=", 2013 #13" w:history="1">
        <w:r w:rsidR="00D21FCB" w:rsidRPr="00D74A3E">
          <w:rPr>
            <w:rFonts w:cs="Arial"/>
            <w:vertAlign w:val="superscript"/>
          </w:rPr>
          <w:fldChar w:fldCharType="begin"/>
        </w:r>
        <w:r w:rsidR="00D21FCB">
          <w:rPr>
            <w:rFonts w:cs="Arial"/>
            <w:vertAlign w:val="superscript"/>
          </w:rPr>
          <w:instrText xml:space="preserve"> ADDIN EN.CITE &lt;EndNote&gt;&lt;Cite&gt;&lt;Year&gt;2013&lt;/Year&gt;&lt;RecNum&gt;13&lt;/RecNum&gt;&lt;DisplayText&gt;&lt;style face="superscript"&gt;4&lt;/style&gt;&lt;/DisplayText&gt;&lt;record&gt;&lt;rec-number&gt;13&lt;/rec-number&gt;&lt;foreign-keys&gt;&lt;key app="EN" db-id="s2tz2exx0xspt7e0fr4p2zfoaafdrr0zsxzp"&gt;13&lt;/key&gt;&lt;/foreign-keys&gt;&lt;ref-type name="Book"&gt;6&lt;/ref-type&gt;&lt;contributors&gt;&lt;/contributors&gt;&lt;titles&gt;&lt;title&gt;Management of Acute Dental Problems&lt;/title&gt;&lt;/titles&gt;&lt;dates&gt;&lt;year&gt;2013&lt;/year&gt;&lt;/dates&gt;&lt;publisher&gt;Scottish Dental Clinical Effectiveness Programme&lt;/publisher&gt;&lt;urls&gt;&lt;related-urls&gt;&lt;url&gt;http://www.sdcep.org.uk/index.aspx?o=3158&lt;/url&gt;&lt;/related-urls&gt;&lt;/urls&gt;&lt;/record&gt;&lt;/Cite&gt;&lt;/EndNote&gt;</w:instrText>
        </w:r>
        <w:r w:rsidR="00D21FCB" w:rsidRPr="00D74A3E">
          <w:rPr>
            <w:rFonts w:cs="Arial"/>
            <w:vertAlign w:val="superscript"/>
          </w:rPr>
          <w:fldChar w:fldCharType="separate"/>
        </w:r>
        <w:r w:rsidR="00D21FCB" w:rsidRPr="00D74A3E">
          <w:rPr>
            <w:rFonts w:cs="Arial"/>
            <w:noProof/>
            <w:vertAlign w:val="superscript"/>
          </w:rPr>
          <w:t>4</w:t>
        </w:r>
        <w:r w:rsidR="00D21FCB" w:rsidRPr="00D74A3E">
          <w:rPr>
            <w:rFonts w:cs="Arial"/>
            <w:vertAlign w:val="superscript"/>
          </w:rPr>
          <w:fldChar w:fldCharType="end"/>
        </w:r>
      </w:hyperlink>
      <w:r w:rsidRPr="00DA2EED">
        <w:rPr>
          <w:rFonts w:cs="Arial"/>
        </w:rPr>
        <w:t xml:space="preserve"> which is available to download at </w:t>
      </w:r>
      <w:hyperlink r:id="rId51" w:history="1">
        <w:r w:rsidRPr="00DA2EED">
          <w:rPr>
            <w:rStyle w:val="Hyperlink"/>
            <w:rFonts w:cs="Arial"/>
          </w:rPr>
          <w:t>www.sdcep.org.uk</w:t>
        </w:r>
      </w:hyperlink>
      <w:r w:rsidRPr="00DA2EED">
        <w:rPr>
          <w:rFonts w:cs="Arial"/>
        </w:rPr>
        <w:t xml:space="preserve">. A web app of the guidance is also available at </w:t>
      </w:r>
      <w:hyperlink r:id="rId52" w:history="1">
        <w:r w:rsidRPr="00DA2EED">
          <w:rPr>
            <w:rStyle w:val="Hyperlink"/>
            <w:rFonts w:cs="Arial"/>
          </w:rPr>
          <w:t>http://madp.sdcep.org.uk/</w:t>
        </w:r>
      </w:hyperlink>
      <w:r w:rsidRPr="00DA2EED">
        <w:rPr>
          <w:rFonts w:cs="Arial"/>
        </w:rPr>
        <w:t>.</w:t>
      </w:r>
    </w:p>
    <w:p w14:paraId="33A0B12A" w14:textId="1A5C6BBF" w:rsidR="009658B8" w:rsidRPr="00DA2EED" w:rsidRDefault="009658B8" w:rsidP="0068542C">
      <w:pPr>
        <w:pStyle w:val="Heading2"/>
        <w:rPr>
          <w:rFonts w:cs="Arial"/>
        </w:rPr>
      </w:pPr>
      <w:bookmarkStart w:id="132" w:name="_Toc453167044"/>
      <w:r w:rsidRPr="00DA2EED">
        <w:rPr>
          <w:rFonts w:cs="Arial"/>
        </w:rPr>
        <w:t>5.2 Denture Stomatitis</w:t>
      </w:r>
      <w:bookmarkEnd w:id="128"/>
      <w:bookmarkEnd w:id="129"/>
      <w:bookmarkEnd w:id="130"/>
      <w:bookmarkEnd w:id="131"/>
      <w:bookmarkEnd w:id="132"/>
      <w:r w:rsidR="008F34E0" w:rsidRPr="00DA2EED">
        <w:rPr>
          <w:rFonts w:cs="Arial"/>
        </w:rPr>
        <w:fldChar w:fldCharType="begin"/>
      </w:r>
      <w:r w:rsidRPr="00DA2EED">
        <w:rPr>
          <w:rFonts w:cs="Arial"/>
        </w:rPr>
        <w:instrText xml:space="preserve"> XE "Stomatitis</w:instrText>
      </w:r>
      <w:r w:rsidR="006722E2" w:rsidRPr="00DA2EED">
        <w:rPr>
          <w:rFonts w:cs="Arial"/>
        </w:rPr>
        <w:instrText>,</w:instrText>
      </w:r>
      <w:r w:rsidRPr="00DA2EED">
        <w:rPr>
          <w:rFonts w:cs="Arial"/>
        </w:rPr>
        <w:instrText xml:space="preserve"> </w:instrText>
      </w:r>
      <w:r w:rsidR="00327789" w:rsidRPr="00DA2EED">
        <w:rPr>
          <w:rFonts w:cs="Arial"/>
        </w:rPr>
        <w:instrText>d</w:instrText>
      </w:r>
      <w:r w:rsidRPr="00DA2EED">
        <w:rPr>
          <w:rFonts w:cs="Arial"/>
        </w:rPr>
        <w:instrText>enture"</w:instrText>
      </w:r>
      <w:r w:rsidR="00737C0F" w:rsidRPr="00DA2EED">
        <w:rPr>
          <w:rFonts w:cs="Arial"/>
        </w:rPr>
        <w:instrText xml:space="preserve"> \b</w:instrText>
      </w:r>
      <w:r w:rsidRPr="00DA2EED">
        <w:rPr>
          <w:rFonts w:cs="Arial"/>
        </w:rPr>
        <w:instrText xml:space="preserve"> </w:instrText>
      </w:r>
      <w:r w:rsidR="008F34E0" w:rsidRPr="00DA2EED">
        <w:rPr>
          <w:rFonts w:cs="Arial"/>
        </w:rPr>
        <w:fldChar w:fldCharType="end"/>
      </w:r>
    </w:p>
    <w:p w14:paraId="33A0B12B" w14:textId="77777777" w:rsidR="009658B8" w:rsidRPr="00DA2EED" w:rsidRDefault="009658B8" w:rsidP="007577F8">
      <w:pPr>
        <w:rPr>
          <w:rFonts w:cs="Arial"/>
        </w:rPr>
      </w:pPr>
      <w:r w:rsidRPr="00DA2EED">
        <w:rPr>
          <w:rFonts w:cs="Arial"/>
        </w:rPr>
        <w:t>Denture stomatitis can be treated effectively by local measures (see below). However, antifungal agents</w:t>
      </w:r>
      <w:r w:rsidR="008F34E0" w:rsidRPr="00DA2EED">
        <w:rPr>
          <w:rFonts w:cs="Arial"/>
        </w:rPr>
        <w:fldChar w:fldCharType="begin"/>
      </w:r>
      <w:r w:rsidRPr="00DA2EED">
        <w:rPr>
          <w:rFonts w:cs="Arial"/>
        </w:rPr>
        <w:instrText xml:space="preserve"> XE "Antifungal agents" </w:instrText>
      </w:r>
      <w:r w:rsidR="008F34E0" w:rsidRPr="00DA2EED">
        <w:rPr>
          <w:rFonts w:cs="Arial"/>
        </w:rPr>
        <w:fldChar w:fldCharType="end"/>
      </w:r>
      <w:r w:rsidRPr="00DA2EED">
        <w:rPr>
          <w:rFonts w:cs="Arial"/>
        </w:rPr>
        <w:t xml:space="preserve"> can be used as an adjunct to these local measures, particularly to reduce palatal inflammation</w:t>
      </w:r>
      <w:r w:rsidR="008F34E0" w:rsidRPr="00DA2EED">
        <w:rPr>
          <w:rFonts w:cs="Arial"/>
        </w:rPr>
        <w:fldChar w:fldCharType="begin"/>
      </w:r>
      <w:r w:rsidR="000D091E" w:rsidRPr="00DA2EED">
        <w:rPr>
          <w:rFonts w:cs="Arial"/>
        </w:rPr>
        <w:instrText xml:space="preserve"> XE "Inflammation:</w:instrText>
      </w:r>
      <w:r w:rsidR="00C94DA0" w:rsidRPr="00DA2EED">
        <w:rPr>
          <w:rFonts w:cs="Arial"/>
        </w:rPr>
        <w:instrText>p</w:instrText>
      </w:r>
      <w:r w:rsidR="000D091E" w:rsidRPr="00DA2EED">
        <w:rPr>
          <w:rFonts w:cs="Arial"/>
        </w:rPr>
        <w:instrText xml:space="preserve">alatal" \b </w:instrText>
      </w:r>
      <w:r w:rsidR="008F34E0" w:rsidRPr="00DA2EED">
        <w:rPr>
          <w:rFonts w:cs="Arial"/>
        </w:rPr>
        <w:fldChar w:fldCharType="end"/>
      </w:r>
      <w:r w:rsidRPr="00DA2EED">
        <w:rPr>
          <w:rFonts w:cs="Arial"/>
        </w:rPr>
        <w:t xml:space="preserve"> before taking impressions for new dentures. Chlorhexidine mouthwash</w:t>
      </w:r>
      <w:r w:rsidR="008F34E0" w:rsidRPr="00DA2EED">
        <w:rPr>
          <w:rFonts w:cs="Arial"/>
        </w:rPr>
        <w:fldChar w:fldCharType="begin"/>
      </w:r>
      <w:r w:rsidR="00956AD0" w:rsidRPr="00DA2EED">
        <w:rPr>
          <w:rFonts w:cs="Arial"/>
        </w:rPr>
        <w:instrText xml:space="preserve"> XE "Mouthwash:</w:instrText>
      </w:r>
      <w:r w:rsidR="0053478C" w:rsidRPr="00DA2EED">
        <w:rPr>
          <w:rFonts w:cs="Arial"/>
        </w:rPr>
        <w:instrText>c</w:instrText>
      </w:r>
      <w:r w:rsidR="00956AD0" w:rsidRPr="00DA2EED">
        <w:rPr>
          <w:rFonts w:cs="Arial"/>
        </w:rPr>
        <w:instrText>hlorhexidine"</w:instrText>
      </w:r>
      <w:r w:rsidR="004D5F67" w:rsidRPr="00DA2EED">
        <w:rPr>
          <w:rFonts w:cs="Arial"/>
        </w:rPr>
        <w:instrText xml:space="preserve"> </w:instrText>
      </w:r>
      <w:r w:rsidR="008F34E0" w:rsidRPr="00DA2EED">
        <w:rPr>
          <w:rFonts w:cs="Arial"/>
        </w:rPr>
        <w:fldChar w:fldCharType="end"/>
      </w:r>
      <w:r w:rsidRPr="00DA2EED">
        <w:rPr>
          <w:rFonts w:cs="Arial"/>
        </w:rPr>
        <w:t xml:space="preserve"> is also effective against fungal infections.</w:t>
      </w:r>
    </w:p>
    <w:p w14:paraId="1F31EF41" w14:textId="77777777" w:rsidR="00983DCF" w:rsidRDefault="00983DCF" w:rsidP="003103C0">
      <w:pPr>
        <w:rPr>
          <w:rFonts w:cs="Arial"/>
          <w:b/>
        </w:rPr>
        <w:sectPr w:rsidR="00983DCF" w:rsidSect="005B16A4">
          <w:footnotePr>
            <w:numRestart w:val="eachPage"/>
          </w:footnotePr>
          <w:pgSz w:w="11907" w:h="16840" w:code="9"/>
          <w:pgMar w:top="1304" w:right="1361" w:bottom="720" w:left="1361" w:header="709" w:footer="386" w:gutter="0"/>
          <w:cols w:space="240"/>
          <w:docGrid w:linePitch="326"/>
        </w:sectPr>
      </w:pPr>
    </w:p>
    <w:p w14:paraId="33A0B12C" w14:textId="360824AE" w:rsidR="003103C0" w:rsidRPr="00DA2EED" w:rsidRDefault="003103C0" w:rsidP="003103C0">
      <w:pPr>
        <w:rPr>
          <w:rFonts w:cs="Arial"/>
        </w:rPr>
      </w:pPr>
      <w:r w:rsidRPr="00DA2EED">
        <w:rPr>
          <w:rFonts w:cs="Arial"/>
          <w:b/>
        </w:rPr>
        <w:t>Local Measures</w:t>
      </w:r>
      <w:r w:rsidR="008F34E0" w:rsidRPr="00DA2EED">
        <w:rPr>
          <w:rFonts w:cs="Arial"/>
          <w:b/>
        </w:rPr>
        <w:fldChar w:fldCharType="begin"/>
      </w:r>
      <w:r w:rsidRPr="00DA2EED">
        <w:rPr>
          <w:rFonts w:cs="Arial"/>
          <w:b/>
        </w:rPr>
        <w:instrText xml:space="preserve"> XE "Stomatitis, denture:local measures" \b </w:instrText>
      </w:r>
      <w:r w:rsidR="008F34E0" w:rsidRPr="00DA2EED">
        <w:rPr>
          <w:rFonts w:cs="Arial"/>
          <w:b/>
        </w:rPr>
        <w:fldChar w:fldCharType="end"/>
      </w:r>
      <w:r w:rsidRPr="00DA2EED">
        <w:rPr>
          <w:rFonts w:cs="Arial"/>
        </w:rPr>
        <w:t xml:space="preserve"> – to be used in the first instance</w:t>
      </w:r>
    </w:p>
    <w:p w14:paraId="33A0B12D" w14:textId="77777777" w:rsidR="003103C0" w:rsidRPr="00DA2EED" w:rsidRDefault="003103C0" w:rsidP="003103C0">
      <w:pPr>
        <w:rPr>
          <w:rFonts w:cs="Arial"/>
        </w:rPr>
      </w:pPr>
      <w:r w:rsidRPr="00DA2EED">
        <w:rPr>
          <w:rFonts w:cs="Arial"/>
        </w:rPr>
        <w:t>Advise the patient to:</w:t>
      </w:r>
    </w:p>
    <w:p w14:paraId="33A0B12E" w14:textId="77777777" w:rsidR="003103C0" w:rsidRPr="00DA2EED" w:rsidRDefault="003103C0" w:rsidP="003103C0">
      <w:pPr>
        <w:pStyle w:val="Heading6"/>
        <w:rPr>
          <w:rFonts w:cs="Arial"/>
        </w:rPr>
      </w:pPr>
      <w:r w:rsidRPr="00DA2EED">
        <w:rPr>
          <w:rFonts w:cs="Arial"/>
        </w:rPr>
        <w:t>brush the palate daily to treat the condition</w:t>
      </w:r>
    </w:p>
    <w:p w14:paraId="33A0B12F" w14:textId="77777777" w:rsidR="003103C0" w:rsidRPr="00DA2EED" w:rsidRDefault="003103C0" w:rsidP="003103C0">
      <w:pPr>
        <w:pStyle w:val="Heading6"/>
        <w:rPr>
          <w:rFonts w:cs="Arial"/>
        </w:rPr>
      </w:pPr>
      <w:r w:rsidRPr="00DA2EED">
        <w:rPr>
          <w:rFonts w:cs="Arial"/>
        </w:rPr>
        <w:t>clean their dentures thoroughly (by soaking in chlorhexidine mouthwash</w:t>
      </w:r>
      <w:r w:rsidR="008F34E0" w:rsidRPr="00DA2EED">
        <w:rPr>
          <w:rFonts w:cs="Arial"/>
        </w:rPr>
        <w:fldChar w:fldCharType="begin"/>
      </w:r>
      <w:r w:rsidRPr="00DA2EED">
        <w:rPr>
          <w:rFonts w:cs="Arial"/>
        </w:rPr>
        <w:instrText xml:space="preserve"> XE "Chlorhexidine mouthwash" </w:instrText>
      </w:r>
      <w:r w:rsidR="008F34E0" w:rsidRPr="00DA2EED">
        <w:rPr>
          <w:rFonts w:cs="Arial"/>
        </w:rPr>
        <w:fldChar w:fldCharType="end"/>
      </w:r>
      <w:r w:rsidR="008F34E0" w:rsidRPr="00DA2EED">
        <w:rPr>
          <w:rFonts w:cs="Arial"/>
        </w:rPr>
        <w:fldChar w:fldCharType="begin"/>
      </w:r>
      <w:r w:rsidRPr="00DA2EED">
        <w:rPr>
          <w:rFonts w:cs="Arial"/>
        </w:rPr>
        <w:instrText xml:space="preserve"> XE "Mouthwash:chlorhexidine" </w:instrText>
      </w:r>
      <w:r w:rsidR="008F34E0" w:rsidRPr="00DA2EED">
        <w:rPr>
          <w:rFonts w:cs="Arial"/>
        </w:rPr>
        <w:fldChar w:fldCharType="end"/>
      </w:r>
      <w:r w:rsidRPr="00DA2EED">
        <w:rPr>
          <w:rFonts w:cs="Arial"/>
        </w:rPr>
        <w:t xml:space="preserve"> or sodium hypochlorite for 15 minutes twice daily; note that hypochlorite should only be used for acrylic dentures);</w:t>
      </w:r>
    </w:p>
    <w:p w14:paraId="33A0B130" w14:textId="77777777" w:rsidR="003103C0" w:rsidRPr="00DA2EED" w:rsidRDefault="003103C0" w:rsidP="003103C0">
      <w:pPr>
        <w:pStyle w:val="Heading6"/>
        <w:rPr>
          <w:rFonts w:cs="Arial"/>
        </w:rPr>
      </w:pPr>
      <w:r w:rsidRPr="00DA2EED">
        <w:rPr>
          <w:rFonts w:cs="Arial"/>
        </w:rPr>
        <w:t>leave their dentures out as often as possible during the treatment period.</w:t>
      </w:r>
    </w:p>
    <w:p w14:paraId="33A0B131" w14:textId="77777777" w:rsidR="009658B8" w:rsidRPr="00DA2EED" w:rsidRDefault="009658B8" w:rsidP="007577F8">
      <w:pPr>
        <w:rPr>
          <w:rFonts w:cs="Arial"/>
        </w:rPr>
      </w:pPr>
      <w:r w:rsidRPr="00DA2EED">
        <w:rPr>
          <w:rFonts w:cs="Arial"/>
        </w:rPr>
        <w:t>If dentures themselves are identified as contributing to the problem, ensure the dentures are adjusted or new dentures are made to avoid the problem recurring.</w:t>
      </w:r>
    </w:p>
    <w:p w14:paraId="33A0B132" w14:textId="77777777" w:rsidR="00667693" w:rsidRPr="004734CD" w:rsidRDefault="009658B8" w:rsidP="007577F8">
      <w:pPr>
        <w:rPr>
          <w:rFonts w:cs="Arial"/>
          <w:b/>
        </w:rPr>
      </w:pPr>
      <w:r w:rsidRPr="004734CD">
        <w:rPr>
          <w:rFonts w:cs="Arial"/>
          <w:b/>
        </w:rPr>
        <w:t>If drug treatment is required, an appropriate 7-day regimen is a choice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651"/>
      </w:tblGrid>
      <w:tr w:rsidR="00983DCF" w:rsidRPr="00DA2EED" w14:paraId="33A0B135" w14:textId="77777777" w:rsidTr="005E5755">
        <w:tc>
          <w:tcPr>
            <w:tcW w:w="9175" w:type="dxa"/>
            <w:gridSpan w:val="2"/>
            <w:shd w:val="clear" w:color="auto" w:fill="FFFFCC"/>
          </w:tcPr>
          <w:p w14:paraId="33A0B134" w14:textId="3AFB2016" w:rsidR="00983DCF" w:rsidRPr="00DA2EED" w:rsidRDefault="00983DCF" w:rsidP="008741F6">
            <w:pPr>
              <w:spacing w:before="60" w:after="60" w:line="288" w:lineRule="auto"/>
              <w:rPr>
                <w:rFonts w:cs="Arial"/>
              </w:rPr>
            </w:pPr>
            <w:r w:rsidRPr="00DA2EED">
              <w:rPr>
                <w:rFonts w:cs="Arial"/>
                <w:b/>
              </w:rPr>
              <w:t>For Adults</w:t>
            </w:r>
          </w:p>
        </w:tc>
      </w:tr>
      <w:tr w:rsidR="00983DCF" w:rsidRPr="00DA2EED" w14:paraId="33A0B138" w14:textId="77777777" w:rsidTr="00BD71E0">
        <w:tc>
          <w:tcPr>
            <w:tcW w:w="9175" w:type="dxa"/>
            <w:gridSpan w:val="2"/>
          </w:tcPr>
          <w:p w14:paraId="33A0B137" w14:textId="28C62E4C" w:rsidR="00983DCF" w:rsidRPr="00DA2EED" w:rsidRDefault="00983DCF" w:rsidP="008741F6">
            <w:pPr>
              <w:spacing w:before="60" w:after="60" w:line="288" w:lineRule="auto"/>
              <w:rPr>
                <w:rFonts w:cs="Arial"/>
              </w:rPr>
            </w:pPr>
            <w:r w:rsidRPr="00DA2EED">
              <w:rPr>
                <w:rFonts w:cs="Arial"/>
                <w:b/>
              </w:rPr>
              <w:t>Fluconazole</w:t>
            </w:r>
            <w:r w:rsidRPr="00DA2EED">
              <w:rPr>
                <w:rFonts w:cs="Arial"/>
                <w:b/>
              </w:rPr>
              <w:fldChar w:fldCharType="begin"/>
            </w:r>
            <w:r w:rsidRPr="00DA2EED">
              <w:rPr>
                <w:rFonts w:cs="Arial"/>
                <w:b/>
              </w:rPr>
              <w:instrText xml:space="preserve"> XE "Fluconazole" \b </w:instrText>
            </w:r>
            <w:r w:rsidRPr="00DA2EED">
              <w:rPr>
                <w:rFonts w:cs="Arial"/>
                <w:b/>
              </w:rPr>
              <w:fldChar w:fldCharType="end"/>
            </w:r>
            <w:r w:rsidRPr="00DA2EED">
              <w:rPr>
                <w:rFonts w:cs="Arial"/>
                <w:b/>
              </w:rPr>
              <w:t xml:space="preserve"> Capsules, 50 mg</w:t>
            </w:r>
          </w:p>
        </w:tc>
      </w:tr>
      <w:tr w:rsidR="00983DCF" w:rsidRPr="00DA2EED" w14:paraId="33A0B13B" w14:textId="77777777" w:rsidTr="00BD71E0">
        <w:tc>
          <w:tcPr>
            <w:tcW w:w="9175" w:type="dxa"/>
            <w:gridSpan w:val="2"/>
          </w:tcPr>
          <w:p w14:paraId="33A0B13A" w14:textId="71E530C9" w:rsidR="00983DCF" w:rsidRPr="00DA2EED" w:rsidRDefault="00983DCF" w:rsidP="008741F6">
            <w:pPr>
              <w:spacing w:before="60" w:after="60" w:line="288" w:lineRule="auto"/>
              <w:rPr>
                <w:rFonts w:cs="Arial"/>
              </w:rPr>
            </w:pPr>
            <w:r w:rsidRPr="00DA2EED">
              <w:rPr>
                <w:rFonts w:cs="Arial"/>
              </w:rPr>
              <w:t>Send:  7 capsules</w:t>
            </w:r>
          </w:p>
        </w:tc>
      </w:tr>
      <w:tr w:rsidR="00983DCF" w:rsidRPr="00DA2EED" w14:paraId="33A0B13E" w14:textId="77777777" w:rsidTr="005E5755">
        <w:tc>
          <w:tcPr>
            <w:tcW w:w="9175" w:type="dxa"/>
            <w:gridSpan w:val="2"/>
            <w:tcBorders>
              <w:bottom w:val="single" w:sz="4" w:space="0" w:color="auto"/>
            </w:tcBorders>
          </w:tcPr>
          <w:p w14:paraId="33A0B13D" w14:textId="33E8525C" w:rsidR="00983DCF" w:rsidRPr="00DA2EED" w:rsidRDefault="00983DCF" w:rsidP="008741F6">
            <w:pPr>
              <w:spacing w:before="60" w:after="60" w:line="288" w:lineRule="auto"/>
              <w:rPr>
                <w:rFonts w:cs="Arial"/>
              </w:rPr>
            </w:pPr>
            <w:r w:rsidRPr="00DA2EED">
              <w:rPr>
                <w:rFonts w:cs="Arial"/>
              </w:rPr>
              <w:t>Label:  1 capsule daily</w:t>
            </w:r>
          </w:p>
        </w:tc>
      </w:tr>
      <w:tr w:rsidR="00983DCF" w:rsidRPr="00DA2EED" w14:paraId="33A0B141" w14:textId="77777777" w:rsidTr="005E5755">
        <w:tc>
          <w:tcPr>
            <w:tcW w:w="9175" w:type="dxa"/>
            <w:gridSpan w:val="2"/>
            <w:shd w:val="clear" w:color="auto" w:fill="B8CCE4" w:themeFill="accent1" w:themeFillTint="66"/>
          </w:tcPr>
          <w:p w14:paraId="33A0B140" w14:textId="3C4BCC18" w:rsidR="00983DCF" w:rsidRPr="00DA2EED" w:rsidRDefault="00983DCF" w:rsidP="008741F6">
            <w:pPr>
              <w:spacing w:before="60" w:after="60" w:line="288" w:lineRule="auto"/>
              <w:rPr>
                <w:rFonts w:cs="Arial"/>
              </w:rPr>
            </w:pPr>
            <w:r w:rsidRPr="00DA2EED">
              <w:rPr>
                <w:rFonts w:cs="Arial"/>
                <w:b/>
              </w:rPr>
              <w:t>For Children</w:t>
            </w:r>
          </w:p>
        </w:tc>
      </w:tr>
      <w:tr w:rsidR="00983DCF" w:rsidRPr="00DA2EED" w14:paraId="33A0B144" w14:textId="77777777" w:rsidTr="00BD71E0">
        <w:tc>
          <w:tcPr>
            <w:tcW w:w="9175" w:type="dxa"/>
            <w:gridSpan w:val="2"/>
          </w:tcPr>
          <w:p w14:paraId="33A0B143" w14:textId="0DEE0F87" w:rsidR="00983DCF" w:rsidRPr="00DA2EED" w:rsidRDefault="00983DCF" w:rsidP="008741F6">
            <w:pPr>
              <w:spacing w:before="60" w:after="60" w:line="288" w:lineRule="auto"/>
              <w:rPr>
                <w:rFonts w:cs="Arial"/>
                <w:b/>
              </w:rPr>
            </w:pPr>
            <w:r w:rsidRPr="00DA2EED">
              <w:rPr>
                <w:rFonts w:cs="Arial"/>
                <w:b/>
              </w:rPr>
              <w:t>Fluconazole Capsules 50 mg or Oral Suspension, 50 mg/5 ml</w:t>
            </w:r>
          </w:p>
        </w:tc>
      </w:tr>
      <w:tr w:rsidR="00F76DC4" w:rsidRPr="00DA2EED" w14:paraId="33A0B147" w14:textId="77777777" w:rsidTr="00983DCF">
        <w:tc>
          <w:tcPr>
            <w:tcW w:w="5524" w:type="dxa"/>
          </w:tcPr>
          <w:p w14:paraId="33A0B145" w14:textId="77777777" w:rsidR="00F76DC4" w:rsidRPr="00DA2EED" w:rsidRDefault="00F76DC4" w:rsidP="008741F6">
            <w:pPr>
              <w:spacing w:before="60" w:after="60" w:line="288" w:lineRule="auto"/>
              <w:rPr>
                <w:rFonts w:cs="Arial"/>
              </w:rPr>
            </w:pPr>
            <w:r w:rsidRPr="00DA2EED">
              <w:rPr>
                <w:rFonts w:cs="Arial"/>
              </w:rPr>
              <w:t>6 months</w:t>
            </w:r>
            <w:r w:rsidRPr="00DA2EED">
              <w:rPr>
                <w:rFonts w:cs="Arial"/>
              </w:rPr>
              <w:noBreakHyphen/>
              <w:t>11 years</w:t>
            </w:r>
          </w:p>
        </w:tc>
        <w:tc>
          <w:tcPr>
            <w:tcW w:w="3651" w:type="dxa"/>
          </w:tcPr>
          <w:p w14:paraId="33A0B146" w14:textId="77777777" w:rsidR="00F76DC4" w:rsidRPr="00DA2EED" w:rsidRDefault="00F76DC4" w:rsidP="008741F6">
            <w:pPr>
              <w:spacing w:before="60" w:after="60" w:line="288" w:lineRule="auto"/>
              <w:rPr>
                <w:rFonts w:cs="Arial"/>
              </w:rPr>
            </w:pPr>
            <w:r w:rsidRPr="00DA2EED">
              <w:rPr>
                <w:rFonts w:cs="Arial"/>
              </w:rPr>
              <w:t>3–6 mg/kg on first day and then 3 mg/kg (max. 50 mg) daily</w:t>
            </w:r>
          </w:p>
        </w:tc>
      </w:tr>
      <w:tr w:rsidR="00F76DC4" w:rsidRPr="00DA2EED" w14:paraId="33A0B14A" w14:textId="77777777" w:rsidTr="00983DCF">
        <w:tc>
          <w:tcPr>
            <w:tcW w:w="5524" w:type="dxa"/>
            <w:tcBorders>
              <w:bottom w:val="single" w:sz="4" w:space="0" w:color="auto"/>
            </w:tcBorders>
          </w:tcPr>
          <w:p w14:paraId="33A0B148" w14:textId="77777777" w:rsidR="00F76DC4" w:rsidRPr="00DA2EED" w:rsidRDefault="00F76DC4" w:rsidP="008741F6">
            <w:pPr>
              <w:spacing w:before="60" w:after="60" w:line="288" w:lineRule="auto"/>
              <w:rPr>
                <w:rFonts w:cs="Arial"/>
              </w:rPr>
            </w:pPr>
            <w:r w:rsidRPr="00DA2EED">
              <w:rPr>
                <w:rFonts w:cs="Arial"/>
              </w:rPr>
              <w:t>12</w:t>
            </w:r>
            <w:r w:rsidRPr="00DA2EED">
              <w:rPr>
                <w:rFonts w:cs="Arial"/>
              </w:rPr>
              <w:noBreakHyphen/>
              <w:t>17 years</w:t>
            </w:r>
          </w:p>
        </w:tc>
        <w:tc>
          <w:tcPr>
            <w:tcW w:w="3651" w:type="dxa"/>
            <w:tcBorders>
              <w:bottom w:val="single" w:sz="4" w:space="0" w:color="auto"/>
            </w:tcBorders>
          </w:tcPr>
          <w:p w14:paraId="33A0B149" w14:textId="77777777" w:rsidR="00F76DC4" w:rsidRPr="00DA2EED" w:rsidRDefault="00F76DC4" w:rsidP="008741F6">
            <w:pPr>
              <w:spacing w:before="60" w:after="60" w:line="288" w:lineRule="auto"/>
              <w:rPr>
                <w:rFonts w:cs="Arial"/>
              </w:rPr>
            </w:pPr>
            <w:r w:rsidRPr="00DA2EED">
              <w:rPr>
                <w:rFonts w:cs="Arial"/>
              </w:rPr>
              <w:t>50 mg daily</w:t>
            </w:r>
          </w:p>
        </w:tc>
      </w:tr>
      <w:tr w:rsidR="00F76DC4" w:rsidRPr="00DA2EED" w14:paraId="33A0B14D" w14:textId="77777777" w:rsidTr="00983DCF">
        <w:tc>
          <w:tcPr>
            <w:tcW w:w="9175" w:type="dxa"/>
            <w:gridSpan w:val="2"/>
            <w:shd w:val="clear" w:color="auto" w:fill="D9D9D9"/>
          </w:tcPr>
          <w:p w14:paraId="33A0B14B" w14:textId="51D91D7C" w:rsidR="001A4B3E" w:rsidRPr="00DA2EED" w:rsidRDefault="00C41819" w:rsidP="008741F6">
            <w:pPr>
              <w:spacing w:before="60" w:after="60" w:line="288" w:lineRule="auto"/>
              <w:rPr>
                <w:rFonts w:cs="Arial"/>
              </w:rPr>
            </w:pPr>
            <w:r>
              <w:rPr>
                <w:rFonts w:cs="Arial"/>
              </w:rPr>
              <w:t xml:space="preserve">NB: </w:t>
            </w:r>
            <w:r w:rsidR="001A4B3E" w:rsidRPr="00DA2EED">
              <w:rPr>
                <w:rFonts w:cs="Arial"/>
              </w:rPr>
              <w:t xml:space="preserve">Fluconazole can be administered for a maximum of 14 days for the treatment of denture stomatitis. </w:t>
            </w:r>
          </w:p>
          <w:p w14:paraId="33A0B14C" w14:textId="77777777" w:rsidR="00F76DC4" w:rsidRPr="00DA2EED" w:rsidRDefault="001A4B3E" w:rsidP="008741F6">
            <w:pPr>
              <w:spacing w:before="60" w:after="60" w:line="288" w:lineRule="auto"/>
              <w:rPr>
                <w:rFonts w:cs="Arial"/>
              </w:rPr>
            </w:pPr>
            <w:r w:rsidRPr="00DA2EED">
              <w:rPr>
                <w:rFonts w:cs="Arial"/>
              </w:rPr>
              <w:t>Do not prescribe fluconazole for patients taking warfarin or statins.</w:t>
            </w:r>
            <w:r w:rsidRPr="00DA2EED">
              <w:rPr>
                <w:rFonts w:cs="Arial"/>
              </w:rPr>
              <w:tab/>
            </w:r>
          </w:p>
        </w:tc>
      </w:tr>
    </w:tbl>
    <w:p w14:paraId="33A0B14E" w14:textId="0D276CEF" w:rsidR="009658B8" w:rsidRPr="00983DCF" w:rsidRDefault="00983DCF" w:rsidP="007577F8">
      <w:pPr>
        <w:rPr>
          <w:rFonts w:cs="Arial"/>
          <w:b/>
        </w:rPr>
      </w:pPr>
      <w:r w:rsidRPr="00983DCF">
        <w:rPr>
          <w:rFonts w:cs="Arial"/>
          <w:b/>
        </w:rPr>
        <w:t>o</w:t>
      </w:r>
      <w:r w:rsidR="00553951" w:rsidRPr="00983DCF">
        <w:rPr>
          <w:rFonts w:cs="Arial"/>
          <w:b/>
        </w:rPr>
        <w:t>r</w:t>
      </w:r>
    </w:p>
    <w:p w14:paraId="0494BEDF" w14:textId="01B37E58" w:rsidR="00983DCF" w:rsidRDefault="00983DCF" w:rsidP="007577F8">
      <w:pPr>
        <w:rPr>
          <w:rFonts w:cs="Arial"/>
        </w:rPr>
      </w:pPr>
    </w:p>
    <w:p w14:paraId="5E02B9C7" w14:textId="1C15CBE6" w:rsidR="005B16A4" w:rsidRDefault="005B16A4" w:rsidP="007577F8">
      <w:pPr>
        <w:rPr>
          <w:rFonts w:cs="Arial"/>
        </w:rPr>
      </w:pPr>
    </w:p>
    <w:p w14:paraId="0B3BF5B9" w14:textId="77777777" w:rsidR="005B16A4" w:rsidRPr="00DA2EED" w:rsidRDefault="005B16A4" w:rsidP="007577F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8"/>
        <w:gridCol w:w="2847"/>
      </w:tblGrid>
      <w:tr w:rsidR="005E5755" w:rsidRPr="00DA2EED" w14:paraId="33A0B151" w14:textId="77777777" w:rsidTr="005E5755">
        <w:tc>
          <w:tcPr>
            <w:tcW w:w="9175" w:type="dxa"/>
            <w:gridSpan w:val="2"/>
            <w:shd w:val="clear" w:color="auto" w:fill="FFFFCC"/>
          </w:tcPr>
          <w:p w14:paraId="33A0B150" w14:textId="682BA30A" w:rsidR="005E5755" w:rsidRPr="00DA2EED" w:rsidRDefault="005E5755" w:rsidP="00983DCF">
            <w:pPr>
              <w:spacing w:before="60" w:after="60" w:line="288" w:lineRule="auto"/>
              <w:rPr>
                <w:rFonts w:cs="Arial"/>
              </w:rPr>
            </w:pPr>
            <w:r w:rsidRPr="00DA2EED">
              <w:rPr>
                <w:rFonts w:cs="Arial"/>
                <w:b/>
              </w:rPr>
              <w:t>For Adults</w:t>
            </w:r>
          </w:p>
        </w:tc>
      </w:tr>
      <w:tr w:rsidR="00983DCF" w:rsidRPr="00DA2EED" w14:paraId="33A0B154" w14:textId="77777777" w:rsidTr="00BD71E0">
        <w:tc>
          <w:tcPr>
            <w:tcW w:w="9175" w:type="dxa"/>
            <w:gridSpan w:val="2"/>
          </w:tcPr>
          <w:p w14:paraId="33A0B153" w14:textId="436477D6" w:rsidR="00983DCF" w:rsidRPr="00DA2EED" w:rsidRDefault="00983DCF" w:rsidP="00983DCF">
            <w:pPr>
              <w:spacing w:before="60" w:after="60" w:line="288" w:lineRule="auto"/>
              <w:rPr>
                <w:rFonts w:cs="Arial"/>
              </w:rPr>
            </w:pPr>
            <w:r w:rsidRPr="00DA2EED">
              <w:rPr>
                <w:rFonts w:cs="Arial"/>
                <w:b/>
              </w:rPr>
              <w:t>Miconazole</w:t>
            </w:r>
            <w:r w:rsidRPr="00DA2EED">
              <w:rPr>
                <w:rFonts w:cs="Arial"/>
                <w:b/>
              </w:rPr>
              <w:fldChar w:fldCharType="begin"/>
            </w:r>
            <w:r w:rsidRPr="00DA2EED">
              <w:rPr>
                <w:rFonts w:cs="Arial"/>
                <w:b/>
              </w:rPr>
              <w:instrText xml:space="preserve"> XE "Miconazole:oromucosal gel" \b </w:instrText>
            </w:r>
            <w:r w:rsidRPr="00DA2EED">
              <w:rPr>
                <w:rFonts w:cs="Arial"/>
                <w:b/>
              </w:rPr>
              <w:fldChar w:fldCharType="end"/>
            </w:r>
            <w:r w:rsidRPr="00DA2EED">
              <w:rPr>
                <w:rFonts w:cs="Arial"/>
                <w:b/>
              </w:rPr>
              <w:t xml:space="preserve"> Oromucosal Gel*, 20 mg/g    </w:t>
            </w:r>
          </w:p>
        </w:tc>
      </w:tr>
      <w:tr w:rsidR="00983DCF" w:rsidRPr="00DA2EED" w14:paraId="33A0B157" w14:textId="77777777" w:rsidTr="00BD71E0">
        <w:tc>
          <w:tcPr>
            <w:tcW w:w="9175" w:type="dxa"/>
            <w:gridSpan w:val="2"/>
          </w:tcPr>
          <w:p w14:paraId="33A0B156" w14:textId="39D071A6" w:rsidR="00983DCF" w:rsidRPr="00DA2EED" w:rsidRDefault="00983DCF" w:rsidP="00983DCF">
            <w:pPr>
              <w:spacing w:before="60" w:after="60" w:line="288" w:lineRule="auto"/>
              <w:rPr>
                <w:rFonts w:cs="Arial"/>
              </w:rPr>
            </w:pPr>
            <w:r w:rsidRPr="00DA2EED">
              <w:rPr>
                <w:rFonts w:cs="Arial"/>
              </w:rPr>
              <w:t>Send:  80 g tube</w:t>
            </w:r>
          </w:p>
        </w:tc>
      </w:tr>
      <w:tr w:rsidR="00983DCF" w:rsidRPr="00DA2EED" w14:paraId="33A0B15A" w14:textId="77777777" w:rsidTr="005E5755">
        <w:tc>
          <w:tcPr>
            <w:tcW w:w="9175" w:type="dxa"/>
            <w:gridSpan w:val="2"/>
            <w:tcBorders>
              <w:bottom w:val="single" w:sz="4" w:space="0" w:color="auto"/>
            </w:tcBorders>
          </w:tcPr>
          <w:p w14:paraId="33A0B159" w14:textId="4537E790" w:rsidR="00983DCF" w:rsidRPr="00DA2EED" w:rsidRDefault="00983DCF" w:rsidP="00983DCF">
            <w:pPr>
              <w:spacing w:before="60" w:after="60" w:line="288" w:lineRule="auto"/>
              <w:rPr>
                <w:rFonts w:cs="Arial"/>
              </w:rPr>
            </w:pPr>
            <w:r w:rsidRPr="00DA2EED">
              <w:rPr>
                <w:rFonts w:cs="Arial"/>
              </w:rPr>
              <w:t>Label:  Apply a pea-sized amount to fitting surface of upper denture after food four times daily</w:t>
            </w:r>
          </w:p>
        </w:tc>
      </w:tr>
      <w:tr w:rsidR="00983DCF" w:rsidRPr="00DA2EED" w14:paraId="33A0B15D" w14:textId="77777777" w:rsidTr="005E5755">
        <w:tc>
          <w:tcPr>
            <w:tcW w:w="9175" w:type="dxa"/>
            <w:gridSpan w:val="2"/>
            <w:shd w:val="clear" w:color="auto" w:fill="B8CCE4" w:themeFill="accent1" w:themeFillTint="66"/>
          </w:tcPr>
          <w:p w14:paraId="33A0B15C" w14:textId="59442EC9" w:rsidR="00983DCF" w:rsidRPr="00DA2EED" w:rsidRDefault="00983DCF" w:rsidP="00983DCF">
            <w:pPr>
              <w:spacing w:before="60" w:after="60" w:line="288" w:lineRule="auto"/>
              <w:rPr>
                <w:rFonts w:cs="Arial"/>
              </w:rPr>
            </w:pPr>
            <w:r w:rsidRPr="00DA2EED">
              <w:rPr>
                <w:rFonts w:cs="Arial"/>
                <w:b/>
              </w:rPr>
              <w:t>For Children</w:t>
            </w:r>
          </w:p>
        </w:tc>
      </w:tr>
      <w:tr w:rsidR="00983DCF" w:rsidRPr="00DA2EED" w14:paraId="33A0B160" w14:textId="77777777" w:rsidTr="00BD71E0">
        <w:tc>
          <w:tcPr>
            <w:tcW w:w="9175" w:type="dxa"/>
            <w:gridSpan w:val="2"/>
          </w:tcPr>
          <w:p w14:paraId="33A0B15F" w14:textId="42B87D62" w:rsidR="00983DCF" w:rsidRPr="00DA2EED" w:rsidRDefault="00983DCF" w:rsidP="00983DCF">
            <w:pPr>
              <w:spacing w:before="60" w:after="60" w:line="288" w:lineRule="auto"/>
              <w:rPr>
                <w:rFonts w:cs="Arial"/>
                <w:b/>
              </w:rPr>
            </w:pPr>
            <w:r w:rsidRPr="00DA2EED">
              <w:rPr>
                <w:rFonts w:cs="Arial"/>
                <w:b/>
              </w:rPr>
              <w:t>Miconazole Oromucosal Gel*, 20 mg/g</w:t>
            </w:r>
          </w:p>
        </w:tc>
      </w:tr>
      <w:tr w:rsidR="001A4B3E" w:rsidRPr="00DA2EED" w14:paraId="33A0B163" w14:textId="77777777" w:rsidTr="00983DCF">
        <w:tc>
          <w:tcPr>
            <w:tcW w:w="6328" w:type="dxa"/>
            <w:tcBorders>
              <w:bottom w:val="single" w:sz="4" w:space="0" w:color="auto"/>
            </w:tcBorders>
          </w:tcPr>
          <w:p w14:paraId="33A0B161" w14:textId="77777777" w:rsidR="001A4B3E" w:rsidRPr="00DA2EED" w:rsidRDefault="001A4B3E" w:rsidP="00983DCF">
            <w:pPr>
              <w:spacing w:before="60" w:after="60" w:line="288" w:lineRule="auto"/>
              <w:rPr>
                <w:rFonts w:cs="Arial"/>
              </w:rPr>
            </w:pPr>
            <w:r w:rsidRPr="00DA2EED">
              <w:rPr>
                <w:rFonts w:cs="Arial"/>
              </w:rPr>
              <w:t>2</w:t>
            </w:r>
            <w:r w:rsidRPr="00DA2EED">
              <w:rPr>
                <w:rFonts w:cs="Arial"/>
              </w:rPr>
              <w:noBreakHyphen/>
              <w:t>17 years</w:t>
            </w:r>
          </w:p>
        </w:tc>
        <w:tc>
          <w:tcPr>
            <w:tcW w:w="2847" w:type="dxa"/>
            <w:tcBorders>
              <w:bottom w:val="single" w:sz="4" w:space="0" w:color="auto"/>
            </w:tcBorders>
          </w:tcPr>
          <w:p w14:paraId="33A0B162" w14:textId="77777777" w:rsidR="001A4B3E" w:rsidRPr="00DA2EED" w:rsidRDefault="001A4B3E" w:rsidP="00983DCF">
            <w:pPr>
              <w:spacing w:before="60" w:after="60" w:line="288" w:lineRule="auto"/>
              <w:rPr>
                <w:rFonts w:cs="Arial"/>
              </w:rPr>
            </w:pPr>
            <w:r w:rsidRPr="00DA2EED">
              <w:rPr>
                <w:rFonts w:cs="Arial"/>
              </w:rPr>
              <w:t>As for adults</w:t>
            </w:r>
          </w:p>
        </w:tc>
      </w:tr>
      <w:tr w:rsidR="001A4B3E" w:rsidRPr="00DA2EED" w14:paraId="33A0B168" w14:textId="77777777" w:rsidTr="00983DCF">
        <w:tc>
          <w:tcPr>
            <w:tcW w:w="9175" w:type="dxa"/>
            <w:gridSpan w:val="2"/>
            <w:shd w:val="clear" w:color="auto" w:fill="D9D9D9"/>
          </w:tcPr>
          <w:p w14:paraId="33A0B164" w14:textId="2F4B04EC" w:rsidR="001A4B3E" w:rsidRPr="00DA2EED" w:rsidRDefault="00C41819" w:rsidP="00983DCF">
            <w:pPr>
              <w:spacing w:before="60" w:after="60" w:line="288" w:lineRule="auto"/>
              <w:rPr>
                <w:rFonts w:cs="Arial"/>
              </w:rPr>
            </w:pPr>
            <w:r>
              <w:rPr>
                <w:rFonts w:cs="Arial"/>
              </w:rPr>
              <w:t xml:space="preserve">NB: </w:t>
            </w:r>
            <w:r w:rsidR="001A4B3E" w:rsidRPr="00DA2EED">
              <w:rPr>
                <w:rFonts w:cs="Arial"/>
              </w:rPr>
              <w:t>Advise patient to remove upper denture, apply gel sparingly to fitting surface and then reinsert.</w:t>
            </w:r>
          </w:p>
          <w:p w14:paraId="33A0B165" w14:textId="77777777" w:rsidR="001A4B3E" w:rsidRPr="00DA2EED" w:rsidRDefault="001A4B3E" w:rsidP="00983DCF">
            <w:pPr>
              <w:spacing w:before="60" w:after="60" w:line="288" w:lineRule="auto"/>
              <w:rPr>
                <w:rFonts w:cs="Arial"/>
              </w:rPr>
            </w:pPr>
            <w:r w:rsidRPr="00DA2EED">
              <w:rPr>
                <w:rFonts w:cs="Arial"/>
              </w:rPr>
              <w:t>Advise patient to continue use for 7 days after lesions have healed.</w:t>
            </w:r>
          </w:p>
          <w:p w14:paraId="33A0B166" w14:textId="77777777" w:rsidR="001A4B3E" w:rsidRPr="00DA2EED" w:rsidRDefault="001A4B3E" w:rsidP="00983DCF">
            <w:pPr>
              <w:spacing w:before="60" w:after="60" w:line="288" w:lineRule="auto"/>
              <w:rPr>
                <w:rFonts w:cs="Arial"/>
              </w:rPr>
            </w:pPr>
            <w:r w:rsidRPr="00DA2EED">
              <w:rPr>
                <w:rFonts w:cs="Arial"/>
              </w:rPr>
              <w:t>Do not prescribe miconazole for patients taking warfarin or statins.</w:t>
            </w:r>
          </w:p>
          <w:p w14:paraId="33A0B167" w14:textId="77777777" w:rsidR="001A4B3E" w:rsidRPr="00DA2EED" w:rsidRDefault="001A4B3E" w:rsidP="00983DCF">
            <w:pPr>
              <w:spacing w:before="60" w:after="60" w:line="288" w:lineRule="auto"/>
              <w:rPr>
                <w:rFonts w:cs="Arial"/>
              </w:rPr>
            </w:pPr>
            <w:r w:rsidRPr="00DA2EED">
              <w:rPr>
                <w:rFonts w:cs="Arial"/>
              </w:rPr>
              <w:t>*Sugar-free preparation is available.</w:t>
            </w:r>
          </w:p>
        </w:tc>
      </w:tr>
    </w:tbl>
    <w:p w14:paraId="33A0B169" w14:textId="77777777" w:rsidR="00496E98" w:rsidRPr="00DA2EED" w:rsidRDefault="009658B8" w:rsidP="007577F8">
      <w:pPr>
        <w:rPr>
          <w:rFonts w:cs="Arial"/>
          <w:b/>
        </w:rPr>
      </w:pPr>
      <w:r w:rsidRPr="00DA2EED">
        <w:rPr>
          <w:rFonts w:cs="Arial"/>
          <w:b/>
        </w:rPr>
        <w:t>If fluconazole</w:t>
      </w:r>
      <w:r w:rsidR="008F34E0" w:rsidRPr="00DA2EED">
        <w:rPr>
          <w:rFonts w:cs="Arial"/>
          <w:b/>
        </w:rPr>
        <w:fldChar w:fldCharType="begin"/>
      </w:r>
      <w:r w:rsidRPr="00DA2EED">
        <w:rPr>
          <w:rFonts w:cs="Arial"/>
          <w:b/>
        </w:rPr>
        <w:instrText xml:space="preserve"> XE "Fluconazole" </w:instrText>
      </w:r>
      <w:r w:rsidR="008F34E0" w:rsidRPr="00DA2EED">
        <w:rPr>
          <w:rFonts w:cs="Arial"/>
          <w:b/>
        </w:rPr>
        <w:fldChar w:fldCharType="end"/>
      </w:r>
      <w:r w:rsidRPr="00DA2EED">
        <w:rPr>
          <w:rFonts w:cs="Arial"/>
          <w:b/>
        </w:rPr>
        <w:t xml:space="preserve"> and miconazole</w:t>
      </w:r>
      <w:r w:rsidR="008F34E0" w:rsidRPr="00DA2EED">
        <w:rPr>
          <w:rFonts w:cs="Arial"/>
          <w:b/>
        </w:rPr>
        <w:fldChar w:fldCharType="begin"/>
      </w:r>
      <w:r w:rsidR="000B7BE1" w:rsidRPr="00DA2EED">
        <w:rPr>
          <w:rFonts w:cs="Arial"/>
          <w:b/>
        </w:rPr>
        <w:instrText xml:space="preserve"> XE "Miconazole" \b </w:instrText>
      </w:r>
      <w:r w:rsidR="008F34E0" w:rsidRPr="00DA2EED">
        <w:rPr>
          <w:rFonts w:cs="Arial"/>
          <w:b/>
        </w:rPr>
        <w:fldChar w:fldCharType="end"/>
      </w:r>
      <w:r w:rsidRPr="00DA2EED">
        <w:rPr>
          <w:rFonts w:cs="Arial"/>
          <w:b/>
        </w:rPr>
        <w:t xml:space="preserve"> are contraindicated, an appropriate regimen is:</w:t>
      </w:r>
      <w:bookmarkStart w:id="133" w:name="_Toc131235441"/>
      <w:bookmarkStart w:id="134" w:name="_Toc131235508"/>
      <w:bookmarkStart w:id="135" w:name="_Toc131238686"/>
      <w:bookmarkStart w:id="136" w:name="_Toc1381514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983DCF" w:rsidRPr="00DA2EED" w14:paraId="33A0B16C" w14:textId="77777777" w:rsidTr="005E5755">
        <w:tc>
          <w:tcPr>
            <w:tcW w:w="9175" w:type="dxa"/>
            <w:shd w:val="clear" w:color="auto" w:fill="FFFFCC"/>
          </w:tcPr>
          <w:p w14:paraId="33A0B16B" w14:textId="05D32E42" w:rsidR="00983DCF" w:rsidRPr="00DA2EED" w:rsidRDefault="00983DCF" w:rsidP="00983DCF">
            <w:pPr>
              <w:spacing w:before="60" w:after="60" w:line="288" w:lineRule="auto"/>
              <w:rPr>
                <w:rFonts w:cs="Arial"/>
              </w:rPr>
            </w:pPr>
            <w:r w:rsidRPr="00DA2EED">
              <w:rPr>
                <w:rFonts w:cs="Arial"/>
                <w:b/>
              </w:rPr>
              <w:t>For Adults</w:t>
            </w:r>
          </w:p>
        </w:tc>
      </w:tr>
      <w:tr w:rsidR="00983DCF" w:rsidRPr="00DA2EED" w14:paraId="33A0B16F" w14:textId="77777777" w:rsidTr="00BD71E0">
        <w:tc>
          <w:tcPr>
            <w:tcW w:w="9175" w:type="dxa"/>
          </w:tcPr>
          <w:p w14:paraId="33A0B16E" w14:textId="04A22840" w:rsidR="00983DCF" w:rsidRPr="00DA2EED" w:rsidRDefault="00983DCF" w:rsidP="00983DCF">
            <w:pPr>
              <w:spacing w:before="60" w:after="60" w:line="288" w:lineRule="auto"/>
              <w:rPr>
                <w:rFonts w:cs="Arial"/>
              </w:rPr>
            </w:pPr>
            <w:r w:rsidRPr="00DA2EED">
              <w:rPr>
                <w:rFonts w:cs="Arial"/>
                <w:b/>
              </w:rPr>
              <w:t>Nystatin</w:t>
            </w:r>
            <w:r w:rsidRPr="00DA2EED">
              <w:rPr>
                <w:rFonts w:cs="Arial"/>
                <w:b/>
              </w:rPr>
              <w:fldChar w:fldCharType="begin"/>
            </w:r>
            <w:r w:rsidRPr="00DA2EED">
              <w:rPr>
                <w:rFonts w:cs="Arial"/>
                <w:b/>
              </w:rPr>
              <w:instrText xml:space="preserve"> XE "Nystatin" \b </w:instrText>
            </w:r>
            <w:r w:rsidRPr="00DA2EED">
              <w:rPr>
                <w:rFonts w:cs="Arial"/>
                <w:b/>
              </w:rPr>
              <w:fldChar w:fldCharType="end"/>
            </w:r>
            <w:r w:rsidRPr="00DA2EED">
              <w:rPr>
                <w:rFonts w:cs="Arial"/>
                <w:b/>
              </w:rPr>
              <w:t xml:space="preserve"> Oral Suspension, 100,000 units/ml</w:t>
            </w:r>
          </w:p>
        </w:tc>
      </w:tr>
      <w:tr w:rsidR="00983DCF" w:rsidRPr="00DA2EED" w14:paraId="33A0B172" w14:textId="77777777" w:rsidTr="00BD71E0">
        <w:tc>
          <w:tcPr>
            <w:tcW w:w="9175" w:type="dxa"/>
          </w:tcPr>
          <w:p w14:paraId="33A0B171" w14:textId="517E4F48" w:rsidR="00983DCF" w:rsidRPr="00DA2EED" w:rsidRDefault="00983DCF" w:rsidP="00983DCF">
            <w:pPr>
              <w:spacing w:before="60" w:after="60" w:line="288" w:lineRule="auto"/>
              <w:rPr>
                <w:rFonts w:cs="Arial"/>
              </w:rPr>
            </w:pPr>
            <w:r w:rsidRPr="00DA2EED">
              <w:rPr>
                <w:rFonts w:cs="Arial"/>
              </w:rPr>
              <w:t>Send:  30 ml</w:t>
            </w:r>
          </w:p>
        </w:tc>
      </w:tr>
      <w:tr w:rsidR="00983DCF" w:rsidRPr="00DA2EED" w14:paraId="33A0B175" w14:textId="77777777" w:rsidTr="005E5755">
        <w:tc>
          <w:tcPr>
            <w:tcW w:w="9175" w:type="dxa"/>
            <w:tcBorders>
              <w:bottom w:val="single" w:sz="4" w:space="0" w:color="auto"/>
            </w:tcBorders>
          </w:tcPr>
          <w:p w14:paraId="33A0B174" w14:textId="10BAC3EB" w:rsidR="00983DCF" w:rsidRPr="00DA2EED" w:rsidRDefault="00983DCF" w:rsidP="00983DCF">
            <w:pPr>
              <w:spacing w:before="60" w:after="60" w:line="288" w:lineRule="auto"/>
              <w:rPr>
                <w:rFonts w:cs="Arial"/>
              </w:rPr>
            </w:pPr>
            <w:r w:rsidRPr="00DA2EED">
              <w:rPr>
                <w:rFonts w:cs="Arial"/>
              </w:rPr>
              <w:t>Label:  1 ml after food four times daily for 7 days</w:t>
            </w:r>
          </w:p>
        </w:tc>
      </w:tr>
      <w:tr w:rsidR="00983DCF" w:rsidRPr="00DA2EED" w14:paraId="33A0B178" w14:textId="77777777" w:rsidTr="005E5755">
        <w:tc>
          <w:tcPr>
            <w:tcW w:w="9175" w:type="dxa"/>
            <w:shd w:val="clear" w:color="auto" w:fill="B8CCE4" w:themeFill="accent1" w:themeFillTint="66"/>
          </w:tcPr>
          <w:p w14:paraId="33A0B177" w14:textId="0FB04BFD" w:rsidR="00983DCF" w:rsidRPr="00DA2EED" w:rsidRDefault="00983DCF" w:rsidP="00983DCF">
            <w:pPr>
              <w:spacing w:before="60" w:after="60" w:line="288" w:lineRule="auto"/>
              <w:rPr>
                <w:rFonts w:cs="Arial"/>
              </w:rPr>
            </w:pPr>
            <w:r w:rsidRPr="00DA2EED">
              <w:rPr>
                <w:rFonts w:cs="Arial"/>
                <w:b/>
              </w:rPr>
              <w:t>For Children</w:t>
            </w:r>
          </w:p>
        </w:tc>
      </w:tr>
      <w:tr w:rsidR="00983DCF" w:rsidRPr="00DA2EED" w14:paraId="33A0B17B" w14:textId="77777777" w:rsidTr="00983DCF">
        <w:tc>
          <w:tcPr>
            <w:tcW w:w="9175" w:type="dxa"/>
            <w:tcBorders>
              <w:bottom w:val="single" w:sz="4" w:space="0" w:color="auto"/>
            </w:tcBorders>
          </w:tcPr>
          <w:p w14:paraId="33A0B17A" w14:textId="39900D49" w:rsidR="00983DCF" w:rsidRPr="00DA2EED" w:rsidRDefault="00983DCF" w:rsidP="00983DCF">
            <w:pPr>
              <w:spacing w:before="60" w:after="60" w:line="288" w:lineRule="auto"/>
              <w:rPr>
                <w:rFonts w:cs="Arial"/>
              </w:rPr>
            </w:pPr>
            <w:r w:rsidRPr="00DA2EED">
              <w:rPr>
                <w:rFonts w:cs="Arial"/>
              </w:rPr>
              <w:t>As for adults</w:t>
            </w:r>
          </w:p>
        </w:tc>
      </w:tr>
      <w:tr w:rsidR="001A4B3E" w:rsidRPr="00DA2EED" w14:paraId="33A0B17E" w14:textId="77777777" w:rsidTr="00983DCF">
        <w:tc>
          <w:tcPr>
            <w:tcW w:w="9175" w:type="dxa"/>
            <w:shd w:val="clear" w:color="auto" w:fill="D9D9D9"/>
          </w:tcPr>
          <w:p w14:paraId="33A0B17C" w14:textId="0A0C2075" w:rsidR="001A4B3E" w:rsidRPr="00DA2EED" w:rsidRDefault="00C41819" w:rsidP="00983DCF">
            <w:pPr>
              <w:spacing w:before="60" w:after="60" w:line="288" w:lineRule="auto"/>
              <w:rPr>
                <w:rFonts w:cs="Arial"/>
              </w:rPr>
            </w:pPr>
            <w:r>
              <w:rPr>
                <w:rFonts w:cs="Arial"/>
              </w:rPr>
              <w:t xml:space="preserve">NB: </w:t>
            </w:r>
            <w:r w:rsidR="001A4B3E" w:rsidRPr="00DA2EED">
              <w:rPr>
                <w:rFonts w:cs="Arial"/>
              </w:rPr>
              <w:t>Advise patient to remove dentures before using drug, rinse suspension around mouth and then retain suspension near lesion for 5 minutes before swallowing.</w:t>
            </w:r>
          </w:p>
          <w:p w14:paraId="33A0B17D" w14:textId="77777777" w:rsidR="001A4B3E" w:rsidRPr="00DA2EED" w:rsidRDefault="001A4B3E" w:rsidP="00983DCF">
            <w:pPr>
              <w:spacing w:before="60" w:after="60" w:line="288" w:lineRule="auto"/>
              <w:rPr>
                <w:rFonts w:cs="Arial"/>
              </w:rPr>
            </w:pPr>
            <w:r w:rsidRPr="00DA2EED">
              <w:rPr>
                <w:rFonts w:cs="Arial"/>
              </w:rPr>
              <w:t>Advise patient to continue use for 48 hours after lesions have healed.</w:t>
            </w:r>
          </w:p>
        </w:tc>
      </w:tr>
    </w:tbl>
    <w:p w14:paraId="33A0B17F" w14:textId="4D0E70FB" w:rsidR="009658B8" w:rsidRPr="00DA2EED" w:rsidRDefault="009658B8" w:rsidP="0068542C">
      <w:pPr>
        <w:pStyle w:val="Heading2"/>
        <w:rPr>
          <w:rFonts w:cs="Arial"/>
        </w:rPr>
      </w:pPr>
      <w:bookmarkStart w:id="137" w:name="_Toc453167045"/>
      <w:r w:rsidRPr="00DA2EED">
        <w:rPr>
          <w:rFonts w:cs="Arial"/>
        </w:rPr>
        <w:t>5.3 Angular Cheilitis</w:t>
      </w:r>
      <w:bookmarkEnd w:id="133"/>
      <w:bookmarkEnd w:id="134"/>
      <w:bookmarkEnd w:id="135"/>
      <w:bookmarkEnd w:id="136"/>
      <w:bookmarkEnd w:id="137"/>
    </w:p>
    <w:p w14:paraId="33A0B180" w14:textId="77777777" w:rsidR="009658B8" w:rsidRPr="00DA2EED" w:rsidRDefault="009658B8" w:rsidP="007577F8">
      <w:pPr>
        <w:rPr>
          <w:rFonts w:cs="Arial"/>
        </w:rPr>
      </w:pPr>
      <w:r w:rsidRPr="00DA2EED">
        <w:rPr>
          <w:rFonts w:cs="Arial"/>
        </w:rPr>
        <w:t>Angular cheilitis</w:t>
      </w:r>
      <w:r w:rsidR="008F34E0" w:rsidRPr="00DA2EED">
        <w:rPr>
          <w:rFonts w:cs="Arial"/>
        </w:rPr>
        <w:fldChar w:fldCharType="begin"/>
      </w:r>
      <w:r w:rsidRPr="00DA2EED">
        <w:rPr>
          <w:rFonts w:cs="Arial"/>
        </w:rPr>
        <w:instrText xml:space="preserve"> XE "Angular cheilitis"</w:instrText>
      </w:r>
      <w:r w:rsidR="00041FFC" w:rsidRPr="00DA2EED">
        <w:rPr>
          <w:rFonts w:cs="Arial"/>
        </w:rPr>
        <w:instrText xml:space="preserve"> \b</w:instrText>
      </w:r>
      <w:r w:rsidRPr="00DA2EED">
        <w:rPr>
          <w:rFonts w:cs="Arial"/>
        </w:rPr>
        <w:instrText xml:space="preserve"> </w:instrText>
      </w:r>
      <w:r w:rsidR="008F34E0" w:rsidRPr="00DA2EED">
        <w:rPr>
          <w:rFonts w:cs="Arial"/>
        </w:rPr>
        <w:fldChar w:fldCharType="end"/>
      </w:r>
      <w:r w:rsidRPr="00DA2EED">
        <w:rPr>
          <w:rFonts w:cs="Arial"/>
        </w:rPr>
        <w:t xml:space="preserve"> in denture-wearing patients is usually caused by infection with Candida spp. and there is an associated denture stomatitis</w:t>
      </w:r>
      <w:r w:rsidR="008F34E0" w:rsidRPr="00DA2EED">
        <w:rPr>
          <w:rFonts w:cs="Arial"/>
        </w:rPr>
        <w:fldChar w:fldCharType="begin"/>
      </w:r>
      <w:r w:rsidRPr="00DA2EED">
        <w:rPr>
          <w:rFonts w:cs="Arial"/>
        </w:rPr>
        <w:instrText xml:space="preserve"> XE "Stomatitis</w:instrText>
      </w:r>
      <w:r w:rsidR="009835F9" w:rsidRPr="00DA2EED">
        <w:rPr>
          <w:rFonts w:cs="Arial"/>
        </w:rPr>
        <w:instrText>,</w:instrText>
      </w:r>
      <w:r w:rsidRPr="00DA2EED">
        <w:rPr>
          <w:rFonts w:cs="Arial"/>
        </w:rPr>
        <w:instrText xml:space="preserve"> </w:instrText>
      </w:r>
      <w:r w:rsidR="009835F9" w:rsidRPr="00DA2EED">
        <w:rPr>
          <w:rFonts w:cs="Arial"/>
        </w:rPr>
        <w:instrText>d</w:instrText>
      </w:r>
      <w:r w:rsidRPr="00DA2EED">
        <w:rPr>
          <w:rFonts w:cs="Arial"/>
        </w:rPr>
        <w:instrText xml:space="preserve">enture" </w:instrText>
      </w:r>
      <w:r w:rsidR="008F34E0" w:rsidRPr="00DA2EED">
        <w:rPr>
          <w:rFonts w:cs="Arial"/>
        </w:rPr>
        <w:fldChar w:fldCharType="end"/>
      </w:r>
      <w:r w:rsidRPr="00DA2EED">
        <w:rPr>
          <w:rFonts w:cs="Arial"/>
        </w:rPr>
        <w:t xml:space="preserve"> that should be treated concurrently. In those without dentures, angular cheilitis</w:t>
      </w:r>
      <w:r w:rsidR="008F34E0" w:rsidRPr="00DA2EED">
        <w:rPr>
          <w:rFonts w:cs="Arial"/>
        </w:rPr>
        <w:fldChar w:fldCharType="begin"/>
      </w:r>
      <w:r w:rsidRPr="00DA2EED">
        <w:rPr>
          <w:rFonts w:cs="Arial"/>
        </w:rPr>
        <w:instrText xml:space="preserve"> XE "Angular cheilitis" </w:instrText>
      </w:r>
      <w:r w:rsidR="008F34E0" w:rsidRPr="00DA2EED">
        <w:rPr>
          <w:rFonts w:cs="Arial"/>
        </w:rPr>
        <w:fldChar w:fldCharType="end"/>
      </w:r>
      <w:r w:rsidRPr="00DA2EED">
        <w:rPr>
          <w:rFonts w:cs="Arial"/>
        </w:rPr>
        <w:t xml:space="preserve"> is more likely to be caused by infection with Streptococcus spp. or Staphylococcus spp.</w:t>
      </w:r>
    </w:p>
    <w:p w14:paraId="33A0B181" w14:textId="77777777" w:rsidR="002F3224" w:rsidRPr="00DA2EED" w:rsidRDefault="009658B8" w:rsidP="007577F8">
      <w:pPr>
        <w:rPr>
          <w:rFonts w:cs="Arial"/>
        </w:rPr>
      </w:pPr>
      <w:r w:rsidRPr="00DA2EED">
        <w:rPr>
          <w:rFonts w:cs="Arial"/>
        </w:rPr>
        <w:t>Miconazole</w:t>
      </w:r>
      <w:r w:rsidR="008F34E0" w:rsidRPr="00DA2EED">
        <w:rPr>
          <w:rFonts w:cs="Arial"/>
        </w:rPr>
        <w:fldChar w:fldCharType="begin"/>
      </w:r>
      <w:r w:rsidRPr="00DA2EED">
        <w:rPr>
          <w:rFonts w:cs="Arial"/>
        </w:rPr>
        <w:instrText xml:space="preserve"> XE "Miconazole"</w:instrText>
      </w:r>
      <w:r w:rsidR="00EA42F2" w:rsidRPr="00DA2EED">
        <w:rPr>
          <w:rFonts w:cs="Arial"/>
        </w:rPr>
        <w:instrText xml:space="preserve"> \b</w:instrText>
      </w:r>
      <w:r w:rsidRPr="00DA2EED">
        <w:rPr>
          <w:rFonts w:cs="Arial"/>
        </w:rPr>
        <w:instrText xml:space="preserve"> </w:instrText>
      </w:r>
      <w:r w:rsidR="008F34E0" w:rsidRPr="00DA2EED">
        <w:rPr>
          <w:rFonts w:cs="Arial"/>
        </w:rPr>
        <w:fldChar w:fldCharType="end"/>
      </w:r>
      <w:r w:rsidRPr="00DA2EED">
        <w:rPr>
          <w:rFonts w:cs="Arial"/>
        </w:rPr>
        <w:t xml:space="preserve"> cream is effective against both Candida and Gram-positive cocci and is therefore appropriate to use for all patients</w:t>
      </w:r>
      <w:r w:rsidR="00350AB3" w:rsidRPr="00DA2EED">
        <w:rPr>
          <w:rFonts w:cs="Arial"/>
        </w:rPr>
        <w:t>, except those taking warfarin or statins</w:t>
      </w:r>
      <w:r w:rsidRPr="00DA2EED">
        <w:rPr>
          <w:rFonts w:cs="Arial"/>
        </w:rPr>
        <w:t>.</w:t>
      </w:r>
      <w:r w:rsidR="002F3224" w:rsidRPr="00DA2EED">
        <w:rPr>
          <w:rFonts w:cs="Arial"/>
        </w:rPr>
        <w:t xml:space="preserve"> </w:t>
      </w:r>
      <w:r w:rsidR="00A82EA8" w:rsidRPr="00DA2EED">
        <w:rPr>
          <w:rFonts w:cs="Arial"/>
        </w:rPr>
        <w:t>Where the condition is clearly bacterial in nature, sodium fusidate (fusidic acid)</w:t>
      </w:r>
      <w:r w:rsidR="008F34E0" w:rsidRPr="00DA2EED">
        <w:rPr>
          <w:rFonts w:cs="Arial"/>
        </w:rPr>
        <w:fldChar w:fldCharType="begin"/>
      </w:r>
      <w:r w:rsidR="00A82EA8" w:rsidRPr="00DA2EED">
        <w:rPr>
          <w:rFonts w:cs="Arial"/>
        </w:rPr>
        <w:instrText xml:space="preserve"> XE "Sodium fusidate (fusidic acid)" \b </w:instrText>
      </w:r>
      <w:r w:rsidR="008F34E0" w:rsidRPr="00DA2EED">
        <w:rPr>
          <w:rFonts w:cs="Arial"/>
        </w:rPr>
        <w:fldChar w:fldCharType="end"/>
      </w:r>
      <w:r w:rsidR="00A82EA8" w:rsidRPr="00DA2EED">
        <w:rPr>
          <w:rFonts w:cs="Arial"/>
        </w:rPr>
        <w:t xml:space="preserve"> ointment can be used.</w:t>
      </w:r>
      <w:r w:rsidR="002F3224" w:rsidRPr="00DA2EED">
        <w:rPr>
          <w:rFonts w:cs="Arial"/>
        </w:rPr>
        <w:t xml:space="preserve"> Note that creams are normally used on wet surfaces whereas ointments are normally used on dry surfaces.</w:t>
      </w:r>
    </w:p>
    <w:p w14:paraId="33A0B182" w14:textId="77777777" w:rsidR="009658B8" w:rsidRPr="00DA2EED" w:rsidRDefault="009658B8" w:rsidP="007577F8">
      <w:pPr>
        <w:rPr>
          <w:rFonts w:cs="Arial"/>
        </w:rPr>
      </w:pPr>
      <w:r w:rsidRPr="00DA2EED">
        <w:rPr>
          <w:rFonts w:cs="Arial"/>
        </w:rPr>
        <w:t xml:space="preserve">Unresponsive cases can be treated with </w:t>
      </w:r>
      <w:r w:rsidR="00350AB3" w:rsidRPr="00DA2EED">
        <w:rPr>
          <w:rFonts w:cs="Arial"/>
        </w:rPr>
        <w:t>miconazole and</w:t>
      </w:r>
      <w:r w:rsidRPr="00DA2EED">
        <w:rPr>
          <w:rFonts w:cs="Arial"/>
        </w:rPr>
        <w:t xml:space="preserve"> </w:t>
      </w:r>
      <w:r w:rsidR="009C2158" w:rsidRPr="00DA2EED">
        <w:rPr>
          <w:rFonts w:cs="Arial"/>
        </w:rPr>
        <w:t>hydrocortisone</w:t>
      </w:r>
      <w:r w:rsidRPr="00DA2EED">
        <w:rPr>
          <w:rFonts w:cs="Arial"/>
        </w:rPr>
        <w:t xml:space="preserve"> cream or ointment</w:t>
      </w:r>
      <w:r w:rsidR="001134F0" w:rsidRPr="00DA2EED">
        <w:rPr>
          <w:rFonts w:cs="Arial"/>
        </w:rPr>
        <w:t>, except</w:t>
      </w:r>
      <w:r w:rsidR="00A25B09" w:rsidRPr="00DA2EED">
        <w:rPr>
          <w:rFonts w:cs="Arial"/>
        </w:rPr>
        <w:t xml:space="preserve"> </w:t>
      </w:r>
      <w:r w:rsidR="001134F0" w:rsidRPr="00DA2EED">
        <w:rPr>
          <w:rFonts w:cs="Arial"/>
        </w:rPr>
        <w:t>those patients taking warfarin or statins</w:t>
      </w:r>
      <w:r w:rsidRPr="00DA2EED">
        <w:rPr>
          <w:rFonts w:cs="Arial"/>
        </w:rPr>
        <w:t>. Continue treatment until clinical resolution is achieved. A lack of clinical response might indicate predisposing factors such as a concurrent haematinic deficiency or diabetes. Refer such cases to a specialist or the patient’s general medical practitioner.</w:t>
      </w:r>
    </w:p>
    <w:p w14:paraId="33A0B183" w14:textId="77777777" w:rsidR="00DF5338" w:rsidRPr="00DA2EED" w:rsidRDefault="009658B8" w:rsidP="007577F8">
      <w:pPr>
        <w:rPr>
          <w:rFonts w:cs="Arial"/>
        </w:rPr>
      </w:pPr>
      <w:r w:rsidRPr="00DA2EED">
        <w:rPr>
          <w:rFonts w:cs="Arial"/>
        </w:rPr>
        <w:t>If dentures themselves are identified as contributing to the problem, ensure the dentures are adjusted or new dentures are made to avoid the problem recurring.</w:t>
      </w:r>
    </w:p>
    <w:p w14:paraId="33A0B184" w14:textId="77777777" w:rsidR="00496E98" w:rsidRPr="00983DCF" w:rsidRDefault="009658B8" w:rsidP="007577F8">
      <w:pPr>
        <w:rPr>
          <w:rFonts w:cs="Arial"/>
          <w:b/>
        </w:rPr>
      </w:pPr>
      <w:r w:rsidRPr="00983DCF">
        <w:rPr>
          <w:rFonts w:cs="Arial"/>
          <w:b/>
        </w:rPr>
        <w:t>An appropriate regimen is a choice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983DCF" w:rsidRPr="00DA2EED" w14:paraId="33A0B187" w14:textId="77777777" w:rsidTr="005E5755">
        <w:tc>
          <w:tcPr>
            <w:tcW w:w="9175" w:type="dxa"/>
            <w:shd w:val="clear" w:color="auto" w:fill="FFFFCC"/>
          </w:tcPr>
          <w:p w14:paraId="33A0B186" w14:textId="7D82CBF0" w:rsidR="00983DCF" w:rsidRPr="00DA2EED" w:rsidRDefault="00983DCF" w:rsidP="00983DCF">
            <w:pPr>
              <w:spacing w:before="60" w:after="60" w:line="288" w:lineRule="auto"/>
              <w:rPr>
                <w:rFonts w:cs="Arial"/>
              </w:rPr>
            </w:pPr>
            <w:r w:rsidRPr="00DA2EED">
              <w:rPr>
                <w:rFonts w:cs="Arial"/>
                <w:b/>
              </w:rPr>
              <w:t>For Adults</w:t>
            </w:r>
          </w:p>
        </w:tc>
      </w:tr>
      <w:tr w:rsidR="00983DCF" w:rsidRPr="00DA2EED" w14:paraId="33A0B18A" w14:textId="77777777" w:rsidTr="00BD71E0">
        <w:tc>
          <w:tcPr>
            <w:tcW w:w="9175" w:type="dxa"/>
          </w:tcPr>
          <w:p w14:paraId="33A0B189" w14:textId="4962B2B0" w:rsidR="00983DCF" w:rsidRPr="00DA2EED" w:rsidRDefault="00983DCF" w:rsidP="00983DCF">
            <w:pPr>
              <w:spacing w:before="60" w:after="60" w:line="288" w:lineRule="auto"/>
              <w:rPr>
                <w:rFonts w:cs="Arial"/>
              </w:rPr>
            </w:pPr>
            <w:r w:rsidRPr="00DA2EED">
              <w:rPr>
                <w:rFonts w:cs="Arial"/>
                <w:b/>
              </w:rPr>
              <w:t>Miconazole</w:t>
            </w:r>
            <w:r w:rsidRPr="00DA2EED">
              <w:rPr>
                <w:rFonts w:cs="Arial"/>
                <w:b/>
              </w:rPr>
              <w:fldChar w:fldCharType="begin"/>
            </w:r>
            <w:r w:rsidRPr="00DA2EED">
              <w:rPr>
                <w:rFonts w:cs="Arial"/>
                <w:b/>
              </w:rPr>
              <w:instrText xml:space="preserve"> XE "Miconazole:cream" \b </w:instrText>
            </w:r>
            <w:r w:rsidRPr="00DA2EED">
              <w:rPr>
                <w:rFonts w:cs="Arial"/>
                <w:b/>
              </w:rPr>
              <w:fldChar w:fldCharType="end"/>
            </w:r>
            <w:r w:rsidRPr="00DA2EED">
              <w:rPr>
                <w:rFonts w:cs="Arial"/>
                <w:b/>
              </w:rPr>
              <w:t xml:space="preserve"> Cream, 2%</w:t>
            </w:r>
          </w:p>
        </w:tc>
      </w:tr>
      <w:tr w:rsidR="00983DCF" w:rsidRPr="00DA2EED" w14:paraId="33A0B18D" w14:textId="77777777" w:rsidTr="00BD71E0">
        <w:tc>
          <w:tcPr>
            <w:tcW w:w="9175" w:type="dxa"/>
          </w:tcPr>
          <w:p w14:paraId="33A0B18C" w14:textId="6A7A09F1" w:rsidR="00983DCF" w:rsidRPr="00DA2EED" w:rsidRDefault="00983DCF" w:rsidP="00983DCF">
            <w:pPr>
              <w:spacing w:before="60" w:after="60" w:line="288" w:lineRule="auto"/>
              <w:rPr>
                <w:rFonts w:cs="Arial"/>
              </w:rPr>
            </w:pPr>
            <w:r w:rsidRPr="00DA2EED">
              <w:rPr>
                <w:rFonts w:cs="Arial"/>
              </w:rPr>
              <w:t>Send:  20 g tube</w:t>
            </w:r>
          </w:p>
        </w:tc>
      </w:tr>
      <w:tr w:rsidR="00983DCF" w:rsidRPr="00DA2EED" w14:paraId="33A0B190" w14:textId="77777777" w:rsidTr="005E5755">
        <w:tc>
          <w:tcPr>
            <w:tcW w:w="9175" w:type="dxa"/>
            <w:tcBorders>
              <w:bottom w:val="single" w:sz="4" w:space="0" w:color="auto"/>
            </w:tcBorders>
          </w:tcPr>
          <w:p w14:paraId="33A0B18F" w14:textId="090D903A" w:rsidR="00983DCF" w:rsidRPr="00DA2EED" w:rsidRDefault="00983DCF" w:rsidP="00983DCF">
            <w:pPr>
              <w:spacing w:before="60" w:after="60" w:line="288" w:lineRule="auto"/>
              <w:rPr>
                <w:rFonts w:cs="Arial"/>
              </w:rPr>
            </w:pPr>
            <w:r w:rsidRPr="00DA2EED">
              <w:rPr>
                <w:rFonts w:cs="Arial"/>
              </w:rPr>
              <w:t>Label:  Apply to angles of mouth twice daily</w:t>
            </w:r>
          </w:p>
        </w:tc>
      </w:tr>
      <w:tr w:rsidR="00983DCF" w:rsidRPr="00DA2EED" w14:paraId="33A0B193" w14:textId="77777777" w:rsidTr="005E5755">
        <w:tc>
          <w:tcPr>
            <w:tcW w:w="9175" w:type="dxa"/>
            <w:shd w:val="clear" w:color="auto" w:fill="B8CCE4" w:themeFill="accent1" w:themeFillTint="66"/>
          </w:tcPr>
          <w:p w14:paraId="33A0B192" w14:textId="21EAF7F8" w:rsidR="00983DCF" w:rsidRPr="00DA2EED" w:rsidRDefault="00983DCF" w:rsidP="00983DCF">
            <w:pPr>
              <w:spacing w:before="60" w:after="60" w:line="288" w:lineRule="auto"/>
              <w:rPr>
                <w:rFonts w:cs="Arial"/>
              </w:rPr>
            </w:pPr>
            <w:r w:rsidRPr="00DA2EED">
              <w:rPr>
                <w:rFonts w:cs="Arial"/>
                <w:b/>
              </w:rPr>
              <w:t>For Children</w:t>
            </w:r>
          </w:p>
        </w:tc>
      </w:tr>
      <w:tr w:rsidR="00983DCF" w:rsidRPr="00DA2EED" w14:paraId="33A0B196" w14:textId="77777777" w:rsidTr="005E5755">
        <w:tc>
          <w:tcPr>
            <w:tcW w:w="9175" w:type="dxa"/>
            <w:tcBorders>
              <w:bottom w:val="single" w:sz="4" w:space="0" w:color="auto"/>
            </w:tcBorders>
          </w:tcPr>
          <w:p w14:paraId="33A0B195" w14:textId="73A5C6FB" w:rsidR="00983DCF" w:rsidRPr="00DA2EED" w:rsidRDefault="00983DCF" w:rsidP="00983DCF">
            <w:pPr>
              <w:spacing w:before="60" w:after="60" w:line="288" w:lineRule="auto"/>
              <w:rPr>
                <w:rFonts w:cs="Arial"/>
              </w:rPr>
            </w:pPr>
            <w:r w:rsidRPr="00DA2EED">
              <w:rPr>
                <w:rFonts w:cs="Arial"/>
              </w:rPr>
              <w:t>As for adults</w:t>
            </w:r>
          </w:p>
        </w:tc>
      </w:tr>
      <w:tr w:rsidR="006C1DAB" w:rsidRPr="00DA2EED" w14:paraId="33A0B199" w14:textId="77777777" w:rsidTr="005E5755">
        <w:tc>
          <w:tcPr>
            <w:tcW w:w="9175" w:type="dxa"/>
            <w:shd w:val="clear" w:color="auto" w:fill="D9D9D9"/>
          </w:tcPr>
          <w:p w14:paraId="33A0B197" w14:textId="5F6AD557" w:rsidR="00EC29A0" w:rsidRPr="00DA2EED" w:rsidRDefault="00C41819" w:rsidP="00983DCF">
            <w:pPr>
              <w:spacing w:before="60" w:after="60" w:line="288" w:lineRule="auto"/>
              <w:rPr>
                <w:rFonts w:cs="Arial"/>
              </w:rPr>
            </w:pPr>
            <w:r>
              <w:rPr>
                <w:rFonts w:cs="Arial"/>
              </w:rPr>
              <w:t xml:space="preserve">NB: </w:t>
            </w:r>
            <w:r w:rsidR="00EC29A0" w:rsidRPr="00DA2EED">
              <w:rPr>
                <w:rFonts w:cs="Arial"/>
              </w:rPr>
              <w:t>Advise patient to continue use for 10 days after lesions have healed.</w:t>
            </w:r>
          </w:p>
          <w:p w14:paraId="33A0B198" w14:textId="77777777" w:rsidR="006C1DAB" w:rsidRPr="00DA2EED" w:rsidRDefault="00EC29A0" w:rsidP="00983DCF">
            <w:pPr>
              <w:spacing w:before="60" w:after="60" w:line="288" w:lineRule="auto"/>
              <w:rPr>
                <w:rFonts w:cs="Arial"/>
              </w:rPr>
            </w:pPr>
            <w:r w:rsidRPr="00DA2EED">
              <w:rPr>
                <w:rFonts w:cs="Arial"/>
              </w:rPr>
              <w:t>Do not prescribe miconazole for patients taking warfarin or statins.</w:t>
            </w:r>
          </w:p>
        </w:tc>
      </w:tr>
    </w:tbl>
    <w:p w14:paraId="33A0B19A" w14:textId="0B9F817E" w:rsidR="009658B8" w:rsidRDefault="00983DCF" w:rsidP="007577F8">
      <w:pPr>
        <w:rPr>
          <w:rFonts w:cs="Arial"/>
          <w:b/>
        </w:rPr>
      </w:pPr>
      <w:r>
        <w:rPr>
          <w:rFonts w:cs="Arial"/>
          <w:b/>
        </w:rPr>
        <w:t>o</w:t>
      </w:r>
      <w:r w:rsidR="00553951" w:rsidRPr="00DA2EED">
        <w:rPr>
          <w:rFonts w:cs="Arial"/>
          <w:b/>
        </w:rPr>
        <w:t>r</w:t>
      </w:r>
    </w:p>
    <w:p w14:paraId="4189F565" w14:textId="6158F361" w:rsidR="00983DCF" w:rsidRDefault="00983DCF" w:rsidP="007577F8">
      <w:pPr>
        <w:rPr>
          <w:rFonts w:cs="Arial"/>
          <w:b/>
        </w:rPr>
      </w:pPr>
    </w:p>
    <w:p w14:paraId="2C7DBB50" w14:textId="12DEFF2D" w:rsidR="00983DCF" w:rsidRDefault="00983DCF" w:rsidP="007577F8">
      <w:pPr>
        <w:rPr>
          <w:rFonts w:cs="Arial"/>
          <w:b/>
        </w:rPr>
      </w:pPr>
    </w:p>
    <w:p w14:paraId="0FF0247D" w14:textId="77777777" w:rsidR="005B16A4" w:rsidRDefault="005B16A4" w:rsidP="007577F8">
      <w:pPr>
        <w:rPr>
          <w:rFonts w:cs="Arial"/>
          <w:b/>
        </w:rPr>
      </w:pPr>
    </w:p>
    <w:p w14:paraId="717F7462" w14:textId="77777777" w:rsidR="00983DCF" w:rsidRPr="00DA2EED" w:rsidRDefault="00983DCF" w:rsidP="007577F8">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983DCF" w:rsidRPr="00DA2EED" w14:paraId="33A0B19D" w14:textId="77777777" w:rsidTr="005E5755">
        <w:tc>
          <w:tcPr>
            <w:tcW w:w="9175" w:type="dxa"/>
            <w:shd w:val="clear" w:color="auto" w:fill="FFFFCC"/>
          </w:tcPr>
          <w:p w14:paraId="33A0B19C" w14:textId="50703BBD" w:rsidR="00983DCF" w:rsidRPr="00DA2EED" w:rsidRDefault="00983DCF" w:rsidP="00983DCF">
            <w:pPr>
              <w:spacing w:before="60" w:after="60" w:line="288" w:lineRule="auto"/>
              <w:rPr>
                <w:rFonts w:cs="Arial"/>
              </w:rPr>
            </w:pPr>
            <w:r w:rsidRPr="00DA2EED">
              <w:rPr>
                <w:rFonts w:cs="Arial"/>
                <w:b/>
              </w:rPr>
              <w:t>For Adults</w:t>
            </w:r>
          </w:p>
        </w:tc>
      </w:tr>
      <w:tr w:rsidR="00983DCF" w:rsidRPr="00DA2EED" w14:paraId="33A0B1A0" w14:textId="77777777" w:rsidTr="00BD71E0">
        <w:tc>
          <w:tcPr>
            <w:tcW w:w="9175" w:type="dxa"/>
          </w:tcPr>
          <w:p w14:paraId="33A0B19F" w14:textId="27E95CE2" w:rsidR="00983DCF" w:rsidRPr="00DA2EED" w:rsidRDefault="00983DCF" w:rsidP="00983DCF">
            <w:pPr>
              <w:spacing w:before="60" w:after="60" w:line="288" w:lineRule="auto"/>
              <w:rPr>
                <w:rFonts w:cs="Arial"/>
              </w:rPr>
            </w:pPr>
            <w:r w:rsidRPr="00DA2EED">
              <w:rPr>
                <w:rFonts w:cs="Arial"/>
                <w:b/>
              </w:rPr>
              <w:t>Sodium Fusidate</w:t>
            </w:r>
            <w:r w:rsidRPr="00DA2EED">
              <w:rPr>
                <w:rFonts w:cs="Arial"/>
                <w:b/>
              </w:rPr>
              <w:fldChar w:fldCharType="begin"/>
            </w:r>
            <w:r w:rsidRPr="00DA2EED">
              <w:rPr>
                <w:rFonts w:cs="Arial"/>
                <w:b/>
              </w:rPr>
              <w:instrText xml:space="preserve"> XE "Sodium fusidate (fusidic acid)" \b </w:instrText>
            </w:r>
            <w:r w:rsidRPr="00DA2EED">
              <w:rPr>
                <w:rFonts w:cs="Arial"/>
                <w:b/>
              </w:rPr>
              <w:fldChar w:fldCharType="end"/>
            </w:r>
            <w:r w:rsidRPr="00DA2EED">
              <w:rPr>
                <w:rFonts w:cs="Arial"/>
                <w:b/>
              </w:rPr>
              <w:t xml:space="preserve"> Ointment, 2%</w:t>
            </w:r>
          </w:p>
        </w:tc>
      </w:tr>
      <w:tr w:rsidR="00983DCF" w:rsidRPr="00DA2EED" w14:paraId="33A0B1A3" w14:textId="77777777" w:rsidTr="00BD71E0">
        <w:tc>
          <w:tcPr>
            <w:tcW w:w="9175" w:type="dxa"/>
          </w:tcPr>
          <w:p w14:paraId="33A0B1A2" w14:textId="37EBA9EE" w:rsidR="00983DCF" w:rsidRPr="00DA2EED" w:rsidRDefault="00983DCF" w:rsidP="00983DCF">
            <w:pPr>
              <w:spacing w:before="60" w:after="60" w:line="288" w:lineRule="auto"/>
              <w:rPr>
                <w:rFonts w:cs="Arial"/>
              </w:rPr>
            </w:pPr>
            <w:r w:rsidRPr="00DA2EED">
              <w:rPr>
                <w:rFonts w:cs="Arial"/>
              </w:rPr>
              <w:t>Send:  15 g tube</w:t>
            </w:r>
          </w:p>
        </w:tc>
      </w:tr>
      <w:tr w:rsidR="00983DCF" w:rsidRPr="00DA2EED" w14:paraId="33A0B1A6" w14:textId="77777777" w:rsidTr="005E5755">
        <w:tc>
          <w:tcPr>
            <w:tcW w:w="9175" w:type="dxa"/>
            <w:tcBorders>
              <w:bottom w:val="single" w:sz="4" w:space="0" w:color="auto"/>
            </w:tcBorders>
          </w:tcPr>
          <w:p w14:paraId="33A0B1A5" w14:textId="74B6332B" w:rsidR="00983DCF" w:rsidRPr="00DA2EED" w:rsidRDefault="00983DCF" w:rsidP="00983DCF">
            <w:pPr>
              <w:spacing w:before="60" w:after="60" w:line="288" w:lineRule="auto"/>
              <w:rPr>
                <w:rFonts w:cs="Arial"/>
              </w:rPr>
            </w:pPr>
            <w:r w:rsidRPr="00DA2EED">
              <w:rPr>
                <w:rFonts w:cs="Arial"/>
              </w:rPr>
              <w:t>Label:  Apply to angles of mouth four times daily</w:t>
            </w:r>
          </w:p>
        </w:tc>
      </w:tr>
      <w:tr w:rsidR="00983DCF" w:rsidRPr="00DA2EED" w14:paraId="33A0B1A9" w14:textId="77777777" w:rsidTr="005E5755">
        <w:tc>
          <w:tcPr>
            <w:tcW w:w="9175" w:type="dxa"/>
            <w:shd w:val="clear" w:color="auto" w:fill="B8CCE4" w:themeFill="accent1" w:themeFillTint="66"/>
          </w:tcPr>
          <w:p w14:paraId="33A0B1A8" w14:textId="00C3DA67" w:rsidR="00983DCF" w:rsidRPr="00DA2EED" w:rsidRDefault="00983DCF" w:rsidP="00983DCF">
            <w:pPr>
              <w:spacing w:before="60" w:after="60" w:line="288" w:lineRule="auto"/>
              <w:rPr>
                <w:rFonts w:cs="Arial"/>
              </w:rPr>
            </w:pPr>
            <w:r w:rsidRPr="00DA2EED">
              <w:rPr>
                <w:rFonts w:cs="Arial"/>
                <w:b/>
              </w:rPr>
              <w:t>For Children</w:t>
            </w:r>
          </w:p>
        </w:tc>
      </w:tr>
      <w:tr w:rsidR="00983DCF" w:rsidRPr="00DA2EED" w14:paraId="33A0B1AC" w14:textId="77777777" w:rsidTr="00983DCF">
        <w:tc>
          <w:tcPr>
            <w:tcW w:w="9175" w:type="dxa"/>
            <w:tcBorders>
              <w:bottom w:val="single" w:sz="4" w:space="0" w:color="auto"/>
            </w:tcBorders>
          </w:tcPr>
          <w:p w14:paraId="33A0B1AB" w14:textId="4FFA1665" w:rsidR="00983DCF" w:rsidRPr="00DA2EED" w:rsidRDefault="00983DCF" w:rsidP="00983DCF">
            <w:pPr>
              <w:spacing w:before="60" w:after="60" w:line="288" w:lineRule="auto"/>
              <w:rPr>
                <w:rFonts w:cs="Arial"/>
              </w:rPr>
            </w:pPr>
            <w:r w:rsidRPr="00DA2EED">
              <w:rPr>
                <w:rFonts w:cs="Arial"/>
              </w:rPr>
              <w:t>As for adults</w:t>
            </w:r>
          </w:p>
        </w:tc>
      </w:tr>
      <w:tr w:rsidR="00EC29A0" w:rsidRPr="00DA2EED" w14:paraId="33A0B1AE" w14:textId="77777777" w:rsidTr="00983DCF">
        <w:tc>
          <w:tcPr>
            <w:tcW w:w="9175" w:type="dxa"/>
            <w:shd w:val="clear" w:color="auto" w:fill="D9D9D9"/>
          </w:tcPr>
          <w:p w14:paraId="33A0B1AD" w14:textId="7D803E04" w:rsidR="00EC29A0" w:rsidRPr="00DA2EED" w:rsidRDefault="00C41819" w:rsidP="00983DCF">
            <w:pPr>
              <w:spacing w:before="60" w:after="60" w:line="288" w:lineRule="auto"/>
              <w:rPr>
                <w:rFonts w:cs="Arial"/>
              </w:rPr>
            </w:pPr>
            <w:r>
              <w:rPr>
                <w:rFonts w:cs="Arial"/>
              </w:rPr>
              <w:t xml:space="preserve">NB: </w:t>
            </w:r>
            <w:r w:rsidR="00EC29A0" w:rsidRPr="00DA2EED">
              <w:rPr>
                <w:rFonts w:cs="Arial"/>
              </w:rPr>
              <w:t>To avoid the development of resistance, do not prescribe sodium fusidate for longer than 10 days.</w:t>
            </w:r>
          </w:p>
        </w:tc>
      </w:tr>
    </w:tbl>
    <w:p w14:paraId="33A0B1AF" w14:textId="77777777" w:rsidR="009658B8" w:rsidRPr="00DA2EED" w:rsidRDefault="009658B8" w:rsidP="007577F8">
      <w:pPr>
        <w:rPr>
          <w:rFonts w:cs="Arial"/>
          <w:b/>
        </w:rPr>
      </w:pPr>
      <w:r w:rsidRPr="00DA2EED">
        <w:rPr>
          <w:rFonts w:cs="Arial"/>
          <w:b/>
        </w:rPr>
        <w:t>An appropriate regimen for unresponsive cases is a choice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983DCF" w:rsidRPr="00DA2EED" w14:paraId="33A0B1B2" w14:textId="77777777" w:rsidTr="005E5755">
        <w:tc>
          <w:tcPr>
            <w:tcW w:w="9175" w:type="dxa"/>
            <w:shd w:val="clear" w:color="auto" w:fill="FFFFCC"/>
          </w:tcPr>
          <w:p w14:paraId="33A0B1B1" w14:textId="6B7399FC" w:rsidR="00983DCF" w:rsidRPr="00DA2EED" w:rsidRDefault="00983DCF" w:rsidP="00983DCF">
            <w:pPr>
              <w:spacing w:before="60" w:after="60" w:line="288" w:lineRule="auto"/>
              <w:rPr>
                <w:rFonts w:cs="Arial"/>
              </w:rPr>
            </w:pPr>
            <w:r w:rsidRPr="00DA2EED">
              <w:rPr>
                <w:rFonts w:cs="Arial"/>
                <w:b/>
              </w:rPr>
              <w:t>For Adults</w:t>
            </w:r>
          </w:p>
        </w:tc>
      </w:tr>
      <w:tr w:rsidR="00983DCF" w:rsidRPr="00DA2EED" w14:paraId="33A0B1B5" w14:textId="77777777" w:rsidTr="00BD71E0">
        <w:tc>
          <w:tcPr>
            <w:tcW w:w="9175" w:type="dxa"/>
          </w:tcPr>
          <w:p w14:paraId="33A0B1B4" w14:textId="17B8048F" w:rsidR="00983DCF" w:rsidRPr="00DA2EED" w:rsidRDefault="00983DCF" w:rsidP="00983DCF">
            <w:pPr>
              <w:spacing w:before="60" w:after="60" w:line="288" w:lineRule="auto"/>
              <w:rPr>
                <w:rFonts w:cs="Arial"/>
              </w:rPr>
            </w:pPr>
            <w:r w:rsidRPr="00DA2EED">
              <w:rPr>
                <w:rFonts w:cs="Arial"/>
                <w:b/>
              </w:rPr>
              <w:t>Miconazole (2%) and Hydrocortisone (1%) Cream</w:t>
            </w:r>
          </w:p>
        </w:tc>
      </w:tr>
      <w:tr w:rsidR="00983DCF" w:rsidRPr="00DA2EED" w14:paraId="33A0B1B8" w14:textId="77777777" w:rsidTr="00BD71E0">
        <w:tc>
          <w:tcPr>
            <w:tcW w:w="9175" w:type="dxa"/>
          </w:tcPr>
          <w:p w14:paraId="33A0B1B7" w14:textId="5C6AC509" w:rsidR="00983DCF" w:rsidRPr="00DA2EED" w:rsidRDefault="00983DCF" w:rsidP="00983DCF">
            <w:pPr>
              <w:spacing w:before="60" w:after="60" w:line="288" w:lineRule="auto"/>
              <w:rPr>
                <w:rFonts w:cs="Arial"/>
              </w:rPr>
            </w:pPr>
            <w:r w:rsidRPr="00DA2EED">
              <w:rPr>
                <w:rFonts w:cs="Arial"/>
              </w:rPr>
              <w:t>Send:  30 g tube</w:t>
            </w:r>
          </w:p>
        </w:tc>
      </w:tr>
      <w:tr w:rsidR="00983DCF" w:rsidRPr="00DA2EED" w14:paraId="33A0B1BB" w14:textId="77777777" w:rsidTr="005E5755">
        <w:tc>
          <w:tcPr>
            <w:tcW w:w="9175" w:type="dxa"/>
            <w:tcBorders>
              <w:bottom w:val="single" w:sz="4" w:space="0" w:color="auto"/>
            </w:tcBorders>
          </w:tcPr>
          <w:p w14:paraId="33A0B1BA" w14:textId="225F036A" w:rsidR="00983DCF" w:rsidRPr="00DA2EED" w:rsidRDefault="00983DCF" w:rsidP="00983DCF">
            <w:pPr>
              <w:spacing w:before="60" w:after="60" w:line="288" w:lineRule="auto"/>
              <w:rPr>
                <w:rFonts w:cs="Arial"/>
              </w:rPr>
            </w:pPr>
            <w:r w:rsidRPr="00DA2EED">
              <w:rPr>
                <w:rFonts w:cs="Arial"/>
              </w:rPr>
              <w:t>Label:  Apply to angles of mouth twice daily</w:t>
            </w:r>
          </w:p>
        </w:tc>
      </w:tr>
      <w:tr w:rsidR="00983DCF" w:rsidRPr="00DA2EED" w14:paraId="33A0B1BE" w14:textId="77777777" w:rsidTr="005E5755">
        <w:tc>
          <w:tcPr>
            <w:tcW w:w="9175" w:type="dxa"/>
            <w:shd w:val="clear" w:color="auto" w:fill="B8CCE4" w:themeFill="accent1" w:themeFillTint="66"/>
          </w:tcPr>
          <w:p w14:paraId="33A0B1BD" w14:textId="54B36B41" w:rsidR="00983DCF" w:rsidRPr="00DA2EED" w:rsidRDefault="00983DCF" w:rsidP="00983DCF">
            <w:pPr>
              <w:spacing w:before="60" w:after="60" w:line="288" w:lineRule="auto"/>
              <w:rPr>
                <w:rFonts w:cs="Arial"/>
              </w:rPr>
            </w:pPr>
            <w:r w:rsidRPr="00DA2EED">
              <w:rPr>
                <w:rFonts w:cs="Arial"/>
                <w:b/>
              </w:rPr>
              <w:t>For Children</w:t>
            </w:r>
          </w:p>
        </w:tc>
      </w:tr>
      <w:tr w:rsidR="00983DCF" w:rsidRPr="00DA2EED" w14:paraId="33A0B1C1" w14:textId="77777777" w:rsidTr="00983DCF">
        <w:tc>
          <w:tcPr>
            <w:tcW w:w="9175" w:type="dxa"/>
            <w:tcBorders>
              <w:bottom w:val="single" w:sz="4" w:space="0" w:color="auto"/>
            </w:tcBorders>
          </w:tcPr>
          <w:p w14:paraId="33A0B1C0" w14:textId="04C35AFC" w:rsidR="00983DCF" w:rsidRPr="00DA2EED" w:rsidRDefault="00983DCF" w:rsidP="00983DCF">
            <w:pPr>
              <w:spacing w:before="60" w:after="60" w:line="288" w:lineRule="auto"/>
              <w:rPr>
                <w:rFonts w:cs="Arial"/>
              </w:rPr>
            </w:pPr>
            <w:r w:rsidRPr="00DA2EED">
              <w:rPr>
                <w:rFonts w:cs="Arial"/>
              </w:rPr>
              <w:t>As for adults</w:t>
            </w:r>
          </w:p>
        </w:tc>
      </w:tr>
      <w:tr w:rsidR="00EC29A0" w:rsidRPr="00DA2EED" w14:paraId="33A0B1C4" w14:textId="77777777" w:rsidTr="00983DCF">
        <w:tc>
          <w:tcPr>
            <w:tcW w:w="9175" w:type="dxa"/>
            <w:shd w:val="clear" w:color="auto" w:fill="D9D9D9"/>
          </w:tcPr>
          <w:p w14:paraId="33A0B1C2" w14:textId="46C0CD10" w:rsidR="00EC29A0" w:rsidRPr="00DA2EED" w:rsidRDefault="00C41819" w:rsidP="00983DCF">
            <w:pPr>
              <w:spacing w:before="60" w:after="60" w:line="288" w:lineRule="auto"/>
              <w:rPr>
                <w:rFonts w:cs="Arial"/>
              </w:rPr>
            </w:pPr>
            <w:r>
              <w:rPr>
                <w:rFonts w:cs="Arial"/>
              </w:rPr>
              <w:t>NB:</w:t>
            </w:r>
            <w:r w:rsidR="00EC29A0" w:rsidRPr="00DA2EED">
              <w:rPr>
                <w:rFonts w:cs="Arial"/>
              </w:rPr>
              <w:t xml:space="preserve"> Advise patient to continue use for a maximum of 7 days.</w:t>
            </w:r>
          </w:p>
          <w:p w14:paraId="33A0B1C3" w14:textId="77777777" w:rsidR="00EC29A0" w:rsidRPr="00DA2EED" w:rsidRDefault="00EC29A0" w:rsidP="00983DCF">
            <w:pPr>
              <w:spacing w:before="60" w:after="60" w:line="288" w:lineRule="auto"/>
              <w:rPr>
                <w:rFonts w:cs="Arial"/>
              </w:rPr>
            </w:pPr>
            <w:r w:rsidRPr="00DA2EED">
              <w:rPr>
                <w:rFonts w:cs="Arial"/>
              </w:rPr>
              <w:t>Do not prescribe miconazole for patients taking warfarin or statins.</w:t>
            </w:r>
          </w:p>
        </w:tc>
      </w:tr>
    </w:tbl>
    <w:p w14:paraId="33A0B1C5" w14:textId="77777777" w:rsidR="009658B8" w:rsidRPr="00DA2EED" w:rsidRDefault="00EC29A0" w:rsidP="007577F8">
      <w:pPr>
        <w:rPr>
          <w:rFonts w:cs="Arial"/>
          <w:b/>
        </w:rPr>
      </w:pPr>
      <w:r w:rsidRPr="00DA2EED">
        <w:rPr>
          <w:rFonts w:cs="Arial"/>
          <w:b/>
        </w:rPr>
        <w:t>o</w:t>
      </w:r>
      <w:r w:rsidR="00553951" w:rsidRPr="00DA2EED">
        <w:rPr>
          <w:rFonts w:cs="Arial"/>
          <w:b/>
        </w:rPr>
        <w:t>r</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983DCF" w:rsidRPr="00DA2EED" w14:paraId="33A0B1C8" w14:textId="77777777" w:rsidTr="005E5755">
        <w:tc>
          <w:tcPr>
            <w:tcW w:w="9185" w:type="dxa"/>
            <w:shd w:val="clear" w:color="auto" w:fill="FFFFCC"/>
          </w:tcPr>
          <w:p w14:paraId="33A0B1C7" w14:textId="680EBBBA" w:rsidR="00983DCF" w:rsidRPr="00DA2EED" w:rsidRDefault="00983DCF" w:rsidP="00983DCF">
            <w:pPr>
              <w:spacing w:before="60" w:after="60" w:line="288" w:lineRule="auto"/>
              <w:rPr>
                <w:rFonts w:cs="Arial"/>
              </w:rPr>
            </w:pPr>
            <w:r w:rsidRPr="00DA2EED">
              <w:rPr>
                <w:rFonts w:cs="Arial"/>
                <w:b/>
              </w:rPr>
              <w:t>For Adults</w:t>
            </w:r>
          </w:p>
        </w:tc>
      </w:tr>
      <w:tr w:rsidR="00983DCF" w:rsidRPr="00DA2EED" w14:paraId="33A0B1CB" w14:textId="77777777" w:rsidTr="00BD71E0">
        <w:tc>
          <w:tcPr>
            <w:tcW w:w="9185" w:type="dxa"/>
          </w:tcPr>
          <w:p w14:paraId="33A0B1CA" w14:textId="538D30CA" w:rsidR="00983DCF" w:rsidRPr="00DA2EED" w:rsidRDefault="00983DCF" w:rsidP="00983DCF">
            <w:pPr>
              <w:spacing w:before="60" w:after="60" w:line="288" w:lineRule="auto"/>
              <w:rPr>
                <w:rFonts w:cs="Arial"/>
                <w:b/>
              </w:rPr>
            </w:pPr>
            <w:r w:rsidRPr="00DA2EED">
              <w:rPr>
                <w:rFonts w:cs="Arial"/>
                <w:b/>
              </w:rPr>
              <w:t>Miconazole (2%) and Hydrocortisone (1%) Ointment</w:t>
            </w:r>
          </w:p>
        </w:tc>
      </w:tr>
      <w:tr w:rsidR="00983DCF" w:rsidRPr="00DA2EED" w14:paraId="33A0B1CE" w14:textId="77777777" w:rsidTr="00BD71E0">
        <w:tc>
          <w:tcPr>
            <w:tcW w:w="9185" w:type="dxa"/>
          </w:tcPr>
          <w:p w14:paraId="33A0B1CD" w14:textId="319516B7" w:rsidR="00983DCF" w:rsidRPr="00DA2EED" w:rsidRDefault="00983DCF" w:rsidP="00983DCF">
            <w:pPr>
              <w:spacing w:before="60" w:after="60" w:line="288" w:lineRule="auto"/>
              <w:rPr>
                <w:rFonts w:cs="Arial"/>
              </w:rPr>
            </w:pPr>
            <w:r w:rsidRPr="00DA2EED">
              <w:rPr>
                <w:rFonts w:cs="Arial"/>
              </w:rPr>
              <w:t>Send:  30 g tube</w:t>
            </w:r>
          </w:p>
        </w:tc>
      </w:tr>
      <w:tr w:rsidR="00983DCF" w:rsidRPr="00DA2EED" w14:paraId="33A0B1D1" w14:textId="77777777" w:rsidTr="005E5755">
        <w:tc>
          <w:tcPr>
            <w:tcW w:w="9185" w:type="dxa"/>
            <w:tcBorders>
              <w:bottom w:val="single" w:sz="4" w:space="0" w:color="auto"/>
            </w:tcBorders>
          </w:tcPr>
          <w:p w14:paraId="33A0B1D0" w14:textId="21F06DDC" w:rsidR="00983DCF" w:rsidRPr="00DA2EED" w:rsidRDefault="00983DCF" w:rsidP="00983DCF">
            <w:pPr>
              <w:spacing w:before="60" w:after="60" w:line="288" w:lineRule="auto"/>
              <w:rPr>
                <w:rFonts w:cs="Arial"/>
              </w:rPr>
            </w:pPr>
            <w:r w:rsidRPr="00DA2EED">
              <w:rPr>
                <w:rFonts w:cs="Arial"/>
              </w:rPr>
              <w:t>Label:  Apply to angles of mouth twice daily</w:t>
            </w:r>
          </w:p>
        </w:tc>
      </w:tr>
      <w:tr w:rsidR="00983DCF" w:rsidRPr="00DA2EED" w14:paraId="33A0B1D4" w14:textId="77777777" w:rsidTr="005E5755">
        <w:tc>
          <w:tcPr>
            <w:tcW w:w="9185" w:type="dxa"/>
            <w:shd w:val="clear" w:color="auto" w:fill="B8CCE4" w:themeFill="accent1" w:themeFillTint="66"/>
          </w:tcPr>
          <w:p w14:paraId="33A0B1D3" w14:textId="00156707" w:rsidR="00983DCF" w:rsidRPr="00DA2EED" w:rsidRDefault="00983DCF" w:rsidP="00983DCF">
            <w:pPr>
              <w:spacing w:before="60" w:after="60" w:line="288" w:lineRule="auto"/>
              <w:rPr>
                <w:rFonts w:cs="Arial"/>
              </w:rPr>
            </w:pPr>
            <w:r w:rsidRPr="00DA2EED">
              <w:rPr>
                <w:rFonts w:cs="Arial"/>
                <w:b/>
              </w:rPr>
              <w:t>For Children</w:t>
            </w:r>
          </w:p>
        </w:tc>
      </w:tr>
      <w:tr w:rsidR="00983DCF" w:rsidRPr="00DA2EED" w14:paraId="33A0B1D7" w14:textId="77777777" w:rsidTr="00CF6771">
        <w:tc>
          <w:tcPr>
            <w:tcW w:w="9185" w:type="dxa"/>
            <w:tcBorders>
              <w:bottom w:val="single" w:sz="4" w:space="0" w:color="auto"/>
            </w:tcBorders>
          </w:tcPr>
          <w:p w14:paraId="33A0B1D6" w14:textId="5B6D8F5E" w:rsidR="00983DCF" w:rsidRPr="00DA2EED" w:rsidRDefault="00983DCF" w:rsidP="00983DCF">
            <w:pPr>
              <w:spacing w:before="60" w:after="60" w:line="288" w:lineRule="auto"/>
              <w:rPr>
                <w:rFonts w:cs="Arial"/>
              </w:rPr>
            </w:pPr>
            <w:r w:rsidRPr="00DA2EED">
              <w:rPr>
                <w:rFonts w:cs="Arial"/>
              </w:rPr>
              <w:t>As for adults</w:t>
            </w:r>
          </w:p>
        </w:tc>
      </w:tr>
      <w:tr w:rsidR="00983DCF" w:rsidRPr="00DA2EED" w14:paraId="3F903DD0" w14:textId="77777777" w:rsidTr="00CF6771">
        <w:trPr>
          <w:trHeight w:val="680"/>
        </w:trPr>
        <w:tc>
          <w:tcPr>
            <w:tcW w:w="9185" w:type="dxa"/>
            <w:shd w:val="clear" w:color="auto" w:fill="D9D9D9"/>
          </w:tcPr>
          <w:p w14:paraId="5D7C2EA0" w14:textId="769941F1" w:rsidR="00983DCF" w:rsidRPr="00983DCF" w:rsidRDefault="00983DCF" w:rsidP="00983DCF">
            <w:pPr>
              <w:spacing w:before="0" w:after="0" w:line="240" w:lineRule="auto"/>
              <w:rPr>
                <w:rFonts w:cs="Arial"/>
              </w:rPr>
            </w:pPr>
            <w:r w:rsidRPr="00983DCF">
              <w:rPr>
                <w:rFonts w:cs="Arial"/>
              </w:rPr>
              <w:t>N</w:t>
            </w:r>
            <w:r w:rsidR="00C41819">
              <w:rPr>
                <w:rFonts w:cs="Arial"/>
              </w:rPr>
              <w:t>B:</w:t>
            </w:r>
            <w:r w:rsidRPr="00983DCF">
              <w:rPr>
                <w:rFonts w:cs="Arial"/>
              </w:rPr>
              <w:t xml:space="preserve"> Advise patient to continue use for a maximum of 7 days.  </w:t>
            </w:r>
          </w:p>
          <w:p w14:paraId="07436542" w14:textId="0015901D" w:rsidR="00983DCF" w:rsidRPr="00DA2EED" w:rsidRDefault="00983DCF" w:rsidP="00983DCF">
            <w:pPr>
              <w:spacing w:before="60" w:after="60" w:line="288" w:lineRule="auto"/>
              <w:rPr>
                <w:rFonts w:cs="Arial"/>
              </w:rPr>
            </w:pPr>
            <w:r w:rsidRPr="00983DCF">
              <w:rPr>
                <w:rFonts w:cs="Arial"/>
              </w:rPr>
              <w:t>Do not prescribe miconazole for patients taking warfarin or statins.</w:t>
            </w:r>
          </w:p>
        </w:tc>
      </w:tr>
      <w:tr w:rsidR="00F55642" w:rsidRPr="00DA2EED" w14:paraId="7383BD4B" w14:textId="77777777" w:rsidTr="00983D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5" w:type="dxa"/>
          </w:tcPr>
          <w:p w14:paraId="158391F9" w14:textId="77777777" w:rsidR="00F55642" w:rsidRPr="00DA2EED" w:rsidRDefault="00F55642" w:rsidP="00983DCF">
            <w:pPr>
              <w:spacing w:before="0" w:after="0" w:line="240" w:lineRule="auto"/>
              <w:rPr>
                <w:rFonts w:cs="Arial"/>
              </w:rPr>
            </w:pPr>
          </w:p>
        </w:tc>
      </w:tr>
    </w:tbl>
    <w:p w14:paraId="33A0B1DC" w14:textId="6BC5D506" w:rsidR="0069037E" w:rsidRPr="00DA2EED" w:rsidRDefault="009658B8" w:rsidP="003E569C">
      <w:pPr>
        <w:pStyle w:val="Heading1"/>
      </w:pPr>
      <w:bookmarkStart w:id="138" w:name="_Toc131235442"/>
      <w:bookmarkStart w:id="139" w:name="_Toc131235509"/>
      <w:bookmarkStart w:id="140" w:name="_Toc131238687"/>
      <w:bookmarkStart w:id="141" w:name="_Toc138151420"/>
      <w:bookmarkStart w:id="142" w:name="_Toc453167046"/>
      <w:r w:rsidRPr="00DA2EED">
        <w:t>6 Viral Infections</w:t>
      </w:r>
      <w:bookmarkEnd w:id="138"/>
      <w:bookmarkEnd w:id="139"/>
      <w:bookmarkEnd w:id="140"/>
      <w:bookmarkEnd w:id="141"/>
      <w:bookmarkEnd w:id="142"/>
    </w:p>
    <w:p w14:paraId="33A0B1DE" w14:textId="5A4BF673" w:rsidR="009658B8" w:rsidRPr="00DA2EED" w:rsidRDefault="009658B8" w:rsidP="0068542C">
      <w:pPr>
        <w:pStyle w:val="Heading2"/>
        <w:rPr>
          <w:rFonts w:cs="Arial"/>
        </w:rPr>
      </w:pPr>
      <w:bookmarkStart w:id="143" w:name="_Toc131235443"/>
      <w:bookmarkStart w:id="144" w:name="_Toc131235510"/>
      <w:bookmarkStart w:id="145" w:name="_Toc131238688"/>
      <w:bookmarkStart w:id="146" w:name="_Toc138151421"/>
      <w:bookmarkStart w:id="147" w:name="_Toc453167047"/>
      <w:r w:rsidRPr="00DA2EED">
        <w:rPr>
          <w:rFonts w:cs="Arial"/>
        </w:rPr>
        <w:t>6.1 Herpes Simplex Infections</w:t>
      </w:r>
      <w:bookmarkEnd w:id="143"/>
      <w:bookmarkEnd w:id="144"/>
      <w:bookmarkEnd w:id="145"/>
      <w:bookmarkEnd w:id="146"/>
      <w:bookmarkEnd w:id="147"/>
    </w:p>
    <w:p w14:paraId="33A0B1DF" w14:textId="77777777" w:rsidR="009658B8" w:rsidRPr="00DA2EED" w:rsidRDefault="009658B8" w:rsidP="007577F8">
      <w:pPr>
        <w:rPr>
          <w:rFonts w:cs="Arial"/>
        </w:rPr>
      </w:pPr>
      <w:r w:rsidRPr="00DA2EED">
        <w:rPr>
          <w:rFonts w:cs="Arial"/>
        </w:rPr>
        <w:t>Primary herpetic gingivostomatitis</w:t>
      </w:r>
      <w:r w:rsidR="008F34E0" w:rsidRPr="00DA2EED">
        <w:rPr>
          <w:rFonts w:cs="Arial"/>
        </w:rPr>
        <w:fldChar w:fldCharType="begin"/>
      </w:r>
      <w:r w:rsidR="00827B2F" w:rsidRPr="00DA2EED">
        <w:rPr>
          <w:rFonts w:cs="Arial"/>
        </w:rPr>
        <w:instrText xml:space="preserve"> XE "Herpetic </w:instrText>
      </w:r>
      <w:r w:rsidR="00273EEB" w:rsidRPr="00DA2EED">
        <w:rPr>
          <w:rFonts w:cs="Arial"/>
        </w:rPr>
        <w:instrText>g</w:instrText>
      </w:r>
      <w:r w:rsidR="00827B2F" w:rsidRPr="00DA2EED">
        <w:rPr>
          <w:rFonts w:cs="Arial"/>
        </w:rPr>
        <w:instrText xml:space="preserve">ingivostomatitis" \b </w:instrText>
      </w:r>
      <w:r w:rsidR="008F34E0" w:rsidRPr="00DA2EED">
        <w:rPr>
          <w:rFonts w:cs="Arial"/>
        </w:rPr>
        <w:fldChar w:fldCharType="end"/>
      </w:r>
      <w:r w:rsidRPr="00DA2EED">
        <w:rPr>
          <w:rFonts w:cs="Arial"/>
        </w:rPr>
        <w:t xml:space="preserve"> [as a result of herpes simplex virus</w:t>
      </w:r>
      <w:r w:rsidR="008F34E0" w:rsidRPr="00DA2EED">
        <w:rPr>
          <w:rFonts w:cs="Arial"/>
        </w:rPr>
        <w:fldChar w:fldCharType="begin"/>
      </w:r>
      <w:r w:rsidR="00310B66" w:rsidRPr="00DA2EED">
        <w:rPr>
          <w:rFonts w:cs="Arial"/>
        </w:rPr>
        <w:instrText xml:space="preserve"> XE "Herpes simplex virus" </w:instrText>
      </w:r>
      <w:r w:rsidR="008F34E0" w:rsidRPr="00DA2EED">
        <w:rPr>
          <w:rFonts w:cs="Arial"/>
        </w:rPr>
        <w:fldChar w:fldCharType="end"/>
      </w:r>
      <w:r w:rsidRPr="00DA2EED">
        <w:rPr>
          <w:rFonts w:cs="Arial"/>
        </w:rPr>
        <w:t xml:space="preserve"> (HSV)] is best managed by symptomatic relief [i.e. nutritious diet, plenty of fluids, bed rest, use of analgesics and antimicrobial mouthwashes (either chlorhexidine</w:t>
      </w:r>
      <w:r w:rsidR="008F34E0" w:rsidRPr="00DA2EED">
        <w:rPr>
          <w:rFonts w:cs="Arial"/>
        </w:rPr>
        <w:fldChar w:fldCharType="begin"/>
      </w:r>
      <w:r w:rsidR="00956AD0" w:rsidRPr="00DA2EED">
        <w:rPr>
          <w:rFonts w:cs="Arial"/>
        </w:rPr>
        <w:instrText xml:space="preserve"> XE "Mouthwash:</w:instrText>
      </w:r>
      <w:r w:rsidR="0053478C" w:rsidRPr="00DA2EED">
        <w:rPr>
          <w:rFonts w:cs="Arial"/>
        </w:rPr>
        <w:instrText>c</w:instrText>
      </w:r>
      <w:r w:rsidR="00956AD0" w:rsidRPr="00DA2EED">
        <w:rPr>
          <w:rFonts w:cs="Arial"/>
        </w:rPr>
        <w:instrText xml:space="preserve">hlorhexidine" \b </w:instrText>
      </w:r>
      <w:r w:rsidR="008F34E0" w:rsidRPr="00DA2EED">
        <w:rPr>
          <w:rFonts w:cs="Arial"/>
        </w:rPr>
        <w:fldChar w:fldCharType="end"/>
      </w:r>
      <w:r w:rsidRPr="00DA2EED">
        <w:rPr>
          <w:rFonts w:cs="Arial"/>
        </w:rPr>
        <w:t xml:space="preserve"> or hydrogen peroxide</w:t>
      </w:r>
      <w:r w:rsidR="008F34E0" w:rsidRPr="00DA2EED">
        <w:rPr>
          <w:rFonts w:cs="Arial"/>
        </w:rPr>
        <w:fldChar w:fldCharType="begin"/>
      </w:r>
      <w:r w:rsidRPr="00DA2EED">
        <w:rPr>
          <w:rFonts w:cs="Arial"/>
        </w:rPr>
        <w:instrText xml:space="preserve"> XE "Mouthwash:</w:instrText>
      </w:r>
      <w:r w:rsidR="0053478C" w:rsidRPr="00DA2EED">
        <w:rPr>
          <w:rFonts w:cs="Arial"/>
        </w:rPr>
        <w:instrText>h</w:instrText>
      </w:r>
      <w:r w:rsidRPr="00DA2EED">
        <w:rPr>
          <w:rFonts w:cs="Arial"/>
        </w:rPr>
        <w:instrText xml:space="preserve">ydrogen peroxide" </w:instrText>
      </w:r>
      <w:r w:rsidR="009106F6" w:rsidRPr="00DA2EED">
        <w:rPr>
          <w:rFonts w:cs="Arial"/>
        </w:rPr>
        <w:instrText xml:space="preserve">\b </w:instrText>
      </w:r>
      <w:r w:rsidR="008F34E0" w:rsidRPr="00DA2EED">
        <w:rPr>
          <w:rFonts w:cs="Arial"/>
        </w:rPr>
        <w:fldChar w:fldCharType="end"/>
      </w:r>
      <w:r w:rsidRPr="00DA2EED">
        <w:rPr>
          <w:rFonts w:cs="Arial"/>
        </w:rPr>
        <w:t>)]. The use of antimicrobial mouthwashes controls plaque accumulation if toothbrushing is painful and also helps to control secondary infection in general.</w:t>
      </w:r>
    </w:p>
    <w:p w14:paraId="33A0B1E0" w14:textId="77777777" w:rsidR="009658B8" w:rsidRPr="00DA2EED" w:rsidRDefault="009658B8" w:rsidP="007577F8">
      <w:pPr>
        <w:rPr>
          <w:rFonts w:cs="Arial"/>
        </w:rPr>
      </w:pPr>
      <w:r w:rsidRPr="00DA2EED">
        <w:rPr>
          <w:rFonts w:cs="Arial"/>
        </w:rPr>
        <w:t>Treat infections in immunocompromised patients and severe infections in non-immunocompromised patients with a systemic antiviral agent, the drug of choice being aciclovir</w:t>
      </w:r>
      <w:r w:rsidR="008F34E0" w:rsidRPr="00DA2EED">
        <w:rPr>
          <w:rFonts w:cs="Arial"/>
        </w:rPr>
        <w:fldChar w:fldCharType="begin"/>
      </w:r>
      <w:r w:rsidR="00DD3C8F" w:rsidRPr="00DA2EED">
        <w:rPr>
          <w:rFonts w:cs="Arial"/>
        </w:rPr>
        <w:instrText xml:space="preserve"> XE "Aciclovir" </w:instrText>
      </w:r>
      <w:r w:rsidR="008F34E0" w:rsidRPr="00DA2EED">
        <w:rPr>
          <w:rFonts w:cs="Arial"/>
        </w:rPr>
        <w:fldChar w:fldCharType="end"/>
      </w:r>
      <w:r w:rsidRPr="00DA2EED">
        <w:rPr>
          <w:rFonts w:cs="Arial"/>
        </w:rPr>
        <w:t>. Give patients analgesics regularly to minimise oral discomfort; a topical benzydamine</w:t>
      </w:r>
      <w:r w:rsidR="008F34E0" w:rsidRPr="00DA2EED">
        <w:rPr>
          <w:rFonts w:cs="Arial"/>
        </w:rPr>
        <w:fldChar w:fldCharType="begin"/>
      </w:r>
      <w:r w:rsidR="00E33218" w:rsidRPr="00DA2EED">
        <w:rPr>
          <w:rFonts w:cs="Arial"/>
        </w:rPr>
        <w:instrText xml:space="preserve"> XE "Benzydamine:oromucosal spray" </w:instrText>
      </w:r>
      <w:r w:rsidR="008F34E0" w:rsidRPr="00DA2EED">
        <w:rPr>
          <w:rFonts w:cs="Arial"/>
        </w:rPr>
        <w:fldChar w:fldCharType="end"/>
      </w:r>
      <w:r w:rsidRPr="00DA2EED">
        <w:rPr>
          <w:rFonts w:cs="Arial"/>
        </w:rPr>
        <w:t xml:space="preserve"> hydrochloride </w:t>
      </w:r>
      <w:r w:rsidR="006D35BE" w:rsidRPr="00DA2EED">
        <w:rPr>
          <w:rFonts w:cs="Arial"/>
        </w:rPr>
        <w:t>(oromucosal) spray</w:t>
      </w:r>
      <w:r w:rsidRPr="00DA2EED">
        <w:rPr>
          <w:rFonts w:cs="Arial"/>
        </w:rPr>
        <w:t xml:space="preserve"> might provide additional relief from oral discomfort and is particularly helpful in children. Refer immunocompromised patients (both adults and children) with severe infection to hospital.</w:t>
      </w:r>
    </w:p>
    <w:p w14:paraId="33A0B1E1" w14:textId="280F20DC" w:rsidR="009658B8" w:rsidRPr="00DA2EED" w:rsidRDefault="009658B8" w:rsidP="007577F8">
      <w:pPr>
        <w:rPr>
          <w:rFonts w:cs="Arial"/>
        </w:rPr>
      </w:pPr>
      <w:r w:rsidRPr="00DA2EED">
        <w:rPr>
          <w:rFonts w:cs="Arial"/>
        </w:rPr>
        <w:t>Mild infection of the lips [herpes labialis</w:t>
      </w:r>
      <w:r w:rsidR="008F34E0" w:rsidRPr="00DA2EED">
        <w:rPr>
          <w:rFonts w:cs="Arial"/>
        </w:rPr>
        <w:fldChar w:fldCharType="begin"/>
      </w:r>
      <w:r w:rsidR="00CF581C" w:rsidRPr="00DA2EED">
        <w:rPr>
          <w:rFonts w:cs="Arial"/>
        </w:rPr>
        <w:instrText xml:space="preserve"> XE "Herpes </w:instrText>
      </w:r>
      <w:r w:rsidR="0077195B" w:rsidRPr="00DA2EED">
        <w:rPr>
          <w:rFonts w:cs="Arial"/>
        </w:rPr>
        <w:instrText>l</w:instrText>
      </w:r>
      <w:r w:rsidR="00CF581C" w:rsidRPr="00DA2EED">
        <w:rPr>
          <w:rFonts w:cs="Arial"/>
        </w:rPr>
        <w:instrText xml:space="preserve">abialis" \b </w:instrText>
      </w:r>
      <w:r w:rsidR="008F34E0" w:rsidRPr="00DA2EED">
        <w:rPr>
          <w:rFonts w:cs="Arial"/>
        </w:rPr>
        <w:fldChar w:fldCharType="end"/>
      </w:r>
      <w:r w:rsidRPr="00DA2EED">
        <w:rPr>
          <w:rFonts w:cs="Arial"/>
        </w:rPr>
        <w:t xml:space="preserve"> (cold sores)] in non-immun</w:t>
      </w:r>
      <w:r w:rsidR="00C241B2">
        <w:rPr>
          <w:rFonts w:cs="Arial"/>
        </w:rPr>
        <w:t>o</w:t>
      </w:r>
      <w:r w:rsidRPr="00DA2EED">
        <w:rPr>
          <w:rFonts w:cs="Arial"/>
        </w:rPr>
        <w:t>compromised patients is treated with a topical antiviral drug (aciclovir cream</w:t>
      </w:r>
      <w:r w:rsidR="008F34E0" w:rsidRPr="00DA2EED">
        <w:rPr>
          <w:rFonts w:cs="Arial"/>
        </w:rPr>
        <w:fldChar w:fldCharType="begin"/>
      </w:r>
      <w:r w:rsidR="00A61E0A" w:rsidRPr="00DA2EED">
        <w:rPr>
          <w:rFonts w:cs="Arial"/>
        </w:rPr>
        <w:instrText xml:space="preserve"> XE "Aciclovir" </w:instrText>
      </w:r>
      <w:r w:rsidR="008F34E0" w:rsidRPr="00DA2EED">
        <w:rPr>
          <w:rFonts w:cs="Arial"/>
        </w:rPr>
        <w:fldChar w:fldCharType="end"/>
      </w:r>
      <w:r w:rsidR="00C77FDC" w:rsidRPr="00DA2EED">
        <w:rPr>
          <w:rFonts w:cs="Arial"/>
        </w:rPr>
        <w:t>)</w:t>
      </w:r>
      <w:r w:rsidRPr="00DA2EED">
        <w:rPr>
          <w:rFonts w:cs="Arial"/>
        </w:rPr>
        <w:t>.</w:t>
      </w:r>
    </w:p>
    <w:p w14:paraId="33A0B1E2" w14:textId="77777777" w:rsidR="009658B8" w:rsidRPr="00DA2EED" w:rsidRDefault="009658B8" w:rsidP="007577F8">
      <w:pPr>
        <w:rPr>
          <w:rFonts w:cs="Arial"/>
        </w:rPr>
      </w:pPr>
      <w:r w:rsidRPr="00DA2EED">
        <w:rPr>
          <w:rFonts w:cs="Arial"/>
        </w:rPr>
        <w:t>Bell’s palsy</w:t>
      </w:r>
      <w:r w:rsidR="008F34E0" w:rsidRPr="00DA2EED">
        <w:rPr>
          <w:rFonts w:cs="Arial"/>
        </w:rPr>
        <w:fldChar w:fldCharType="begin"/>
      </w:r>
      <w:r w:rsidR="00C66C9E" w:rsidRPr="00DA2EED">
        <w:rPr>
          <w:rFonts w:cs="Arial"/>
        </w:rPr>
        <w:instrText xml:space="preserve"> XE "Bell’s palsy" </w:instrText>
      </w:r>
      <w:r w:rsidR="008F34E0" w:rsidRPr="00DA2EED">
        <w:rPr>
          <w:rFonts w:cs="Arial"/>
        </w:rPr>
        <w:fldChar w:fldCharType="end"/>
      </w:r>
      <w:r w:rsidRPr="00DA2EED">
        <w:rPr>
          <w:rFonts w:cs="Arial"/>
        </w:rPr>
        <w:t xml:space="preserve"> is sometimes associated with herpes simplex. Refer patients with Bell’s palsy to a specialist or </w:t>
      </w:r>
      <w:r w:rsidR="000A1A40" w:rsidRPr="00DA2EED">
        <w:rPr>
          <w:rFonts w:cs="Arial"/>
        </w:rPr>
        <w:t>the patient’s</w:t>
      </w:r>
      <w:r w:rsidRPr="00DA2EED">
        <w:rPr>
          <w:rFonts w:cs="Arial"/>
        </w:rPr>
        <w:t xml:space="preserve"> general medical practitioner for treatment.</w:t>
      </w:r>
    </w:p>
    <w:p w14:paraId="33A0B1E3" w14:textId="77777777" w:rsidR="003103C0" w:rsidRPr="00DA2EED" w:rsidRDefault="003103C0" w:rsidP="003103C0">
      <w:pPr>
        <w:rPr>
          <w:rFonts w:cs="Arial"/>
        </w:rPr>
      </w:pPr>
      <w:r w:rsidRPr="00DA2EED">
        <w:rPr>
          <w:rFonts w:cs="Arial"/>
          <w:b/>
        </w:rPr>
        <w:t>Local Measures</w:t>
      </w:r>
      <w:r w:rsidR="008F34E0" w:rsidRPr="00DA2EED">
        <w:rPr>
          <w:rFonts w:cs="Arial"/>
          <w:b/>
        </w:rPr>
        <w:fldChar w:fldCharType="begin"/>
      </w:r>
      <w:r w:rsidRPr="00DA2EED">
        <w:rPr>
          <w:rFonts w:cs="Arial"/>
          <w:b/>
        </w:rPr>
        <w:instrText xml:space="preserve"> XE "Herpes simplex virus:local measures" \b </w:instrText>
      </w:r>
      <w:r w:rsidR="008F34E0" w:rsidRPr="00DA2EED">
        <w:rPr>
          <w:rFonts w:cs="Arial"/>
          <w:b/>
        </w:rPr>
        <w:fldChar w:fldCharType="end"/>
      </w:r>
      <w:r w:rsidRPr="00DA2EED">
        <w:rPr>
          <w:rFonts w:cs="Arial"/>
        </w:rPr>
        <w:t xml:space="preserve"> – to be used in the first instance</w:t>
      </w:r>
    </w:p>
    <w:p w14:paraId="091C6629" w14:textId="3FE62371" w:rsidR="00CF6771" w:rsidRPr="005B16A4" w:rsidRDefault="003103C0" w:rsidP="007577F8">
      <w:pPr>
        <w:pStyle w:val="Heading6"/>
        <w:rPr>
          <w:rFonts w:cs="Arial"/>
        </w:rPr>
      </w:pPr>
      <w:r w:rsidRPr="00DA2EED">
        <w:rPr>
          <w:rFonts w:cs="Arial"/>
        </w:rPr>
        <w:t>Advise the patient to avoid dehydration and alter their diet (to include soft food and adequate fluids) and use analgesics and an antimicrobial mouthwash.</w:t>
      </w:r>
    </w:p>
    <w:p w14:paraId="79A2558D" w14:textId="61F117BD" w:rsidR="00CF6771" w:rsidRDefault="00CF6771" w:rsidP="007577F8">
      <w:pPr>
        <w:rPr>
          <w:rFonts w:cs="Arial"/>
          <w:b/>
        </w:rPr>
      </w:pPr>
    </w:p>
    <w:p w14:paraId="79289210" w14:textId="760519EC" w:rsidR="005B16A4" w:rsidRDefault="005B16A4" w:rsidP="007577F8">
      <w:pPr>
        <w:rPr>
          <w:rFonts w:cs="Arial"/>
          <w:b/>
        </w:rPr>
      </w:pPr>
    </w:p>
    <w:p w14:paraId="3CC05C4F" w14:textId="53357F15" w:rsidR="005B16A4" w:rsidRDefault="005B16A4" w:rsidP="007577F8">
      <w:pPr>
        <w:rPr>
          <w:rFonts w:cs="Arial"/>
          <w:b/>
        </w:rPr>
      </w:pPr>
    </w:p>
    <w:p w14:paraId="465918F4" w14:textId="0AE6EFC9" w:rsidR="005B16A4" w:rsidRDefault="005B16A4" w:rsidP="007577F8">
      <w:pPr>
        <w:rPr>
          <w:rFonts w:cs="Arial"/>
          <w:b/>
        </w:rPr>
      </w:pPr>
    </w:p>
    <w:p w14:paraId="58899AEE" w14:textId="77777777" w:rsidR="005B16A4" w:rsidRDefault="005B16A4" w:rsidP="007577F8">
      <w:pPr>
        <w:rPr>
          <w:rFonts w:cs="Arial"/>
          <w:b/>
        </w:rPr>
      </w:pPr>
    </w:p>
    <w:p w14:paraId="33A0B1E5" w14:textId="6AA5E72B" w:rsidR="00B74A2D" w:rsidRPr="00DA2EED" w:rsidRDefault="009658B8" w:rsidP="007577F8">
      <w:pPr>
        <w:rPr>
          <w:rFonts w:cs="Arial"/>
          <w:b/>
        </w:rPr>
      </w:pPr>
      <w:r w:rsidRPr="00DA2EED">
        <w:rPr>
          <w:rFonts w:cs="Arial"/>
          <w:b/>
        </w:rPr>
        <w:t>An appropriate mouthwash is a choice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CF6771" w:rsidRPr="00DA2EED" w14:paraId="33A0B1E8" w14:textId="77777777" w:rsidTr="005534D1">
        <w:tc>
          <w:tcPr>
            <w:tcW w:w="9175" w:type="dxa"/>
            <w:shd w:val="clear" w:color="auto" w:fill="FFFFCC"/>
          </w:tcPr>
          <w:p w14:paraId="33A0B1E7" w14:textId="519772A5" w:rsidR="00CF6771" w:rsidRPr="00DA2EED" w:rsidRDefault="00CF6771" w:rsidP="00CF6771">
            <w:pPr>
              <w:spacing w:before="60" w:after="60" w:line="288" w:lineRule="auto"/>
              <w:rPr>
                <w:rFonts w:cs="Arial"/>
              </w:rPr>
            </w:pPr>
            <w:r w:rsidRPr="00DA2EED">
              <w:rPr>
                <w:rFonts w:cs="Arial"/>
                <w:b/>
              </w:rPr>
              <w:t>For Adults</w:t>
            </w:r>
          </w:p>
        </w:tc>
      </w:tr>
      <w:tr w:rsidR="00CF6771" w:rsidRPr="00DA2EED" w14:paraId="33A0B1EB" w14:textId="77777777" w:rsidTr="00BD71E0">
        <w:tc>
          <w:tcPr>
            <w:tcW w:w="9175" w:type="dxa"/>
          </w:tcPr>
          <w:p w14:paraId="33A0B1EA" w14:textId="37BA62A1" w:rsidR="00CF6771" w:rsidRPr="00DA2EED" w:rsidRDefault="00CF6771" w:rsidP="00CF6771">
            <w:pPr>
              <w:spacing w:before="60" w:after="60" w:line="288" w:lineRule="auto"/>
              <w:rPr>
                <w:rFonts w:cs="Arial"/>
                <w:b/>
              </w:rPr>
            </w:pPr>
            <w:r w:rsidRPr="00DA2EED">
              <w:rPr>
                <w:rFonts w:cs="Arial"/>
                <w:b/>
              </w:rPr>
              <w:t>Chlorhexidine Mouthwash</w:t>
            </w:r>
            <w:r w:rsidRPr="00DA2EED">
              <w:rPr>
                <w:rFonts w:cs="Arial"/>
                <w:b/>
              </w:rPr>
              <w:fldChar w:fldCharType="begin"/>
            </w:r>
            <w:r w:rsidRPr="00DA2EED">
              <w:rPr>
                <w:rFonts w:cs="Arial"/>
                <w:b/>
              </w:rPr>
              <w:instrText xml:space="preserve"> XE "Chlorhexidine mouthwash" \b </w:instrText>
            </w:r>
            <w:r w:rsidRPr="00DA2EED">
              <w:rPr>
                <w:rFonts w:cs="Arial"/>
                <w:b/>
              </w:rPr>
              <w:fldChar w:fldCharType="end"/>
            </w:r>
            <w:r w:rsidRPr="00DA2EED">
              <w:rPr>
                <w:rFonts w:cs="Arial"/>
                <w:b/>
              </w:rPr>
              <w:fldChar w:fldCharType="begin"/>
            </w:r>
            <w:r w:rsidRPr="00DA2EED">
              <w:rPr>
                <w:rFonts w:cs="Arial"/>
                <w:b/>
              </w:rPr>
              <w:instrText xml:space="preserve"> XE "Mouthwash:chlorhexidine" \b </w:instrText>
            </w:r>
            <w:r w:rsidRPr="00DA2EED">
              <w:rPr>
                <w:rFonts w:cs="Arial"/>
                <w:b/>
              </w:rPr>
              <w:fldChar w:fldCharType="end"/>
            </w:r>
            <w:r w:rsidRPr="00DA2EED">
              <w:rPr>
                <w:rFonts w:cs="Arial"/>
                <w:b/>
              </w:rPr>
              <w:t>, 0.2%</w:t>
            </w:r>
          </w:p>
        </w:tc>
      </w:tr>
      <w:tr w:rsidR="00CF6771" w:rsidRPr="00DA2EED" w14:paraId="33A0B1EE" w14:textId="77777777" w:rsidTr="00BD71E0">
        <w:tc>
          <w:tcPr>
            <w:tcW w:w="9175" w:type="dxa"/>
          </w:tcPr>
          <w:p w14:paraId="33A0B1ED" w14:textId="69E7AB3E" w:rsidR="00CF6771" w:rsidRPr="00DA2EED" w:rsidRDefault="00CF6771" w:rsidP="00CF6771">
            <w:pPr>
              <w:spacing w:before="60" w:after="60" w:line="288" w:lineRule="auto"/>
              <w:rPr>
                <w:rFonts w:cs="Arial"/>
              </w:rPr>
            </w:pPr>
            <w:r w:rsidRPr="00DA2EED">
              <w:rPr>
                <w:rFonts w:cs="Arial"/>
              </w:rPr>
              <w:t>Send:  300 ml</w:t>
            </w:r>
          </w:p>
        </w:tc>
      </w:tr>
      <w:tr w:rsidR="00CF6771" w:rsidRPr="00DA2EED" w14:paraId="33A0B1F1" w14:textId="77777777" w:rsidTr="005534D1">
        <w:tc>
          <w:tcPr>
            <w:tcW w:w="9175" w:type="dxa"/>
            <w:tcBorders>
              <w:bottom w:val="single" w:sz="4" w:space="0" w:color="auto"/>
            </w:tcBorders>
          </w:tcPr>
          <w:p w14:paraId="33A0B1F0" w14:textId="6593047D" w:rsidR="00CF6771" w:rsidRPr="00DA2EED" w:rsidRDefault="00CF6771" w:rsidP="00CF6771">
            <w:pPr>
              <w:spacing w:before="60" w:after="60" w:line="288" w:lineRule="auto"/>
              <w:rPr>
                <w:rFonts w:cs="Arial"/>
              </w:rPr>
            </w:pPr>
            <w:r w:rsidRPr="00DA2EED">
              <w:rPr>
                <w:rFonts w:cs="Arial"/>
              </w:rPr>
              <w:t>Label:  Rinse mouth for 1 minute with 10 ml twice daily</w:t>
            </w:r>
          </w:p>
        </w:tc>
      </w:tr>
      <w:tr w:rsidR="00CF6771" w:rsidRPr="00DA2EED" w14:paraId="33A0B1F4" w14:textId="77777777" w:rsidTr="005534D1">
        <w:tc>
          <w:tcPr>
            <w:tcW w:w="9175" w:type="dxa"/>
            <w:shd w:val="clear" w:color="auto" w:fill="B8CCE4" w:themeFill="accent1" w:themeFillTint="66"/>
          </w:tcPr>
          <w:p w14:paraId="33A0B1F3" w14:textId="5D25C535" w:rsidR="00CF6771" w:rsidRPr="00DA2EED" w:rsidRDefault="00CF6771" w:rsidP="00CF6771">
            <w:pPr>
              <w:spacing w:before="60" w:after="60" w:line="288" w:lineRule="auto"/>
              <w:rPr>
                <w:rFonts w:cs="Arial"/>
              </w:rPr>
            </w:pPr>
            <w:r w:rsidRPr="00DA2EED">
              <w:rPr>
                <w:rFonts w:cs="Arial"/>
                <w:b/>
              </w:rPr>
              <w:t>For Children</w:t>
            </w:r>
          </w:p>
        </w:tc>
      </w:tr>
      <w:tr w:rsidR="00CF6771" w:rsidRPr="00DA2EED" w14:paraId="33A0B1F7" w14:textId="77777777" w:rsidTr="00CF6771">
        <w:tc>
          <w:tcPr>
            <w:tcW w:w="9175" w:type="dxa"/>
            <w:tcBorders>
              <w:bottom w:val="single" w:sz="4" w:space="0" w:color="auto"/>
            </w:tcBorders>
          </w:tcPr>
          <w:p w14:paraId="33A0B1F6" w14:textId="4B89442B" w:rsidR="00CF6771" w:rsidRPr="00DA2EED" w:rsidRDefault="00CF6771" w:rsidP="00CF6771">
            <w:pPr>
              <w:spacing w:before="60" w:after="60" w:line="288" w:lineRule="auto"/>
              <w:rPr>
                <w:rFonts w:cs="Arial"/>
              </w:rPr>
            </w:pPr>
            <w:r w:rsidRPr="00DA2EED">
              <w:rPr>
                <w:rFonts w:cs="Arial"/>
              </w:rPr>
              <w:t>As for adults</w:t>
            </w:r>
          </w:p>
        </w:tc>
      </w:tr>
      <w:tr w:rsidR="0069037E" w:rsidRPr="00DA2EED" w14:paraId="33A0B1FA" w14:textId="77777777" w:rsidTr="00CF6771">
        <w:tc>
          <w:tcPr>
            <w:tcW w:w="9175" w:type="dxa"/>
            <w:shd w:val="clear" w:color="auto" w:fill="D9D9D9"/>
          </w:tcPr>
          <w:p w14:paraId="33A0B1F8" w14:textId="21141D1F" w:rsidR="0069037E" w:rsidRPr="00DA2EED" w:rsidRDefault="00C41819" w:rsidP="00CF6771">
            <w:pPr>
              <w:spacing w:before="60" w:after="60" w:line="288" w:lineRule="auto"/>
              <w:rPr>
                <w:rFonts w:cs="Arial"/>
              </w:rPr>
            </w:pPr>
            <w:r>
              <w:rPr>
                <w:rFonts w:cs="Arial"/>
              </w:rPr>
              <w:t xml:space="preserve">NB: </w:t>
            </w:r>
            <w:r w:rsidR="0069037E" w:rsidRPr="00DA2EED">
              <w:rPr>
                <w:rFonts w:cs="Arial"/>
              </w:rPr>
              <w:t>Advise patient to spit out mouthwash after rinsing and use until lesions have resolved and patient can carry out good oral hygiene.</w:t>
            </w:r>
          </w:p>
          <w:p w14:paraId="33A0B1F9" w14:textId="77777777" w:rsidR="0069037E" w:rsidRPr="00DA2EED" w:rsidRDefault="0069037E" w:rsidP="00CF6771">
            <w:pPr>
              <w:spacing w:before="60" w:after="60" w:line="288" w:lineRule="auto"/>
              <w:rPr>
                <w:rFonts w:cs="Arial"/>
              </w:rPr>
            </w:pPr>
            <w:r w:rsidRPr="00DA2EED">
              <w:rPr>
                <w:rFonts w:cs="Arial"/>
              </w:rPr>
              <w:t>Chlorhexidine gluconate might be incompatible with some ingredients in toothpaste; advise patient to leave an interval of at least 30 minutes between using mouthwash and toothpaste. Also advise patient that chlorhexidine mouthwash can be diluted 1:1 with water with no loss in efficacy.</w:t>
            </w:r>
            <w:r w:rsidRPr="00DA2EED">
              <w:rPr>
                <w:rFonts w:cs="Arial"/>
              </w:rPr>
              <w:tab/>
            </w:r>
          </w:p>
        </w:tc>
      </w:tr>
    </w:tbl>
    <w:p w14:paraId="33A0B1FB" w14:textId="77777777" w:rsidR="009658B8" w:rsidRPr="00DA2EED" w:rsidRDefault="0069037E" w:rsidP="007577F8">
      <w:pPr>
        <w:rPr>
          <w:rFonts w:cs="Arial"/>
          <w:b/>
        </w:rPr>
      </w:pPr>
      <w:r w:rsidRPr="00DA2EED">
        <w:rPr>
          <w:rFonts w:cs="Arial"/>
          <w:b/>
        </w:rPr>
        <w:t>o</w:t>
      </w:r>
      <w:r w:rsidR="00553951" w:rsidRPr="00DA2EED">
        <w:rPr>
          <w:rFonts w:cs="Arial"/>
          <w:b/>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CF6771" w:rsidRPr="00DA2EED" w14:paraId="33A0B1FE" w14:textId="77777777" w:rsidTr="005534D1">
        <w:tc>
          <w:tcPr>
            <w:tcW w:w="9175" w:type="dxa"/>
            <w:shd w:val="clear" w:color="auto" w:fill="FFFFCC"/>
          </w:tcPr>
          <w:p w14:paraId="33A0B1FD" w14:textId="0575A6F0" w:rsidR="00CF6771" w:rsidRPr="00DA2EED" w:rsidRDefault="00CF6771" w:rsidP="00CF6771">
            <w:pPr>
              <w:spacing w:before="60" w:after="60" w:line="288" w:lineRule="auto"/>
              <w:rPr>
                <w:rFonts w:cs="Arial"/>
              </w:rPr>
            </w:pPr>
            <w:r w:rsidRPr="00DA2EED">
              <w:rPr>
                <w:rFonts w:cs="Arial"/>
                <w:b/>
              </w:rPr>
              <w:t>For Adults</w:t>
            </w:r>
          </w:p>
        </w:tc>
      </w:tr>
      <w:tr w:rsidR="00CF6771" w:rsidRPr="00DA2EED" w14:paraId="33A0B201" w14:textId="77777777" w:rsidTr="00BD71E0">
        <w:tc>
          <w:tcPr>
            <w:tcW w:w="9175" w:type="dxa"/>
          </w:tcPr>
          <w:p w14:paraId="33A0B200" w14:textId="07AF725D" w:rsidR="00CF6771" w:rsidRPr="00DA2EED" w:rsidRDefault="00CF6771" w:rsidP="00CF6771">
            <w:pPr>
              <w:spacing w:before="60" w:after="60" w:line="288" w:lineRule="auto"/>
              <w:rPr>
                <w:rFonts w:cs="Arial"/>
                <w:b/>
              </w:rPr>
            </w:pPr>
            <w:r w:rsidRPr="00DA2EED">
              <w:rPr>
                <w:rFonts w:cs="Arial"/>
                <w:b/>
              </w:rPr>
              <w:t>Hydrogen Peroxide Mouthwash</w:t>
            </w:r>
            <w:r w:rsidRPr="00DA2EED">
              <w:rPr>
                <w:rFonts w:cs="Arial"/>
                <w:b/>
              </w:rPr>
              <w:fldChar w:fldCharType="begin"/>
            </w:r>
            <w:r w:rsidRPr="00DA2EED">
              <w:rPr>
                <w:rFonts w:cs="Arial"/>
                <w:b/>
              </w:rPr>
              <w:instrText xml:space="preserve"> XE "Hydrogen peroxide mouthwash" \b </w:instrText>
            </w:r>
            <w:r w:rsidRPr="00DA2EED">
              <w:rPr>
                <w:rFonts w:cs="Arial"/>
                <w:b/>
              </w:rPr>
              <w:fldChar w:fldCharType="end"/>
            </w:r>
            <w:r w:rsidRPr="00DA2EED">
              <w:rPr>
                <w:rFonts w:cs="Arial"/>
                <w:b/>
              </w:rPr>
              <w:fldChar w:fldCharType="begin"/>
            </w:r>
            <w:r w:rsidRPr="00DA2EED">
              <w:rPr>
                <w:rFonts w:cs="Arial"/>
                <w:b/>
              </w:rPr>
              <w:instrText xml:space="preserve"> XE "Mouthwash:hydrogen peroxide" \b </w:instrText>
            </w:r>
            <w:r w:rsidRPr="00DA2EED">
              <w:rPr>
                <w:rFonts w:cs="Arial"/>
                <w:b/>
              </w:rPr>
              <w:fldChar w:fldCharType="end"/>
            </w:r>
            <w:r w:rsidRPr="00DA2EED">
              <w:rPr>
                <w:rFonts w:cs="Arial"/>
                <w:b/>
              </w:rPr>
              <w:t>, 6%</w:t>
            </w:r>
          </w:p>
        </w:tc>
      </w:tr>
      <w:tr w:rsidR="00CF6771" w:rsidRPr="00DA2EED" w14:paraId="33A0B204" w14:textId="77777777" w:rsidTr="00BD71E0">
        <w:tc>
          <w:tcPr>
            <w:tcW w:w="9175" w:type="dxa"/>
          </w:tcPr>
          <w:p w14:paraId="33A0B203" w14:textId="54015C16" w:rsidR="00CF6771" w:rsidRPr="00DA2EED" w:rsidRDefault="00CF6771" w:rsidP="00CF6771">
            <w:pPr>
              <w:spacing w:before="60" w:after="60" w:line="288" w:lineRule="auto"/>
              <w:rPr>
                <w:rFonts w:cs="Arial"/>
              </w:rPr>
            </w:pPr>
            <w:r w:rsidRPr="00DA2EED">
              <w:rPr>
                <w:rFonts w:cs="Arial"/>
              </w:rPr>
              <w:t>Send:  300 ml</w:t>
            </w:r>
          </w:p>
        </w:tc>
      </w:tr>
      <w:tr w:rsidR="00CF6771" w:rsidRPr="00DA2EED" w14:paraId="33A0B207" w14:textId="77777777" w:rsidTr="005534D1">
        <w:tc>
          <w:tcPr>
            <w:tcW w:w="9175" w:type="dxa"/>
            <w:tcBorders>
              <w:bottom w:val="single" w:sz="4" w:space="0" w:color="auto"/>
            </w:tcBorders>
          </w:tcPr>
          <w:p w14:paraId="33A0B206" w14:textId="6A17FD2D" w:rsidR="00CF6771" w:rsidRPr="00DA2EED" w:rsidRDefault="00CF6771" w:rsidP="00CF6771">
            <w:pPr>
              <w:spacing w:before="60" w:after="60" w:line="288" w:lineRule="auto"/>
              <w:rPr>
                <w:rFonts w:cs="Arial"/>
              </w:rPr>
            </w:pPr>
            <w:r w:rsidRPr="00DA2EED">
              <w:rPr>
                <w:rFonts w:cs="Arial"/>
              </w:rPr>
              <w:t>Label:  Rinse mouth for 2 minutes with 15 ml diluted in half a tumbler of warm water three times daily</w:t>
            </w:r>
          </w:p>
        </w:tc>
      </w:tr>
      <w:tr w:rsidR="00CF6771" w:rsidRPr="00DA2EED" w14:paraId="33A0B20A" w14:textId="77777777" w:rsidTr="005534D1">
        <w:tc>
          <w:tcPr>
            <w:tcW w:w="9175" w:type="dxa"/>
            <w:shd w:val="clear" w:color="auto" w:fill="B8CCE4" w:themeFill="accent1" w:themeFillTint="66"/>
          </w:tcPr>
          <w:p w14:paraId="33A0B209" w14:textId="09177451" w:rsidR="00CF6771" w:rsidRPr="00DA2EED" w:rsidRDefault="00CF6771" w:rsidP="00CF6771">
            <w:pPr>
              <w:spacing w:before="60" w:after="60" w:line="288" w:lineRule="auto"/>
              <w:rPr>
                <w:rFonts w:cs="Arial"/>
              </w:rPr>
            </w:pPr>
            <w:r w:rsidRPr="00DA2EED">
              <w:rPr>
                <w:rFonts w:cs="Arial"/>
                <w:b/>
              </w:rPr>
              <w:t>For Children</w:t>
            </w:r>
          </w:p>
        </w:tc>
      </w:tr>
      <w:tr w:rsidR="00CF6771" w:rsidRPr="00DA2EED" w14:paraId="33A0B20D" w14:textId="77777777" w:rsidTr="00CF6771">
        <w:tc>
          <w:tcPr>
            <w:tcW w:w="9175" w:type="dxa"/>
            <w:tcBorders>
              <w:bottom w:val="single" w:sz="4" w:space="0" w:color="auto"/>
            </w:tcBorders>
          </w:tcPr>
          <w:p w14:paraId="33A0B20C" w14:textId="42E74A17" w:rsidR="00CF6771" w:rsidRPr="00DA2EED" w:rsidRDefault="00CF6771" w:rsidP="00CF6771">
            <w:pPr>
              <w:spacing w:before="60" w:after="60" w:line="288" w:lineRule="auto"/>
              <w:rPr>
                <w:rFonts w:cs="Arial"/>
              </w:rPr>
            </w:pPr>
            <w:r w:rsidRPr="00DA2EED">
              <w:rPr>
                <w:rFonts w:cs="Arial"/>
              </w:rPr>
              <w:t>As for adults</w:t>
            </w:r>
          </w:p>
        </w:tc>
      </w:tr>
      <w:tr w:rsidR="0069037E" w:rsidRPr="00DA2EED" w14:paraId="33A0B210" w14:textId="77777777" w:rsidTr="00CF6771">
        <w:tc>
          <w:tcPr>
            <w:tcW w:w="9175" w:type="dxa"/>
            <w:shd w:val="clear" w:color="auto" w:fill="D9D9D9"/>
          </w:tcPr>
          <w:p w14:paraId="33A0B20E" w14:textId="2FCF1E8D" w:rsidR="0069037E" w:rsidRPr="00DA2EED" w:rsidRDefault="00C41819" w:rsidP="00CF6771">
            <w:pPr>
              <w:spacing w:before="60" w:after="60" w:line="288" w:lineRule="auto"/>
              <w:rPr>
                <w:rFonts w:cs="Arial"/>
              </w:rPr>
            </w:pPr>
            <w:r>
              <w:rPr>
                <w:rFonts w:cs="Arial"/>
              </w:rPr>
              <w:t xml:space="preserve">NB: </w:t>
            </w:r>
            <w:r w:rsidR="0069037E" w:rsidRPr="00DA2EED">
              <w:rPr>
                <w:rFonts w:cs="Arial"/>
              </w:rPr>
              <w:t>Advise patient to spit out mouthwash after rinsing and use until lesions have resolved and patient can carry out good oral hygiene.</w:t>
            </w:r>
          </w:p>
          <w:p w14:paraId="33A0B20F" w14:textId="77777777" w:rsidR="0069037E" w:rsidRPr="00DA2EED" w:rsidRDefault="0069037E" w:rsidP="00CF6771">
            <w:pPr>
              <w:spacing w:before="60" w:after="60" w:line="288" w:lineRule="auto"/>
              <w:rPr>
                <w:rFonts w:cs="Arial"/>
              </w:rPr>
            </w:pPr>
            <w:r w:rsidRPr="00DA2EED">
              <w:rPr>
                <w:rFonts w:cs="Arial"/>
              </w:rPr>
              <w:t>Hydrogen peroxide mouthwash can be used as a rinse for up to 3 minutes, if required.</w:t>
            </w:r>
            <w:r w:rsidRPr="00DA2EED">
              <w:rPr>
                <w:rFonts w:cs="Arial"/>
              </w:rPr>
              <w:tab/>
            </w:r>
          </w:p>
        </w:tc>
      </w:tr>
    </w:tbl>
    <w:p w14:paraId="4ABBF336" w14:textId="77777777" w:rsidR="00CF6771" w:rsidRDefault="00CF6771" w:rsidP="007577F8">
      <w:pPr>
        <w:rPr>
          <w:rFonts w:cs="Arial"/>
          <w:b/>
        </w:rPr>
      </w:pPr>
    </w:p>
    <w:p w14:paraId="2069EEAF" w14:textId="13FC9308" w:rsidR="00CF6771" w:rsidRDefault="00CF6771" w:rsidP="007577F8">
      <w:pPr>
        <w:rPr>
          <w:rFonts w:cs="Arial"/>
          <w:b/>
        </w:rPr>
      </w:pPr>
    </w:p>
    <w:p w14:paraId="5BA15878" w14:textId="77777777" w:rsidR="005B16A4" w:rsidRDefault="005B16A4" w:rsidP="007577F8">
      <w:pPr>
        <w:rPr>
          <w:rFonts w:cs="Arial"/>
          <w:b/>
        </w:rPr>
      </w:pPr>
    </w:p>
    <w:p w14:paraId="33A0B212" w14:textId="0C57D3ED" w:rsidR="009658B8" w:rsidRPr="00DA2EED" w:rsidRDefault="009658B8" w:rsidP="007577F8">
      <w:pPr>
        <w:rPr>
          <w:rFonts w:cs="Arial"/>
          <w:b/>
        </w:rPr>
      </w:pPr>
      <w:r w:rsidRPr="00DA2EED">
        <w:rPr>
          <w:rFonts w:cs="Arial"/>
          <w:b/>
        </w:rPr>
        <w:t>For infections in immunocompromised patients and severe infections in non-immunocompromised patients</w:t>
      </w:r>
      <w:r w:rsidR="00091CDA" w:rsidRPr="00DA2EED">
        <w:rPr>
          <w:rFonts w:cs="Arial"/>
          <w:b/>
        </w:rPr>
        <w:t>,</w:t>
      </w:r>
      <w:r w:rsidRPr="00DA2EED">
        <w:rPr>
          <w:rFonts w:cs="Arial"/>
          <w:b/>
        </w:rPr>
        <w:t xml:space="preserve"> an appropriate 5-day regimen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1"/>
        <w:gridCol w:w="2844"/>
      </w:tblGrid>
      <w:tr w:rsidR="00CF6771" w:rsidRPr="00DA2EED" w14:paraId="33A0B215" w14:textId="77777777" w:rsidTr="005534D1">
        <w:tc>
          <w:tcPr>
            <w:tcW w:w="9175" w:type="dxa"/>
            <w:gridSpan w:val="2"/>
            <w:shd w:val="clear" w:color="auto" w:fill="FFFFCC"/>
          </w:tcPr>
          <w:p w14:paraId="33A0B214" w14:textId="39816171" w:rsidR="00CF6771" w:rsidRPr="00DA2EED" w:rsidRDefault="00CF6771" w:rsidP="00CF6771">
            <w:pPr>
              <w:spacing w:before="60" w:after="60" w:line="288" w:lineRule="auto"/>
              <w:rPr>
                <w:rFonts w:cs="Arial"/>
              </w:rPr>
            </w:pPr>
            <w:r w:rsidRPr="00DA2EED">
              <w:rPr>
                <w:rFonts w:cs="Arial"/>
                <w:b/>
              </w:rPr>
              <w:t>For Adults</w:t>
            </w:r>
          </w:p>
        </w:tc>
      </w:tr>
      <w:tr w:rsidR="00CF6771" w:rsidRPr="00DA2EED" w14:paraId="33A0B218" w14:textId="77777777" w:rsidTr="00BD71E0">
        <w:tc>
          <w:tcPr>
            <w:tcW w:w="9175" w:type="dxa"/>
            <w:gridSpan w:val="2"/>
          </w:tcPr>
          <w:p w14:paraId="33A0B217" w14:textId="124EFB9D" w:rsidR="00CF6771" w:rsidRPr="00DA2EED" w:rsidRDefault="00CF6771" w:rsidP="00CF6771">
            <w:pPr>
              <w:spacing w:before="60" w:after="60" w:line="288" w:lineRule="auto"/>
              <w:rPr>
                <w:rFonts w:cs="Arial"/>
                <w:b/>
              </w:rPr>
            </w:pPr>
            <w:r w:rsidRPr="00DA2EED">
              <w:rPr>
                <w:rFonts w:cs="Arial"/>
                <w:b/>
              </w:rPr>
              <w:t>Aciclovir</w:t>
            </w:r>
            <w:r w:rsidRPr="00DA2EED">
              <w:rPr>
                <w:rFonts w:cs="Arial"/>
                <w:b/>
              </w:rPr>
              <w:fldChar w:fldCharType="begin"/>
            </w:r>
            <w:r w:rsidRPr="00DA2EED">
              <w:rPr>
                <w:rFonts w:cs="Arial"/>
                <w:b/>
              </w:rPr>
              <w:instrText xml:space="preserve"> XE "Aciclovir" \b </w:instrText>
            </w:r>
            <w:r w:rsidRPr="00DA2EED">
              <w:rPr>
                <w:rFonts w:cs="Arial"/>
                <w:b/>
              </w:rPr>
              <w:fldChar w:fldCharType="end"/>
            </w:r>
            <w:r w:rsidRPr="00DA2EED">
              <w:rPr>
                <w:rFonts w:cs="Arial"/>
                <w:b/>
              </w:rPr>
              <w:t xml:space="preserve"> Tablets, 200 mg</w:t>
            </w:r>
          </w:p>
        </w:tc>
      </w:tr>
      <w:tr w:rsidR="00CF6771" w:rsidRPr="00DA2EED" w14:paraId="33A0B21B" w14:textId="77777777" w:rsidTr="00BD71E0">
        <w:tc>
          <w:tcPr>
            <w:tcW w:w="9175" w:type="dxa"/>
            <w:gridSpan w:val="2"/>
          </w:tcPr>
          <w:p w14:paraId="33A0B21A" w14:textId="327E94A3" w:rsidR="00CF6771" w:rsidRPr="00DA2EED" w:rsidRDefault="00CF6771" w:rsidP="00CF6771">
            <w:pPr>
              <w:spacing w:before="60" w:after="60" w:line="288" w:lineRule="auto"/>
              <w:rPr>
                <w:rFonts w:cs="Arial"/>
              </w:rPr>
            </w:pPr>
            <w:r w:rsidRPr="00DA2EED">
              <w:rPr>
                <w:rFonts w:cs="Arial"/>
              </w:rPr>
              <w:t>Send:  25 tablets</w:t>
            </w:r>
          </w:p>
        </w:tc>
      </w:tr>
      <w:tr w:rsidR="00CF6771" w:rsidRPr="00DA2EED" w14:paraId="33A0B21E" w14:textId="77777777" w:rsidTr="005534D1">
        <w:tc>
          <w:tcPr>
            <w:tcW w:w="9175" w:type="dxa"/>
            <w:gridSpan w:val="2"/>
            <w:tcBorders>
              <w:bottom w:val="single" w:sz="4" w:space="0" w:color="auto"/>
            </w:tcBorders>
          </w:tcPr>
          <w:p w14:paraId="33A0B21D" w14:textId="632830B1" w:rsidR="00CF6771" w:rsidRPr="00DA2EED" w:rsidRDefault="00CF6771" w:rsidP="00CF6771">
            <w:pPr>
              <w:spacing w:before="60" w:after="60" w:line="288" w:lineRule="auto"/>
              <w:rPr>
                <w:rFonts w:cs="Arial"/>
              </w:rPr>
            </w:pPr>
            <w:r w:rsidRPr="00DA2EED">
              <w:rPr>
                <w:rFonts w:cs="Arial"/>
              </w:rPr>
              <w:t>Label:  1 tablet five times daily</w:t>
            </w:r>
          </w:p>
        </w:tc>
      </w:tr>
      <w:tr w:rsidR="00CF6771" w:rsidRPr="00DA2EED" w14:paraId="33A0B221" w14:textId="77777777" w:rsidTr="005534D1">
        <w:tc>
          <w:tcPr>
            <w:tcW w:w="9175" w:type="dxa"/>
            <w:gridSpan w:val="2"/>
            <w:shd w:val="clear" w:color="auto" w:fill="B8CCE4" w:themeFill="accent1" w:themeFillTint="66"/>
          </w:tcPr>
          <w:p w14:paraId="33A0B220" w14:textId="05F6F18B" w:rsidR="00CF6771" w:rsidRPr="00DA2EED" w:rsidRDefault="00CF6771" w:rsidP="00CF6771">
            <w:pPr>
              <w:spacing w:before="60" w:after="60" w:line="288" w:lineRule="auto"/>
              <w:rPr>
                <w:rFonts w:cs="Arial"/>
              </w:rPr>
            </w:pPr>
            <w:r w:rsidRPr="00DA2EED">
              <w:rPr>
                <w:rFonts w:cs="Arial"/>
                <w:b/>
              </w:rPr>
              <w:t>For Children</w:t>
            </w:r>
          </w:p>
        </w:tc>
      </w:tr>
      <w:tr w:rsidR="00CF6771" w:rsidRPr="00DA2EED" w14:paraId="33A0B224" w14:textId="77777777" w:rsidTr="00BD71E0">
        <w:tc>
          <w:tcPr>
            <w:tcW w:w="9175" w:type="dxa"/>
            <w:gridSpan w:val="2"/>
          </w:tcPr>
          <w:p w14:paraId="33A0B223" w14:textId="20C741F1" w:rsidR="00CF6771" w:rsidRPr="00DA2EED" w:rsidRDefault="00CF6771" w:rsidP="00CF6771">
            <w:pPr>
              <w:spacing w:before="60" w:after="60" w:line="288" w:lineRule="auto"/>
              <w:rPr>
                <w:rFonts w:cs="Arial"/>
                <w:b/>
              </w:rPr>
            </w:pPr>
            <w:r w:rsidRPr="00DA2EED">
              <w:rPr>
                <w:rFonts w:cs="Arial"/>
                <w:b/>
              </w:rPr>
              <w:t>Aciclovir Tablets, 200 mg, or Oral Suspension*, 200 mg/5 ml</w:t>
            </w:r>
          </w:p>
        </w:tc>
      </w:tr>
      <w:tr w:rsidR="0069037E" w:rsidRPr="00DA2EED" w14:paraId="33A0B227" w14:textId="77777777" w:rsidTr="00CF6771">
        <w:tc>
          <w:tcPr>
            <w:tcW w:w="6331" w:type="dxa"/>
          </w:tcPr>
          <w:p w14:paraId="33A0B225" w14:textId="77777777" w:rsidR="0069037E" w:rsidRPr="00DA2EED" w:rsidRDefault="0069037E" w:rsidP="00CF6771">
            <w:pPr>
              <w:spacing w:before="60" w:after="60" w:line="288" w:lineRule="auto"/>
              <w:rPr>
                <w:rFonts w:cs="Arial"/>
              </w:rPr>
            </w:pPr>
            <w:r w:rsidRPr="00DA2EED">
              <w:rPr>
                <w:rFonts w:cs="Arial"/>
              </w:rPr>
              <w:t>6 months</w:t>
            </w:r>
            <w:r w:rsidRPr="00DA2EED">
              <w:rPr>
                <w:rFonts w:cs="Arial"/>
              </w:rPr>
              <w:noBreakHyphen/>
              <w:t>1 year</w:t>
            </w:r>
          </w:p>
        </w:tc>
        <w:tc>
          <w:tcPr>
            <w:tcW w:w="2844" w:type="dxa"/>
          </w:tcPr>
          <w:p w14:paraId="33A0B226" w14:textId="77777777" w:rsidR="0069037E" w:rsidRPr="00DA2EED" w:rsidRDefault="0069037E" w:rsidP="00CF6771">
            <w:pPr>
              <w:spacing w:before="60" w:after="60" w:line="288" w:lineRule="auto"/>
              <w:rPr>
                <w:rFonts w:cs="Arial"/>
              </w:rPr>
            </w:pPr>
            <w:r w:rsidRPr="00DA2EED">
              <w:rPr>
                <w:rFonts w:cs="Arial"/>
              </w:rPr>
              <w:t>100 mg five times daily</w:t>
            </w:r>
          </w:p>
        </w:tc>
      </w:tr>
      <w:tr w:rsidR="0069037E" w:rsidRPr="00DA2EED" w14:paraId="33A0B22A" w14:textId="77777777" w:rsidTr="00CF6771">
        <w:tc>
          <w:tcPr>
            <w:tcW w:w="6331" w:type="dxa"/>
            <w:tcBorders>
              <w:bottom w:val="single" w:sz="4" w:space="0" w:color="auto"/>
            </w:tcBorders>
          </w:tcPr>
          <w:p w14:paraId="33A0B228" w14:textId="77777777" w:rsidR="0069037E" w:rsidRPr="00DA2EED" w:rsidRDefault="0069037E" w:rsidP="00CF6771">
            <w:pPr>
              <w:spacing w:before="60" w:after="60" w:line="288" w:lineRule="auto"/>
              <w:rPr>
                <w:rFonts w:cs="Arial"/>
              </w:rPr>
            </w:pPr>
            <w:r w:rsidRPr="00DA2EED">
              <w:rPr>
                <w:rFonts w:cs="Arial"/>
              </w:rPr>
              <w:t>2</w:t>
            </w:r>
            <w:r w:rsidRPr="00DA2EED">
              <w:rPr>
                <w:rFonts w:cs="Arial"/>
              </w:rPr>
              <w:noBreakHyphen/>
              <w:t>17 years</w:t>
            </w:r>
          </w:p>
        </w:tc>
        <w:tc>
          <w:tcPr>
            <w:tcW w:w="2844" w:type="dxa"/>
            <w:tcBorders>
              <w:bottom w:val="single" w:sz="4" w:space="0" w:color="auto"/>
            </w:tcBorders>
          </w:tcPr>
          <w:p w14:paraId="33A0B229" w14:textId="77777777" w:rsidR="0069037E" w:rsidRPr="00DA2EED" w:rsidRDefault="0069037E" w:rsidP="00CF6771">
            <w:pPr>
              <w:spacing w:before="60" w:after="60" w:line="288" w:lineRule="auto"/>
              <w:rPr>
                <w:rFonts w:cs="Arial"/>
              </w:rPr>
            </w:pPr>
            <w:r w:rsidRPr="00DA2EED">
              <w:rPr>
                <w:rFonts w:cs="Arial"/>
              </w:rPr>
              <w:t>200 mg five times daily</w:t>
            </w:r>
          </w:p>
        </w:tc>
      </w:tr>
      <w:tr w:rsidR="0069037E" w:rsidRPr="00DA2EED" w14:paraId="33A0B22D" w14:textId="77777777" w:rsidTr="00CF6771">
        <w:tc>
          <w:tcPr>
            <w:tcW w:w="9175" w:type="dxa"/>
            <w:gridSpan w:val="2"/>
            <w:shd w:val="clear" w:color="auto" w:fill="D9D9D9"/>
          </w:tcPr>
          <w:p w14:paraId="33A0B22B" w14:textId="62AF0C55" w:rsidR="0069037E" w:rsidRPr="00DA2EED" w:rsidRDefault="00C41819" w:rsidP="00CF6771">
            <w:pPr>
              <w:spacing w:before="60" w:after="60" w:line="288" w:lineRule="auto"/>
              <w:rPr>
                <w:rFonts w:cs="Arial"/>
              </w:rPr>
            </w:pPr>
            <w:r>
              <w:rPr>
                <w:rFonts w:cs="Arial"/>
              </w:rPr>
              <w:t xml:space="preserve">NB: </w:t>
            </w:r>
            <w:r w:rsidR="0069037E" w:rsidRPr="00DA2EED">
              <w:rPr>
                <w:rFonts w:cs="Arial"/>
              </w:rPr>
              <w:t>In both adults and children, the dose can be doubled in immunocompromised patients or if absorption is impaired.</w:t>
            </w:r>
          </w:p>
          <w:p w14:paraId="33A0B22C" w14:textId="77777777" w:rsidR="0069037E" w:rsidRPr="00DA2EED" w:rsidRDefault="0069037E" w:rsidP="00CF6771">
            <w:pPr>
              <w:spacing w:before="60" w:after="60" w:line="288" w:lineRule="auto"/>
              <w:rPr>
                <w:rFonts w:cs="Arial"/>
              </w:rPr>
            </w:pPr>
            <w:r w:rsidRPr="00DA2EED">
              <w:rPr>
                <w:rFonts w:cs="Arial"/>
              </w:rPr>
              <w:t>*Sugar-free preparation is available.</w:t>
            </w:r>
          </w:p>
        </w:tc>
      </w:tr>
    </w:tbl>
    <w:p w14:paraId="33A0B22E" w14:textId="77777777" w:rsidR="009658B8" w:rsidRPr="00DA2EED" w:rsidRDefault="009658B8" w:rsidP="007577F8">
      <w:pPr>
        <w:rPr>
          <w:rFonts w:cs="Arial"/>
        </w:rPr>
      </w:pPr>
      <w:r w:rsidRPr="00DA2EED">
        <w:rPr>
          <w:rFonts w:cs="Arial"/>
        </w:rPr>
        <w:t>Antiviral creams such as aciclovir can be used to treat herpes labialis</w:t>
      </w:r>
      <w:r w:rsidR="008F34E0" w:rsidRPr="00DA2EED">
        <w:rPr>
          <w:rFonts w:cs="Arial"/>
        </w:rPr>
        <w:fldChar w:fldCharType="begin"/>
      </w:r>
      <w:r w:rsidR="00F666B1" w:rsidRPr="00DA2EED">
        <w:rPr>
          <w:rFonts w:cs="Arial"/>
        </w:rPr>
        <w:instrText xml:space="preserve"> XE "</w:instrText>
      </w:r>
      <w:r w:rsidR="00C7680B" w:rsidRPr="00DA2EED">
        <w:rPr>
          <w:rFonts w:cs="Arial"/>
        </w:rPr>
        <w:instrText>H</w:instrText>
      </w:r>
      <w:r w:rsidR="00F666B1" w:rsidRPr="00DA2EED">
        <w:rPr>
          <w:rFonts w:cs="Arial"/>
        </w:rPr>
        <w:instrText xml:space="preserve">erpes labialis" \b </w:instrText>
      </w:r>
      <w:r w:rsidR="008F34E0" w:rsidRPr="00DA2EED">
        <w:rPr>
          <w:rFonts w:cs="Arial"/>
        </w:rPr>
        <w:fldChar w:fldCharType="end"/>
      </w:r>
      <w:r w:rsidRPr="00DA2EED">
        <w:rPr>
          <w:rFonts w:cs="Arial"/>
        </w:rPr>
        <w:t xml:space="preserve"> in non-immunocompromised patients. Administer th</w:t>
      </w:r>
      <w:r w:rsidR="00BE0B9C" w:rsidRPr="00DA2EED">
        <w:rPr>
          <w:rFonts w:cs="Arial"/>
        </w:rPr>
        <w:t>i</w:t>
      </w:r>
      <w:r w:rsidRPr="00DA2EED">
        <w:rPr>
          <w:rFonts w:cs="Arial"/>
        </w:rPr>
        <w:t xml:space="preserve">s topical agent at the prodromal stage of a herpes labialis lesion to maximise </w:t>
      </w:r>
      <w:r w:rsidR="00BE0B9C" w:rsidRPr="00DA2EED">
        <w:rPr>
          <w:rFonts w:cs="Arial"/>
        </w:rPr>
        <w:t>its</w:t>
      </w:r>
      <w:r w:rsidRPr="00DA2EED">
        <w:rPr>
          <w:rFonts w:cs="Arial"/>
        </w:rPr>
        <w:t xml:space="preserve"> benefit. </w:t>
      </w:r>
    </w:p>
    <w:p w14:paraId="33A0B22F" w14:textId="77777777" w:rsidR="009658B8" w:rsidRPr="00DA2EED" w:rsidRDefault="009658B8" w:rsidP="007577F8">
      <w:pPr>
        <w:rPr>
          <w:rFonts w:cs="Arial"/>
          <w:b/>
        </w:rPr>
      </w:pPr>
      <w:r w:rsidRPr="00DA2EED">
        <w:rPr>
          <w:rFonts w:cs="Arial"/>
          <w:b/>
        </w:rPr>
        <w:t>An appropriate regimen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CF6771" w:rsidRPr="00DA2EED" w14:paraId="33A0B232" w14:textId="77777777" w:rsidTr="005534D1">
        <w:tc>
          <w:tcPr>
            <w:tcW w:w="9175" w:type="dxa"/>
            <w:shd w:val="clear" w:color="auto" w:fill="FFFFCC"/>
          </w:tcPr>
          <w:p w14:paraId="33A0B231" w14:textId="75354082" w:rsidR="00CF6771" w:rsidRPr="00DA2EED" w:rsidRDefault="00CF6771" w:rsidP="00CF6771">
            <w:pPr>
              <w:spacing w:before="60" w:after="60" w:line="288" w:lineRule="auto"/>
              <w:rPr>
                <w:rFonts w:cs="Arial"/>
              </w:rPr>
            </w:pPr>
            <w:r w:rsidRPr="00DA2EED">
              <w:rPr>
                <w:rFonts w:cs="Arial"/>
                <w:b/>
              </w:rPr>
              <w:t>For Adults</w:t>
            </w:r>
          </w:p>
        </w:tc>
      </w:tr>
      <w:tr w:rsidR="00CF6771" w:rsidRPr="00DA2EED" w14:paraId="33A0B235" w14:textId="77777777" w:rsidTr="00BD71E0">
        <w:tc>
          <w:tcPr>
            <w:tcW w:w="9175" w:type="dxa"/>
          </w:tcPr>
          <w:p w14:paraId="33A0B234" w14:textId="2EF1D838" w:rsidR="00CF6771" w:rsidRPr="00DA2EED" w:rsidRDefault="00CF6771" w:rsidP="00CF6771">
            <w:pPr>
              <w:spacing w:before="60" w:after="60" w:line="288" w:lineRule="auto"/>
              <w:rPr>
                <w:rFonts w:cs="Arial"/>
              </w:rPr>
            </w:pPr>
            <w:r w:rsidRPr="00DA2EED">
              <w:rPr>
                <w:rFonts w:cs="Arial"/>
                <w:b/>
              </w:rPr>
              <w:t>Aciclovir</w:t>
            </w:r>
            <w:r w:rsidRPr="00DA2EED">
              <w:rPr>
                <w:rFonts w:cs="Arial"/>
                <w:b/>
              </w:rPr>
              <w:fldChar w:fldCharType="begin"/>
            </w:r>
            <w:r w:rsidRPr="00DA2EED">
              <w:rPr>
                <w:rFonts w:cs="Arial"/>
                <w:b/>
              </w:rPr>
              <w:instrText xml:space="preserve"> XE "Aciclovir" </w:instrText>
            </w:r>
            <w:r w:rsidRPr="00DA2EED">
              <w:rPr>
                <w:rFonts w:cs="Arial"/>
                <w:b/>
              </w:rPr>
              <w:fldChar w:fldCharType="end"/>
            </w:r>
            <w:r w:rsidRPr="00DA2EED">
              <w:rPr>
                <w:rFonts w:cs="Arial"/>
                <w:b/>
              </w:rPr>
              <w:t xml:space="preserve"> Cream, 5%</w:t>
            </w:r>
          </w:p>
        </w:tc>
      </w:tr>
      <w:tr w:rsidR="00CF6771" w:rsidRPr="00DA2EED" w14:paraId="33A0B238" w14:textId="77777777" w:rsidTr="00BD71E0">
        <w:tc>
          <w:tcPr>
            <w:tcW w:w="9175" w:type="dxa"/>
          </w:tcPr>
          <w:p w14:paraId="33A0B237" w14:textId="48AB8BE6" w:rsidR="00CF6771" w:rsidRPr="00DA2EED" w:rsidRDefault="00CF6771" w:rsidP="00CF6771">
            <w:pPr>
              <w:spacing w:before="60" w:after="60" w:line="288" w:lineRule="auto"/>
              <w:rPr>
                <w:rFonts w:cs="Arial"/>
              </w:rPr>
            </w:pPr>
            <w:r w:rsidRPr="00DA2EED">
              <w:rPr>
                <w:rFonts w:cs="Arial"/>
              </w:rPr>
              <w:t>Send:  2 g</w:t>
            </w:r>
          </w:p>
        </w:tc>
      </w:tr>
      <w:tr w:rsidR="00CF6771" w:rsidRPr="00DA2EED" w14:paraId="33A0B23B" w14:textId="77777777" w:rsidTr="005534D1">
        <w:tc>
          <w:tcPr>
            <w:tcW w:w="9175" w:type="dxa"/>
            <w:tcBorders>
              <w:bottom w:val="single" w:sz="4" w:space="0" w:color="auto"/>
            </w:tcBorders>
          </w:tcPr>
          <w:p w14:paraId="33A0B23A" w14:textId="1BA12F27" w:rsidR="00CF6771" w:rsidRPr="00DA2EED" w:rsidRDefault="00CF6771" w:rsidP="00CF6771">
            <w:pPr>
              <w:spacing w:before="60" w:after="60" w:line="288" w:lineRule="auto"/>
              <w:rPr>
                <w:rFonts w:cs="Arial"/>
              </w:rPr>
            </w:pPr>
            <w:r w:rsidRPr="00DA2EED">
              <w:rPr>
                <w:rFonts w:cs="Arial"/>
              </w:rPr>
              <w:t>Label:  Apply to lesion every 4 hours (five times daily) for 5 days</w:t>
            </w:r>
          </w:p>
        </w:tc>
      </w:tr>
      <w:tr w:rsidR="00CF6771" w:rsidRPr="00DA2EED" w14:paraId="33A0B23E" w14:textId="77777777" w:rsidTr="005534D1">
        <w:tc>
          <w:tcPr>
            <w:tcW w:w="9175" w:type="dxa"/>
            <w:shd w:val="clear" w:color="auto" w:fill="B8CCE4" w:themeFill="accent1" w:themeFillTint="66"/>
          </w:tcPr>
          <w:p w14:paraId="33A0B23D" w14:textId="28B6BABB" w:rsidR="00CF6771" w:rsidRPr="00DA2EED" w:rsidRDefault="00CF6771" w:rsidP="00CF6771">
            <w:pPr>
              <w:spacing w:before="60" w:after="60" w:line="288" w:lineRule="auto"/>
              <w:rPr>
                <w:rFonts w:cs="Arial"/>
              </w:rPr>
            </w:pPr>
            <w:r w:rsidRPr="00DA2EED">
              <w:rPr>
                <w:rFonts w:cs="Arial"/>
                <w:b/>
              </w:rPr>
              <w:t>For Children</w:t>
            </w:r>
          </w:p>
        </w:tc>
      </w:tr>
      <w:tr w:rsidR="00CF6771" w:rsidRPr="00DA2EED" w14:paraId="33A0B241" w14:textId="77777777" w:rsidTr="00CF6771">
        <w:tc>
          <w:tcPr>
            <w:tcW w:w="9175" w:type="dxa"/>
            <w:tcBorders>
              <w:bottom w:val="single" w:sz="4" w:space="0" w:color="auto"/>
            </w:tcBorders>
          </w:tcPr>
          <w:p w14:paraId="33A0B240" w14:textId="19BF60CD" w:rsidR="00CF6771" w:rsidRPr="00DA2EED" w:rsidRDefault="00CF6771" w:rsidP="00CF6771">
            <w:pPr>
              <w:spacing w:before="60" w:after="60" w:line="288" w:lineRule="auto"/>
              <w:rPr>
                <w:rFonts w:cs="Arial"/>
              </w:rPr>
            </w:pPr>
            <w:r w:rsidRPr="00DA2EED">
              <w:rPr>
                <w:rFonts w:cs="Arial"/>
              </w:rPr>
              <w:t>As for adults</w:t>
            </w:r>
          </w:p>
        </w:tc>
      </w:tr>
      <w:tr w:rsidR="0069037E" w:rsidRPr="00DA2EED" w14:paraId="33A0B243" w14:textId="77777777" w:rsidTr="00CF6771">
        <w:tc>
          <w:tcPr>
            <w:tcW w:w="9175" w:type="dxa"/>
            <w:shd w:val="clear" w:color="auto" w:fill="D9D9D9"/>
          </w:tcPr>
          <w:p w14:paraId="33A0B242" w14:textId="3E5E6906" w:rsidR="0069037E" w:rsidRPr="00DA2EED" w:rsidRDefault="00C41819" w:rsidP="00CF6771">
            <w:pPr>
              <w:spacing w:before="60" w:after="60" w:line="288" w:lineRule="auto"/>
              <w:rPr>
                <w:rFonts w:cs="Arial"/>
              </w:rPr>
            </w:pPr>
            <w:r>
              <w:rPr>
                <w:rFonts w:cs="Arial"/>
              </w:rPr>
              <w:t xml:space="preserve">NB: </w:t>
            </w:r>
            <w:r w:rsidR="0069037E" w:rsidRPr="00DA2EED">
              <w:rPr>
                <w:rFonts w:cs="Arial"/>
              </w:rPr>
              <w:t>Aciclovir cream can be applied for up to 10 days, if required.</w:t>
            </w:r>
            <w:r w:rsidR="0069037E" w:rsidRPr="00DA2EED">
              <w:rPr>
                <w:rFonts w:cs="Arial"/>
              </w:rPr>
              <w:tab/>
            </w:r>
          </w:p>
        </w:tc>
      </w:tr>
    </w:tbl>
    <w:p w14:paraId="1F8FBAC0" w14:textId="502900BE" w:rsidR="00CF6771" w:rsidRDefault="00CF6771" w:rsidP="0068542C">
      <w:pPr>
        <w:pStyle w:val="Heading2"/>
        <w:rPr>
          <w:rFonts w:cs="Arial"/>
        </w:rPr>
      </w:pPr>
      <w:bookmarkStart w:id="148" w:name="_Toc131235444"/>
      <w:bookmarkStart w:id="149" w:name="_Toc131235511"/>
      <w:bookmarkStart w:id="150" w:name="_Toc131238689"/>
      <w:bookmarkStart w:id="151" w:name="_Toc138151422"/>
    </w:p>
    <w:p w14:paraId="500E558F" w14:textId="77777777" w:rsidR="005B16A4" w:rsidRPr="005B16A4" w:rsidRDefault="005B16A4" w:rsidP="005B16A4"/>
    <w:p w14:paraId="0CF67CA6" w14:textId="77777777" w:rsidR="00CF6771" w:rsidRDefault="00CF6771" w:rsidP="0068542C">
      <w:pPr>
        <w:pStyle w:val="Heading2"/>
        <w:rPr>
          <w:rFonts w:cs="Arial"/>
        </w:rPr>
      </w:pPr>
    </w:p>
    <w:p w14:paraId="33A0B244" w14:textId="5B9FA3C1" w:rsidR="009658B8" w:rsidRPr="00DA2EED" w:rsidRDefault="009658B8" w:rsidP="0068542C">
      <w:pPr>
        <w:pStyle w:val="Heading2"/>
        <w:rPr>
          <w:rFonts w:cs="Arial"/>
        </w:rPr>
      </w:pPr>
      <w:bookmarkStart w:id="152" w:name="_Toc453167048"/>
      <w:r w:rsidRPr="00DA2EED">
        <w:rPr>
          <w:rFonts w:cs="Arial"/>
        </w:rPr>
        <w:t>6.2 Varicella-zoster Infections</w:t>
      </w:r>
      <w:bookmarkEnd w:id="148"/>
      <w:bookmarkEnd w:id="149"/>
      <w:bookmarkEnd w:id="150"/>
      <w:bookmarkEnd w:id="151"/>
      <w:bookmarkEnd w:id="152"/>
    </w:p>
    <w:p w14:paraId="33A0B245" w14:textId="77777777" w:rsidR="00986218" w:rsidRPr="00DA2EED" w:rsidRDefault="009658B8" w:rsidP="007577F8">
      <w:pPr>
        <w:rPr>
          <w:rFonts w:cs="Arial"/>
        </w:rPr>
      </w:pPr>
      <w:r w:rsidRPr="00DA2EED">
        <w:rPr>
          <w:rFonts w:cs="Arial"/>
        </w:rPr>
        <w:t>In patients with herpes zoster</w:t>
      </w:r>
      <w:r w:rsidR="008F34E0" w:rsidRPr="00DA2EED">
        <w:rPr>
          <w:rFonts w:cs="Arial"/>
        </w:rPr>
        <w:fldChar w:fldCharType="begin"/>
      </w:r>
      <w:r w:rsidR="00324B87" w:rsidRPr="00DA2EED">
        <w:rPr>
          <w:rFonts w:cs="Arial"/>
        </w:rPr>
        <w:instrText xml:space="preserve"> XE "Herpes zoster" \b </w:instrText>
      </w:r>
      <w:r w:rsidR="008F34E0" w:rsidRPr="00DA2EED">
        <w:rPr>
          <w:rFonts w:cs="Arial"/>
        </w:rPr>
        <w:fldChar w:fldCharType="end"/>
      </w:r>
      <w:r w:rsidRPr="00DA2EED">
        <w:rPr>
          <w:rFonts w:cs="Arial"/>
        </w:rPr>
        <w:t xml:space="preserve"> (shingles</w:t>
      </w:r>
      <w:r w:rsidR="008F34E0" w:rsidRPr="00DA2EED">
        <w:rPr>
          <w:rFonts w:cs="Arial"/>
        </w:rPr>
        <w:fldChar w:fldCharType="begin"/>
      </w:r>
      <w:r w:rsidR="00324B87" w:rsidRPr="00DA2EED">
        <w:rPr>
          <w:rFonts w:cs="Arial"/>
        </w:rPr>
        <w:instrText xml:space="preserve"> XE "Shingles" \t "See He</w:instrText>
      </w:r>
      <w:r w:rsidR="003133C7" w:rsidRPr="00DA2EED">
        <w:rPr>
          <w:rFonts w:cs="Arial"/>
        </w:rPr>
        <w:instrText>r</w:instrText>
      </w:r>
      <w:r w:rsidR="00324B87" w:rsidRPr="00DA2EED">
        <w:rPr>
          <w:rFonts w:cs="Arial"/>
        </w:rPr>
        <w:instrText xml:space="preserve">pes zoster" </w:instrText>
      </w:r>
      <w:r w:rsidR="008F34E0" w:rsidRPr="00DA2EED">
        <w:rPr>
          <w:rFonts w:cs="Arial"/>
        </w:rPr>
        <w:fldChar w:fldCharType="end"/>
      </w:r>
      <w:r w:rsidRPr="00DA2EED">
        <w:rPr>
          <w:rFonts w:cs="Arial"/>
        </w:rPr>
        <w:t>), systemic antiviral agents reduce pain, and reduce the incidence of post-herpetic neuralgia and viral shedding. Aciclovir</w:t>
      </w:r>
      <w:r w:rsidR="008F34E0" w:rsidRPr="00DA2EED">
        <w:rPr>
          <w:rFonts w:cs="Arial"/>
        </w:rPr>
        <w:fldChar w:fldCharType="begin"/>
      </w:r>
      <w:r w:rsidRPr="00DA2EED">
        <w:rPr>
          <w:rFonts w:cs="Arial"/>
        </w:rPr>
        <w:instrText xml:space="preserve"> XE "Aciclovir" </w:instrText>
      </w:r>
      <w:r w:rsidR="008F34E0" w:rsidRPr="00DA2EED">
        <w:rPr>
          <w:rFonts w:cs="Arial"/>
        </w:rPr>
        <w:fldChar w:fldCharType="end"/>
      </w:r>
      <w:r w:rsidRPr="00DA2EED">
        <w:rPr>
          <w:rFonts w:cs="Arial"/>
        </w:rPr>
        <w:t xml:space="preserve"> is the drug of choice. However, valaciclovir</w:t>
      </w:r>
      <w:r w:rsidR="008F34E0" w:rsidRPr="00DA2EED">
        <w:rPr>
          <w:rFonts w:cs="Arial"/>
        </w:rPr>
        <w:fldChar w:fldCharType="begin"/>
      </w:r>
      <w:r w:rsidRPr="00DA2EED">
        <w:rPr>
          <w:rFonts w:cs="Arial"/>
        </w:rPr>
        <w:instrText xml:space="preserve"> XE "Valaciclovir" </w:instrText>
      </w:r>
      <w:r w:rsidR="008F34E0" w:rsidRPr="00DA2EED">
        <w:rPr>
          <w:rFonts w:cs="Arial"/>
        </w:rPr>
        <w:fldChar w:fldCharType="end"/>
      </w:r>
      <w:r w:rsidRPr="00DA2EED">
        <w:rPr>
          <w:rFonts w:cs="Arial"/>
        </w:rPr>
        <w:t xml:space="preserve"> and famciclovir</w:t>
      </w:r>
      <w:r w:rsidR="008F34E0" w:rsidRPr="00DA2EED">
        <w:rPr>
          <w:rFonts w:cs="Arial"/>
        </w:rPr>
        <w:fldChar w:fldCharType="begin"/>
      </w:r>
      <w:r w:rsidRPr="00DA2EED">
        <w:rPr>
          <w:rFonts w:cs="Arial"/>
        </w:rPr>
        <w:instrText xml:space="preserve"> XE "Famciclovir" </w:instrText>
      </w:r>
      <w:r w:rsidR="008F34E0" w:rsidRPr="00DA2EED">
        <w:rPr>
          <w:rFonts w:cs="Arial"/>
        </w:rPr>
        <w:fldChar w:fldCharType="end"/>
      </w:r>
      <w:r w:rsidRPr="00DA2EED">
        <w:rPr>
          <w:rFonts w:cs="Arial"/>
        </w:rPr>
        <w:t xml:space="preserve"> are suitable alternatives (although they can only be prescribed using a private prescription). Start treatment ideally at diagnosis or within 72 hours of the onset of the rash; even after this point antiviral treatment can reduce the severity of post-herpetic neuralgia. In addition, refer all patients with herpes zoster</w:t>
      </w:r>
      <w:r w:rsidR="00441EBB" w:rsidRPr="00DA2EED">
        <w:rPr>
          <w:rFonts w:cs="Arial"/>
        </w:rPr>
        <w:t xml:space="preserve"> to </w:t>
      </w:r>
      <w:r w:rsidRPr="00DA2EED">
        <w:rPr>
          <w:rFonts w:cs="Arial"/>
        </w:rPr>
        <w:t xml:space="preserve">a specialist or their general medical practitioner. </w:t>
      </w:r>
    </w:p>
    <w:p w14:paraId="33A0B246" w14:textId="77777777" w:rsidR="009658B8" w:rsidRPr="00DA2EED" w:rsidRDefault="009658B8" w:rsidP="007577F8">
      <w:pPr>
        <w:rPr>
          <w:rFonts w:cs="Arial"/>
          <w:b/>
        </w:rPr>
      </w:pPr>
      <w:r w:rsidRPr="00DA2EED">
        <w:rPr>
          <w:rFonts w:cs="Arial"/>
          <w:b/>
        </w:rPr>
        <w:t>An appropriate 7-day regimen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CF6771" w:rsidRPr="00DA2EED" w14:paraId="33A0B249" w14:textId="77777777" w:rsidTr="005534D1">
        <w:tc>
          <w:tcPr>
            <w:tcW w:w="9175" w:type="dxa"/>
            <w:shd w:val="clear" w:color="auto" w:fill="FFFFCC"/>
          </w:tcPr>
          <w:p w14:paraId="33A0B248" w14:textId="356738BC" w:rsidR="00CF6771" w:rsidRPr="00DA2EED" w:rsidRDefault="00CF6771" w:rsidP="00CF6771">
            <w:pPr>
              <w:spacing w:before="60" w:after="60" w:line="288" w:lineRule="auto"/>
              <w:rPr>
                <w:rFonts w:cs="Arial"/>
              </w:rPr>
            </w:pPr>
            <w:r w:rsidRPr="00DA2EED">
              <w:rPr>
                <w:rFonts w:cs="Arial"/>
                <w:b/>
              </w:rPr>
              <w:t>For Adults</w:t>
            </w:r>
          </w:p>
        </w:tc>
      </w:tr>
      <w:tr w:rsidR="00CF6771" w:rsidRPr="00DA2EED" w14:paraId="33A0B24C" w14:textId="77777777" w:rsidTr="00BD71E0">
        <w:tc>
          <w:tcPr>
            <w:tcW w:w="9175" w:type="dxa"/>
          </w:tcPr>
          <w:p w14:paraId="33A0B24B" w14:textId="54933BA1" w:rsidR="00CF6771" w:rsidRPr="00DA2EED" w:rsidRDefault="00CF6771" w:rsidP="00CF6771">
            <w:pPr>
              <w:spacing w:before="60" w:after="60" w:line="288" w:lineRule="auto"/>
              <w:rPr>
                <w:rFonts w:cs="Arial"/>
                <w:b/>
              </w:rPr>
            </w:pPr>
            <w:bookmarkStart w:id="153" w:name="OLE_LINK4"/>
            <w:bookmarkStart w:id="154" w:name="OLE_LINK5"/>
            <w:r w:rsidRPr="00DA2EED">
              <w:rPr>
                <w:rFonts w:cs="Arial"/>
                <w:b/>
              </w:rPr>
              <w:t>Aciclovir</w:t>
            </w:r>
            <w:r w:rsidRPr="00DA2EED">
              <w:rPr>
                <w:rFonts w:cs="Arial"/>
                <w:b/>
              </w:rPr>
              <w:fldChar w:fldCharType="begin"/>
            </w:r>
            <w:r w:rsidRPr="00DA2EED">
              <w:rPr>
                <w:rFonts w:cs="Arial"/>
                <w:b/>
              </w:rPr>
              <w:instrText xml:space="preserve"> XE "Aciclovir" \b </w:instrText>
            </w:r>
            <w:r w:rsidRPr="00DA2EED">
              <w:rPr>
                <w:rFonts w:cs="Arial"/>
                <w:b/>
              </w:rPr>
              <w:fldChar w:fldCharType="end"/>
            </w:r>
            <w:r w:rsidRPr="00DA2EED">
              <w:rPr>
                <w:rFonts w:cs="Arial"/>
                <w:b/>
              </w:rPr>
              <w:t xml:space="preserve"> Tablets, 800 mg (shingles treatment pack)</w:t>
            </w:r>
            <w:bookmarkEnd w:id="153"/>
            <w:bookmarkEnd w:id="154"/>
          </w:p>
        </w:tc>
      </w:tr>
      <w:tr w:rsidR="00CF6771" w:rsidRPr="00DA2EED" w14:paraId="33A0B24F" w14:textId="77777777" w:rsidTr="00BD71E0">
        <w:tc>
          <w:tcPr>
            <w:tcW w:w="9175" w:type="dxa"/>
          </w:tcPr>
          <w:p w14:paraId="33A0B24E" w14:textId="15063DC4" w:rsidR="00CF6771" w:rsidRPr="00DA2EED" w:rsidRDefault="00CF6771" w:rsidP="00CF6771">
            <w:pPr>
              <w:spacing w:before="60" w:after="60" w:line="288" w:lineRule="auto"/>
              <w:rPr>
                <w:rFonts w:cs="Arial"/>
              </w:rPr>
            </w:pPr>
            <w:r w:rsidRPr="00DA2EED">
              <w:rPr>
                <w:rFonts w:cs="Arial"/>
              </w:rPr>
              <w:t>Send:  35 tablets</w:t>
            </w:r>
          </w:p>
        </w:tc>
      </w:tr>
      <w:tr w:rsidR="00CF6771" w:rsidRPr="00DA2EED" w14:paraId="33A0B252" w14:textId="77777777" w:rsidTr="005534D1">
        <w:tc>
          <w:tcPr>
            <w:tcW w:w="9175" w:type="dxa"/>
            <w:tcBorders>
              <w:bottom w:val="single" w:sz="4" w:space="0" w:color="auto"/>
            </w:tcBorders>
          </w:tcPr>
          <w:p w14:paraId="33A0B251" w14:textId="75C41393" w:rsidR="00CF6771" w:rsidRPr="00DA2EED" w:rsidRDefault="00CF6771" w:rsidP="00CF6771">
            <w:pPr>
              <w:spacing w:before="60" w:after="60" w:line="288" w:lineRule="auto"/>
              <w:rPr>
                <w:rFonts w:cs="Arial"/>
              </w:rPr>
            </w:pPr>
            <w:r w:rsidRPr="00DA2EED">
              <w:rPr>
                <w:rFonts w:cs="Arial"/>
              </w:rPr>
              <w:t>Label:  1 tablet five times daily</w:t>
            </w:r>
          </w:p>
        </w:tc>
      </w:tr>
      <w:tr w:rsidR="00CF6771" w:rsidRPr="00DA2EED" w14:paraId="33A0B255" w14:textId="77777777" w:rsidTr="005534D1">
        <w:tc>
          <w:tcPr>
            <w:tcW w:w="9175" w:type="dxa"/>
            <w:shd w:val="clear" w:color="auto" w:fill="B8CCE4" w:themeFill="accent1" w:themeFillTint="66"/>
          </w:tcPr>
          <w:p w14:paraId="33A0B254" w14:textId="15B7852E" w:rsidR="00CF6771" w:rsidRPr="00DA2EED" w:rsidRDefault="00CF6771" w:rsidP="00CF6771">
            <w:pPr>
              <w:spacing w:before="60" w:after="60" w:line="288" w:lineRule="auto"/>
              <w:rPr>
                <w:rFonts w:cs="Arial"/>
              </w:rPr>
            </w:pPr>
            <w:r w:rsidRPr="00DA2EED">
              <w:rPr>
                <w:rFonts w:cs="Arial"/>
                <w:b/>
              </w:rPr>
              <w:t>For Children</w:t>
            </w:r>
          </w:p>
        </w:tc>
      </w:tr>
      <w:tr w:rsidR="00CF6771" w:rsidRPr="00DA2EED" w14:paraId="33A0B258" w14:textId="77777777" w:rsidTr="00CF6771">
        <w:tc>
          <w:tcPr>
            <w:tcW w:w="9175" w:type="dxa"/>
            <w:tcBorders>
              <w:bottom w:val="single" w:sz="4" w:space="0" w:color="auto"/>
            </w:tcBorders>
          </w:tcPr>
          <w:p w14:paraId="33A0B257" w14:textId="21CE5CD2" w:rsidR="00CF6771" w:rsidRPr="00DA2EED" w:rsidRDefault="00CF6771" w:rsidP="00CF6771">
            <w:pPr>
              <w:spacing w:before="60" w:after="60" w:line="288" w:lineRule="auto"/>
              <w:rPr>
                <w:rFonts w:cs="Arial"/>
              </w:rPr>
            </w:pPr>
            <w:r w:rsidRPr="00DA2EED">
              <w:rPr>
                <w:rFonts w:cs="Arial"/>
              </w:rPr>
              <w:t>Not relevant for children in dental setting</w:t>
            </w:r>
            <w:r w:rsidRPr="00CF6771">
              <w:rPr>
                <w:rFonts w:cs="Arial"/>
                <w:vertAlign w:val="superscript"/>
              </w:rPr>
              <w:t>‡</w:t>
            </w:r>
          </w:p>
        </w:tc>
      </w:tr>
      <w:tr w:rsidR="0069037E" w:rsidRPr="00DA2EED" w14:paraId="33A0B25A" w14:textId="77777777" w:rsidTr="00CF6771">
        <w:tc>
          <w:tcPr>
            <w:tcW w:w="9175" w:type="dxa"/>
            <w:shd w:val="clear" w:color="auto" w:fill="D9D9D9"/>
          </w:tcPr>
          <w:p w14:paraId="33A0B259" w14:textId="798DB561" w:rsidR="0069037E" w:rsidRPr="00DA2EED" w:rsidRDefault="0086152F" w:rsidP="00CF6771">
            <w:pPr>
              <w:spacing w:before="60" w:after="60" w:line="288" w:lineRule="auto"/>
              <w:rPr>
                <w:rFonts w:cs="Arial"/>
              </w:rPr>
            </w:pPr>
            <w:r w:rsidRPr="00CF6771">
              <w:rPr>
                <w:rFonts w:cs="Arial"/>
                <w:vertAlign w:val="superscript"/>
              </w:rPr>
              <w:t>‡</w:t>
            </w:r>
            <w:r w:rsidRPr="00DA2EED">
              <w:rPr>
                <w:rFonts w:cs="Arial"/>
              </w:rPr>
              <w:t>Aciclovir tablets and oral suspension are not licensed for the treatment of herpes</w:t>
            </w:r>
          </w:p>
        </w:tc>
      </w:tr>
    </w:tbl>
    <w:p w14:paraId="7972EF4B" w14:textId="3DF133B5" w:rsidR="008F3893" w:rsidRPr="00DA2EED" w:rsidRDefault="008F3893" w:rsidP="007577F8">
      <w:pPr>
        <w:rPr>
          <w:rFonts w:cs="Arial"/>
        </w:rPr>
      </w:pPr>
      <w:bookmarkStart w:id="155" w:name="_Toc131235445"/>
      <w:bookmarkStart w:id="156" w:name="_Toc131235512"/>
      <w:bookmarkStart w:id="157" w:name="_Toc131238690"/>
      <w:bookmarkStart w:id="158" w:name="_Toc138151423"/>
    </w:p>
    <w:p w14:paraId="33A0B25C" w14:textId="0A6438C4" w:rsidR="00BF4D0E" w:rsidRPr="00DA2EED" w:rsidRDefault="00475F58" w:rsidP="007577F8">
      <w:pPr>
        <w:rPr>
          <w:rFonts w:cs="Arial"/>
        </w:rPr>
      </w:pPr>
      <w:r w:rsidRPr="00DA2EED">
        <w:rPr>
          <w:rFonts w:cs="Arial"/>
        </w:rPr>
        <w:t xml:space="preserve">For more information on the clinical management of </w:t>
      </w:r>
      <w:r w:rsidR="00996ED5" w:rsidRPr="00DA2EED">
        <w:rPr>
          <w:rFonts w:cs="Arial"/>
        </w:rPr>
        <w:t xml:space="preserve">viral </w:t>
      </w:r>
      <w:r w:rsidRPr="00DA2EED">
        <w:rPr>
          <w:rFonts w:cs="Arial"/>
        </w:rPr>
        <w:t>infections, refer to the SDCEP guidance Management of Acute Dental Problems</w:t>
      </w:r>
      <w:r w:rsidR="00F27F08" w:rsidRPr="00DA2EED">
        <w:rPr>
          <w:rFonts w:cs="Arial"/>
        </w:rPr>
        <w:t>,</w:t>
      </w:r>
      <w:hyperlink w:anchor="_ENREF_4" w:tooltip=", 2013 #13" w:history="1">
        <w:r w:rsidR="00D21FCB" w:rsidRPr="00D74A3E">
          <w:rPr>
            <w:rFonts w:cs="Arial"/>
            <w:vertAlign w:val="superscript"/>
          </w:rPr>
          <w:fldChar w:fldCharType="begin"/>
        </w:r>
        <w:r w:rsidR="00D21FCB">
          <w:rPr>
            <w:rFonts w:cs="Arial"/>
            <w:vertAlign w:val="superscript"/>
          </w:rPr>
          <w:instrText xml:space="preserve"> ADDIN EN.CITE &lt;EndNote&gt;&lt;Cite&gt;&lt;Year&gt;2013&lt;/Year&gt;&lt;RecNum&gt;13&lt;/RecNum&gt;&lt;DisplayText&gt;&lt;style face="superscript"&gt;4&lt;/style&gt;&lt;/DisplayText&gt;&lt;record&gt;&lt;rec-number&gt;13&lt;/rec-number&gt;&lt;foreign-keys&gt;&lt;key app="EN" db-id="s2tz2exx0xspt7e0fr4p2zfoaafdrr0zsxzp"&gt;13&lt;/key&gt;&lt;/foreign-keys&gt;&lt;ref-type name="Book"&gt;6&lt;/ref-type&gt;&lt;contributors&gt;&lt;/contributors&gt;&lt;titles&gt;&lt;title&gt;Management of Acute Dental Problems&lt;/title&gt;&lt;/titles&gt;&lt;dates&gt;&lt;year&gt;2013&lt;/year&gt;&lt;/dates&gt;&lt;publisher&gt;Scottish Dental Clinical Effectiveness Programme&lt;/publisher&gt;&lt;urls&gt;&lt;related-urls&gt;&lt;url&gt;http://www.sdcep.org.uk/index.aspx?o=3158&lt;/url&gt;&lt;/related-urls&gt;&lt;/urls&gt;&lt;/record&gt;&lt;/Cite&gt;&lt;/EndNote&gt;</w:instrText>
        </w:r>
        <w:r w:rsidR="00D21FCB" w:rsidRPr="00D74A3E">
          <w:rPr>
            <w:rFonts w:cs="Arial"/>
            <w:vertAlign w:val="superscript"/>
          </w:rPr>
          <w:fldChar w:fldCharType="separate"/>
        </w:r>
        <w:r w:rsidR="00D21FCB" w:rsidRPr="00D74A3E">
          <w:rPr>
            <w:rFonts w:cs="Arial"/>
            <w:noProof/>
            <w:vertAlign w:val="superscript"/>
          </w:rPr>
          <w:t>4</w:t>
        </w:r>
        <w:r w:rsidR="00D21FCB" w:rsidRPr="00D74A3E">
          <w:rPr>
            <w:rFonts w:cs="Arial"/>
            <w:vertAlign w:val="superscript"/>
          </w:rPr>
          <w:fldChar w:fldCharType="end"/>
        </w:r>
      </w:hyperlink>
      <w:r w:rsidRPr="00DA2EED">
        <w:rPr>
          <w:rFonts w:cs="Arial"/>
        </w:rPr>
        <w:t xml:space="preserve"> which is available to download at </w:t>
      </w:r>
      <w:hyperlink r:id="rId53" w:history="1">
        <w:r w:rsidRPr="00DA2EED">
          <w:rPr>
            <w:rStyle w:val="Hyperlink"/>
            <w:rFonts w:cs="Arial"/>
          </w:rPr>
          <w:t>www.sdcep.org.uk</w:t>
        </w:r>
      </w:hyperlink>
      <w:r w:rsidRPr="00DA2EED">
        <w:rPr>
          <w:rFonts w:cs="Arial"/>
        </w:rPr>
        <w:t xml:space="preserve">. A web app of the guidance is also available at </w:t>
      </w:r>
      <w:hyperlink r:id="rId54" w:history="1">
        <w:r w:rsidRPr="00DA2EED">
          <w:rPr>
            <w:rStyle w:val="Hyperlink"/>
            <w:rFonts w:cs="Arial"/>
          </w:rPr>
          <w:t>http://madp.sdcep.org.uk/</w:t>
        </w:r>
      </w:hyperlink>
      <w:r w:rsidRPr="00DA2EED">
        <w:rPr>
          <w:rFonts w:cs="Arial"/>
        </w:rPr>
        <w:t>.</w:t>
      </w:r>
    </w:p>
    <w:p w14:paraId="33A0B25D" w14:textId="204947EE" w:rsidR="001769EA" w:rsidRPr="00DA2EED" w:rsidRDefault="001769EA" w:rsidP="007577F8">
      <w:pPr>
        <w:rPr>
          <w:rFonts w:cs="Arial"/>
        </w:rPr>
        <w:sectPr w:rsidR="001769EA" w:rsidRPr="00DA2EED" w:rsidSect="005B16A4">
          <w:footnotePr>
            <w:numRestart w:val="eachPage"/>
          </w:footnotePr>
          <w:pgSz w:w="11907" w:h="16840" w:code="9"/>
          <w:pgMar w:top="1304" w:right="1361" w:bottom="720" w:left="1361" w:header="709" w:footer="386" w:gutter="0"/>
          <w:cols w:space="240"/>
          <w:docGrid w:linePitch="326"/>
        </w:sectPr>
      </w:pPr>
    </w:p>
    <w:p w14:paraId="33A0B25E" w14:textId="582D8BB5" w:rsidR="009658B8" w:rsidRPr="00DA2EED" w:rsidRDefault="009658B8" w:rsidP="003E569C">
      <w:pPr>
        <w:pStyle w:val="Heading1"/>
      </w:pPr>
      <w:bookmarkStart w:id="159" w:name="_Toc453167049"/>
      <w:r w:rsidRPr="00DA2EED">
        <w:t>7 Odontogenic Pain</w:t>
      </w:r>
      <w:bookmarkEnd w:id="155"/>
      <w:bookmarkEnd w:id="156"/>
      <w:bookmarkEnd w:id="157"/>
      <w:bookmarkEnd w:id="158"/>
      <w:bookmarkEnd w:id="159"/>
    </w:p>
    <w:p w14:paraId="33A0B25F" w14:textId="77777777" w:rsidR="009658B8" w:rsidRPr="00DA2EED" w:rsidRDefault="009658B8" w:rsidP="007577F8">
      <w:pPr>
        <w:rPr>
          <w:rFonts w:cs="Arial"/>
        </w:rPr>
      </w:pPr>
      <w:r w:rsidRPr="00DA2EED">
        <w:rPr>
          <w:rFonts w:cs="Arial"/>
        </w:rPr>
        <w:t>Most odontogenic pain</w:t>
      </w:r>
      <w:r w:rsidR="008F34E0" w:rsidRPr="00DA2EED">
        <w:rPr>
          <w:rFonts w:cs="Arial"/>
        </w:rPr>
        <w:fldChar w:fldCharType="begin"/>
      </w:r>
      <w:r w:rsidR="00002880" w:rsidRPr="00DA2EED">
        <w:rPr>
          <w:rFonts w:cs="Arial"/>
        </w:rPr>
        <w:instrText xml:space="preserve"> XE "Pain: </w:instrText>
      </w:r>
      <w:r w:rsidR="00C04114" w:rsidRPr="00DA2EED">
        <w:rPr>
          <w:rFonts w:cs="Arial"/>
        </w:rPr>
        <w:instrText>o</w:instrText>
      </w:r>
      <w:r w:rsidR="00002880" w:rsidRPr="00DA2EED">
        <w:rPr>
          <w:rFonts w:cs="Arial"/>
        </w:rPr>
        <w:instrText>dontogenic"</w:instrText>
      </w:r>
      <w:r w:rsidR="00DE705D" w:rsidRPr="00DA2EED">
        <w:rPr>
          <w:rFonts w:cs="Arial"/>
        </w:rPr>
        <w:instrText xml:space="preserve"> \b</w:instrText>
      </w:r>
      <w:r w:rsidR="00002880" w:rsidRPr="00DA2EED">
        <w:rPr>
          <w:rFonts w:cs="Arial"/>
        </w:rPr>
        <w:instrText xml:space="preserve"> </w:instrText>
      </w:r>
      <w:r w:rsidR="008F34E0" w:rsidRPr="00DA2EED">
        <w:rPr>
          <w:rFonts w:cs="Arial"/>
        </w:rPr>
        <w:fldChar w:fldCharType="end"/>
      </w:r>
      <w:r w:rsidRPr="00DA2EED">
        <w:rPr>
          <w:rFonts w:cs="Arial"/>
        </w:rPr>
        <w:t xml:space="preserve"> can be relieved effectively by </w:t>
      </w:r>
      <w:r w:rsidR="00B75B58" w:rsidRPr="00DA2EED">
        <w:rPr>
          <w:rFonts w:cs="Arial"/>
        </w:rPr>
        <w:t>non-steroidal anti-inflammatory drugs (</w:t>
      </w:r>
      <w:r w:rsidRPr="00DA2EED">
        <w:rPr>
          <w:rFonts w:cs="Arial"/>
        </w:rPr>
        <w:t>NSAID</w:t>
      </w:r>
      <w:r w:rsidR="008F34E0" w:rsidRPr="00DA2EED">
        <w:rPr>
          <w:rFonts w:cs="Arial"/>
        </w:rPr>
        <w:fldChar w:fldCharType="begin"/>
      </w:r>
      <w:r w:rsidRPr="00DA2EED">
        <w:rPr>
          <w:rFonts w:cs="Arial"/>
        </w:rPr>
        <w:instrText xml:space="preserve"> XE "NSAID"</w:instrText>
      </w:r>
      <w:r w:rsidR="0073304F" w:rsidRPr="00DA2EED">
        <w:rPr>
          <w:rFonts w:cs="Arial"/>
        </w:rPr>
        <w:instrText xml:space="preserve"> \b</w:instrText>
      </w:r>
      <w:r w:rsidRPr="00DA2EED">
        <w:rPr>
          <w:rFonts w:cs="Arial"/>
        </w:rPr>
        <w:instrText xml:space="preserve"> </w:instrText>
      </w:r>
      <w:r w:rsidR="008F34E0" w:rsidRPr="00DA2EED">
        <w:rPr>
          <w:rFonts w:cs="Arial"/>
        </w:rPr>
        <w:fldChar w:fldCharType="end"/>
      </w:r>
      <w:r w:rsidRPr="00DA2EED">
        <w:rPr>
          <w:rFonts w:cs="Arial"/>
        </w:rPr>
        <w:t>s</w:t>
      </w:r>
      <w:r w:rsidR="00B75B58" w:rsidRPr="00DA2EED">
        <w:rPr>
          <w:rFonts w:cs="Arial"/>
        </w:rPr>
        <w:t>)</w:t>
      </w:r>
      <w:r w:rsidRPr="00DA2EED">
        <w:rPr>
          <w:rFonts w:cs="Arial"/>
        </w:rPr>
        <w:t>, such as ibuprofen</w:t>
      </w:r>
      <w:r w:rsidR="008F34E0" w:rsidRPr="00DA2EED">
        <w:rPr>
          <w:rFonts w:cs="Arial"/>
        </w:rPr>
        <w:fldChar w:fldCharType="begin"/>
      </w:r>
      <w:r w:rsidRPr="00DA2EED">
        <w:rPr>
          <w:rFonts w:cs="Arial"/>
        </w:rPr>
        <w:instrText xml:space="preserve"> XE "Ibuprofen" </w:instrText>
      </w:r>
      <w:r w:rsidR="008F34E0" w:rsidRPr="00DA2EED">
        <w:rPr>
          <w:rFonts w:cs="Arial"/>
        </w:rPr>
        <w:fldChar w:fldCharType="end"/>
      </w:r>
      <w:r w:rsidRPr="00DA2EED">
        <w:rPr>
          <w:rFonts w:cs="Arial"/>
        </w:rPr>
        <w:t xml:space="preserve"> and aspirin</w:t>
      </w:r>
      <w:r w:rsidR="008F34E0" w:rsidRPr="00DA2EED">
        <w:rPr>
          <w:rFonts w:cs="Arial"/>
        </w:rPr>
        <w:fldChar w:fldCharType="begin"/>
      </w:r>
      <w:r w:rsidRPr="00DA2EED">
        <w:rPr>
          <w:rFonts w:cs="Arial"/>
        </w:rPr>
        <w:instrText xml:space="preserve"> XE "Aspirin"</w:instrText>
      </w:r>
      <w:r w:rsidR="00AC5C54" w:rsidRPr="00DA2EED">
        <w:rPr>
          <w:rFonts w:cs="Arial"/>
        </w:rPr>
        <w:instrText xml:space="preserve"> </w:instrText>
      </w:r>
      <w:r w:rsidR="008F34E0" w:rsidRPr="00DA2EED">
        <w:rPr>
          <w:rFonts w:cs="Arial"/>
        </w:rPr>
        <w:fldChar w:fldCharType="end"/>
      </w:r>
      <w:r w:rsidRPr="00DA2EED">
        <w:rPr>
          <w:rFonts w:cs="Arial"/>
        </w:rPr>
        <w:t>, which have anti-inflammatory activity. Paracetamol</w:t>
      </w:r>
      <w:r w:rsidR="008F34E0" w:rsidRPr="00DA2EED">
        <w:rPr>
          <w:rFonts w:cs="Arial"/>
        </w:rPr>
        <w:fldChar w:fldCharType="begin"/>
      </w:r>
      <w:r w:rsidR="00A61E0A" w:rsidRPr="00DA2EED">
        <w:rPr>
          <w:rFonts w:cs="Arial"/>
        </w:rPr>
        <w:instrText xml:space="preserve"> XE "Paracetamol" </w:instrText>
      </w:r>
      <w:r w:rsidR="008F34E0" w:rsidRPr="00DA2EED">
        <w:rPr>
          <w:rFonts w:cs="Arial"/>
        </w:rPr>
        <w:fldChar w:fldCharType="end"/>
      </w:r>
      <w:r w:rsidRPr="00DA2EED">
        <w:rPr>
          <w:rFonts w:cs="Arial"/>
        </w:rPr>
        <w:t xml:space="preserve"> is also effective in the management of odontogenic or post-operative pain</w:t>
      </w:r>
      <w:r w:rsidR="008F34E0" w:rsidRPr="00DA2EED">
        <w:rPr>
          <w:rFonts w:cs="Arial"/>
        </w:rPr>
        <w:fldChar w:fldCharType="begin"/>
      </w:r>
      <w:r w:rsidR="00002880" w:rsidRPr="00DA2EED">
        <w:rPr>
          <w:rFonts w:cs="Arial"/>
        </w:rPr>
        <w:instrText xml:space="preserve"> XE "Pain: </w:instrText>
      </w:r>
      <w:r w:rsidR="00C04114" w:rsidRPr="00DA2EED">
        <w:rPr>
          <w:rFonts w:cs="Arial"/>
        </w:rPr>
        <w:instrText>p</w:instrText>
      </w:r>
      <w:r w:rsidR="00002880" w:rsidRPr="00DA2EED">
        <w:rPr>
          <w:rFonts w:cs="Arial"/>
        </w:rPr>
        <w:instrText xml:space="preserve">ost-operative" \b </w:instrText>
      </w:r>
      <w:r w:rsidR="008F34E0" w:rsidRPr="00DA2EED">
        <w:rPr>
          <w:rFonts w:cs="Arial"/>
        </w:rPr>
        <w:fldChar w:fldCharType="end"/>
      </w:r>
      <w:r w:rsidRPr="00DA2EED">
        <w:rPr>
          <w:rFonts w:cs="Arial"/>
        </w:rPr>
        <w:t xml:space="preserve"> but has no demonstrable anti-inflammatory activity. Aspirin is a potent and useful NSAID but avoid its use in children and those with an aspirin allergy, and do not prescribe following a dental extraction or other minor surgery. Pyrexia</w:t>
      </w:r>
      <w:r w:rsidR="008F34E0" w:rsidRPr="00DA2EED">
        <w:rPr>
          <w:rFonts w:cs="Arial"/>
        </w:rPr>
        <w:fldChar w:fldCharType="begin"/>
      </w:r>
      <w:r w:rsidRPr="00DA2EED">
        <w:rPr>
          <w:rFonts w:cs="Arial"/>
        </w:rPr>
        <w:instrText xml:space="preserve"> XE "Pyrexia"</w:instrText>
      </w:r>
      <w:r w:rsidR="00BA4676" w:rsidRPr="00DA2EED">
        <w:rPr>
          <w:rFonts w:cs="Arial"/>
        </w:rPr>
        <w:instrText xml:space="preserve"> \b</w:instrText>
      </w:r>
      <w:r w:rsidRPr="00DA2EED">
        <w:rPr>
          <w:rFonts w:cs="Arial"/>
        </w:rPr>
        <w:instrText xml:space="preserve"> </w:instrText>
      </w:r>
      <w:r w:rsidR="008F34E0" w:rsidRPr="00DA2EED">
        <w:rPr>
          <w:rFonts w:cs="Arial"/>
        </w:rPr>
        <w:fldChar w:fldCharType="end"/>
      </w:r>
      <w:r w:rsidRPr="00DA2EED">
        <w:rPr>
          <w:rFonts w:cs="Arial"/>
        </w:rPr>
        <w:t xml:space="preserve"> in children can be managed using paracetamol or ibuprofen. Both drugs can be given alternately to control ongoing pyrexia without exceeding the recommended dose or frequency of administration for either drug. </w:t>
      </w:r>
    </w:p>
    <w:p w14:paraId="33A0B260" w14:textId="77777777" w:rsidR="00D225BA" w:rsidRPr="00DA2EED" w:rsidRDefault="00A20CFA" w:rsidP="007577F8">
      <w:pPr>
        <w:rPr>
          <w:rFonts w:cs="Arial"/>
          <w:b/>
        </w:rPr>
      </w:pPr>
      <w:r w:rsidRPr="00DA2EED">
        <w:rPr>
          <w:rFonts w:cs="Arial"/>
          <w:b/>
        </w:rPr>
        <w:t>Cautions</w:t>
      </w:r>
    </w:p>
    <w:p w14:paraId="33A0B261" w14:textId="77777777" w:rsidR="00C40A67" w:rsidRPr="00DA2EED" w:rsidRDefault="00D225BA" w:rsidP="007577F8">
      <w:pPr>
        <w:rPr>
          <w:rFonts w:cs="Arial"/>
        </w:rPr>
      </w:pPr>
      <w:r w:rsidRPr="00DA2EED">
        <w:rPr>
          <w:rFonts w:cs="Arial"/>
        </w:rPr>
        <w:t>Paracetamol</w:t>
      </w:r>
      <w:r w:rsidR="008F34E0" w:rsidRPr="00DA2EED">
        <w:rPr>
          <w:rFonts w:cs="Arial"/>
        </w:rPr>
        <w:fldChar w:fldCharType="begin"/>
      </w:r>
      <w:r w:rsidR="00A61E0A" w:rsidRPr="00DA2EED">
        <w:rPr>
          <w:rFonts w:cs="Arial"/>
        </w:rPr>
        <w:instrText xml:space="preserve"> XE "Paracetamol" </w:instrText>
      </w:r>
      <w:r w:rsidR="008F34E0" w:rsidRPr="00DA2EED">
        <w:rPr>
          <w:rFonts w:cs="Arial"/>
        </w:rPr>
        <w:fldChar w:fldCharType="end"/>
      </w:r>
      <w:r w:rsidRPr="00DA2EED">
        <w:rPr>
          <w:rFonts w:cs="Arial"/>
        </w:rPr>
        <w:t xml:space="preserve"> is a safe, well tolerated drug with few side effects when used as directed. However, staggered overdose, where an excessive dose of paracetamol or paracetamol-containing preparations is ingested over a period of hours, can lead to hepatotoxicity. Acute dental pain may lead to such unintentional overdose, as patients may unknowingly take more than one paracetamol-containing preparation in order to control their discomfort. </w:t>
      </w:r>
    </w:p>
    <w:p w14:paraId="33A0B262" w14:textId="4C93E604" w:rsidR="00D225BA" w:rsidRPr="00DA2EED" w:rsidRDefault="00C40A67" w:rsidP="007577F8">
      <w:pPr>
        <w:rPr>
          <w:rFonts w:cs="Arial"/>
        </w:rPr>
      </w:pPr>
      <w:r w:rsidRPr="00DA2EED">
        <w:rPr>
          <w:rFonts w:cs="Arial"/>
        </w:rPr>
        <w:t>All patients, including children</w:t>
      </w:r>
      <w:r w:rsidR="00A41A3E" w:rsidRPr="00DA2EED">
        <w:rPr>
          <w:rFonts w:cs="Arial"/>
        </w:rPr>
        <w:t>,</w:t>
      </w:r>
      <w:r w:rsidRPr="00DA2EED">
        <w:rPr>
          <w:rFonts w:cs="Arial"/>
        </w:rPr>
        <w:t xml:space="preserve"> should be referred to an emergency department if they have ingested paracetamol at a dose of 75 mg/kg or greater, either as a single acute dose or staggered across a 24 ho</w:t>
      </w:r>
      <w:r w:rsidR="000A1C3E" w:rsidRPr="00DA2EED">
        <w:rPr>
          <w:rFonts w:cs="Arial"/>
        </w:rPr>
        <w:t>ur period</w:t>
      </w:r>
      <w:r w:rsidR="007F270F" w:rsidRPr="00DA2EED">
        <w:rPr>
          <w:rFonts w:cs="Arial"/>
        </w:rPr>
        <w:t>.</w:t>
      </w:r>
      <w:hyperlink w:anchor="_ENREF_18" w:tooltip=", 2013 #280" w:history="1">
        <w:r w:rsidR="00D21FCB" w:rsidRPr="00D74A3E">
          <w:rPr>
            <w:rFonts w:cs="Arial"/>
            <w:vertAlign w:val="superscript"/>
          </w:rPr>
          <w:fldChar w:fldCharType="begin"/>
        </w:r>
        <w:r w:rsidR="00D21FCB">
          <w:rPr>
            <w:rFonts w:cs="Arial"/>
            <w:vertAlign w:val="superscript"/>
          </w:rPr>
          <w:instrText xml:space="preserve"> ADDIN EN.CITE &lt;EndNote&gt;&lt;Cite&gt;&lt;Year&gt;2013&lt;/Year&gt;&lt;RecNum&gt;280&lt;/RecNum&gt;&lt;DisplayText&gt;&lt;style face="superscript"&gt;18&lt;/style&gt;&lt;/DisplayText&gt;&lt;record&gt;&lt;rec-number&gt;280&lt;/rec-number&gt;&lt;foreign-keys&gt;&lt;key app="EN" db-id="s2tz2exx0xspt7e0fr4p2zfoaafdrr0zsxzp"&gt;280&lt;/key&gt;&lt;/foreign-keys&gt;&lt;ref-type name="Government Document"&gt;46&lt;/ref-type&gt;&lt;contributors&gt;&lt;/contributors&gt;&lt;titles&gt;&lt;title&gt;Statement from the National Dental Advisory Committee (NDAC) On Acute Paracetamol Overdose&lt;/title&gt;&lt;/titles&gt;&lt;dates&gt;&lt;year&gt;2013&lt;/year&gt;&lt;/dates&gt;&lt;publisher&gt;National Dental Advisory Committee&lt;/publisher&gt;&lt;urls&gt;&lt;related-urls&gt;&lt;url&gt;http://www.psd.scot.nhs.uk/professionals/dental/schedulearchive/NDACAdviceonthemanagementofparacetamol.pdf&lt;/url&gt;&lt;/related-urls&gt;&lt;/urls&gt;&lt;/record&gt;&lt;/Cite&gt;&lt;/EndNote&gt;</w:instrText>
        </w:r>
        <w:r w:rsidR="00D21FCB" w:rsidRPr="00D74A3E">
          <w:rPr>
            <w:rFonts w:cs="Arial"/>
            <w:vertAlign w:val="superscript"/>
          </w:rPr>
          <w:fldChar w:fldCharType="separate"/>
        </w:r>
        <w:r w:rsidR="00D21FCB">
          <w:rPr>
            <w:rFonts w:cs="Arial"/>
            <w:noProof/>
            <w:vertAlign w:val="superscript"/>
          </w:rPr>
          <w:t>18</w:t>
        </w:r>
        <w:r w:rsidR="00D21FCB" w:rsidRPr="00D74A3E">
          <w:rPr>
            <w:rFonts w:cs="Arial"/>
            <w:vertAlign w:val="superscript"/>
          </w:rPr>
          <w:fldChar w:fldCharType="end"/>
        </w:r>
      </w:hyperlink>
      <w:r w:rsidR="000A1C3E" w:rsidRPr="00DA2EED">
        <w:rPr>
          <w:rFonts w:cs="Arial"/>
        </w:rPr>
        <w:t xml:space="preserve"> Pat</w:t>
      </w:r>
      <w:r w:rsidRPr="00DA2EED">
        <w:rPr>
          <w:rFonts w:cs="Arial"/>
        </w:rPr>
        <w:t>i</w:t>
      </w:r>
      <w:r w:rsidR="000A1C3E" w:rsidRPr="00DA2EED">
        <w:rPr>
          <w:rFonts w:cs="Arial"/>
        </w:rPr>
        <w:t>e</w:t>
      </w:r>
      <w:r w:rsidRPr="00DA2EED">
        <w:rPr>
          <w:rFonts w:cs="Arial"/>
        </w:rPr>
        <w:t xml:space="preserve">nts who are uncertain about the timing </w:t>
      </w:r>
      <w:r w:rsidR="000A1C3E" w:rsidRPr="00DA2EED">
        <w:rPr>
          <w:rFonts w:cs="Arial"/>
        </w:rPr>
        <w:t>of doses</w:t>
      </w:r>
      <w:r w:rsidRPr="00DA2EED">
        <w:rPr>
          <w:rFonts w:cs="Arial"/>
        </w:rPr>
        <w:t xml:space="preserve"> or</w:t>
      </w:r>
      <w:r w:rsidR="000A1C3E" w:rsidRPr="00DA2EED">
        <w:rPr>
          <w:rFonts w:cs="Arial"/>
        </w:rPr>
        <w:t xml:space="preserve"> the total</w:t>
      </w:r>
      <w:r w:rsidRPr="00DA2EED">
        <w:rPr>
          <w:rFonts w:cs="Arial"/>
        </w:rPr>
        <w:t xml:space="preserve"> amount ingested sho</w:t>
      </w:r>
      <w:r w:rsidR="000A1C3E" w:rsidRPr="00DA2EED">
        <w:rPr>
          <w:rFonts w:cs="Arial"/>
        </w:rPr>
        <w:t>u</w:t>
      </w:r>
      <w:r w:rsidRPr="00DA2EED">
        <w:rPr>
          <w:rFonts w:cs="Arial"/>
        </w:rPr>
        <w:t>ld also be referred.</w:t>
      </w:r>
      <w:r w:rsidR="000A1C3E" w:rsidRPr="00DA2EED">
        <w:rPr>
          <w:rFonts w:cs="Arial"/>
        </w:rPr>
        <w:t xml:space="preserve"> </w:t>
      </w:r>
      <w:r w:rsidR="00026202" w:rsidRPr="00DA2EED">
        <w:rPr>
          <w:rFonts w:cs="Arial"/>
        </w:rPr>
        <w:t>Note</w:t>
      </w:r>
      <w:r w:rsidR="000A1C3E" w:rsidRPr="00DA2EED">
        <w:rPr>
          <w:rFonts w:cs="Arial"/>
        </w:rPr>
        <w:t xml:space="preserve"> that patients who have taken the appropriate recommended therapeutic dose (e.g. for adults this 8 x 500 mg paracetamol tablets in</w:t>
      </w:r>
      <w:r w:rsidR="00065DA1" w:rsidRPr="00DA2EED">
        <w:rPr>
          <w:rFonts w:cs="Arial"/>
        </w:rPr>
        <w:t xml:space="preserve"> 24 hours</w:t>
      </w:r>
      <w:r w:rsidR="000A1C3E" w:rsidRPr="00DA2EED">
        <w:rPr>
          <w:rFonts w:cs="Arial"/>
        </w:rPr>
        <w:t>) do NOT need to be referred. However</w:t>
      </w:r>
      <w:r w:rsidR="00C241B2">
        <w:rPr>
          <w:rFonts w:cs="Arial"/>
        </w:rPr>
        <w:t>,</w:t>
      </w:r>
      <w:r w:rsidR="000A1C3E" w:rsidRPr="00DA2EED">
        <w:rPr>
          <w:rFonts w:cs="Arial"/>
        </w:rPr>
        <w:t xml:space="preserve"> an adult patient, for example, who weighs 60 kg (9 stone 6 lbs) or less and has ingested nine paracetamol tablets within a 24 hour period should be referred.</w:t>
      </w:r>
      <w:r w:rsidR="00081971" w:rsidRPr="00DA2EED">
        <w:rPr>
          <w:rFonts w:cs="Arial"/>
        </w:rPr>
        <w:t xml:space="preserve"> </w:t>
      </w:r>
      <w:r w:rsidR="00D225BA" w:rsidRPr="00DA2EED">
        <w:rPr>
          <w:rFonts w:cs="Arial"/>
        </w:rPr>
        <w:t xml:space="preserve">For more information, see </w:t>
      </w:r>
      <w:r w:rsidR="00081971" w:rsidRPr="00DA2EED">
        <w:rPr>
          <w:rFonts w:cs="Arial"/>
        </w:rPr>
        <w:t>the National Poisons Information Service (</w:t>
      </w:r>
      <w:hyperlink r:id="rId55" w:history="1">
        <w:r w:rsidR="0098549D" w:rsidRPr="00DA2EED">
          <w:rPr>
            <w:rStyle w:val="Hyperlink"/>
            <w:rFonts w:cs="Arial"/>
          </w:rPr>
          <w:t>www.npis.org</w:t>
        </w:r>
      </w:hyperlink>
      <w:r w:rsidR="00081971" w:rsidRPr="00DA2EED">
        <w:rPr>
          <w:rFonts w:cs="Arial"/>
        </w:rPr>
        <w:t>)</w:t>
      </w:r>
      <w:r w:rsidR="00D225BA" w:rsidRPr="00DA2EED">
        <w:rPr>
          <w:rFonts w:cs="Arial"/>
        </w:rPr>
        <w:t>.</w:t>
      </w:r>
    </w:p>
    <w:p w14:paraId="33A0B263" w14:textId="750B0E1D" w:rsidR="009658B8" w:rsidRPr="00DA2EED" w:rsidRDefault="009658B8" w:rsidP="007577F8">
      <w:pPr>
        <w:rPr>
          <w:rFonts w:cs="Arial"/>
        </w:rPr>
      </w:pPr>
      <w:r w:rsidRPr="00DA2EED">
        <w:rPr>
          <w:rFonts w:cs="Arial"/>
        </w:rPr>
        <w:t xml:space="preserve">Avoid the use of all NSAIDs in patients with a history of hypersensitivity to aspirin or any other NSAID, including those in whom attacks of asthma, angioedema, urticaria or rhinitis have been precipitated by aspirin or any other NSAID. All NSAIDs cause gastrointestinal irritation and therefore avoid in patients with previous or active peptic ulcer disease. </w:t>
      </w:r>
      <w:r w:rsidR="0093441B" w:rsidRPr="00DA2EED">
        <w:rPr>
          <w:rFonts w:cs="Arial"/>
        </w:rPr>
        <w:t>However</w:t>
      </w:r>
      <w:r w:rsidR="00FC5851">
        <w:rPr>
          <w:rFonts w:cs="Arial"/>
        </w:rPr>
        <w:t>,</w:t>
      </w:r>
      <w:r w:rsidR="0093441B" w:rsidRPr="00DA2EED">
        <w:rPr>
          <w:rFonts w:cs="Arial"/>
        </w:rPr>
        <w:t xml:space="preserve"> if NSAIDs are required to provide pain relief in these patients, a proton pump inhibitor can be prescribed in conjunction with the NSAID. </w:t>
      </w:r>
      <w:r w:rsidRPr="00DA2EED">
        <w:rPr>
          <w:rFonts w:cs="Arial"/>
        </w:rPr>
        <w:t>In addition, use NSAIDs with caution in the elderly, patients with allergic disorders, pregnant women, nursing mothers, those taking oral anticoagulants such as warfarin, those with coagulation defects and those with an inherited bleeding disorder. NSAIDs might impair renal function and so use with caution in patients with renal, cardiac or hepatic impairment.</w:t>
      </w:r>
      <w:r w:rsidR="00045EFA" w:rsidRPr="00DA2EED">
        <w:rPr>
          <w:rFonts w:cs="Arial"/>
        </w:rPr>
        <w:t xml:space="preserve">  Some patients may already take a daily </w:t>
      </w:r>
      <w:r w:rsidR="00AC1515" w:rsidRPr="00DA2EED">
        <w:rPr>
          <w:rFonts w:cs="Arial"/>
        </w:rPr>
        <w:t>low-</w:t>
      </w:r>
      <w:r w:rsidR="00045EFA" w:rsidRPr="00DA2EED">
        <w:rPr>
          <w:rFonts w:cs="Arial"/>
        </w:rPr>
        <w:t xml:space="preserve">dose of aspirin, in these cases do not prescribe NSAIDs as these can </w:t>
      </w:r>
      <w:r w:rsidR="008F435D" w:rsidRPr="00DA2EED">
        <w:rPr>
          <w:rFonts w:cs="Arial"/>
        </w:rPr>
        <w:t>increase the risk of gastro-intestinal side-effects</w:t>
      </w:r>
      <w:r w:rsidR="00045EFA" w:rsidRPr="00DA2EED">
        <w:rPr>
          <w:rFonts w:cs="Arial"/>
        </w:rPr>
        <w:t>.</w:t>
      </w:r>
      <w:r w:rsidR="009863CF" w:rsidRPr="00DA2EED">
        <w:rPr>
          <w:rFonts w:cs="Arial"/>
        </w:rPr>
        <w:t xml:space="preserve"> More information on potential NSAID drug interactions is provided in Appendix 4.</w:t>
      </w:r>
    </w:p>
    <w:p w14:paraId="33A0B264" w14:textId="77777777" w:rsidR="00BE1CAE" w:rsidRPr="00DA2EED" w:rsidRDefault="009658B8" w:rsidP="007577F8">
      <w:pPr>
        <w:rPr>
          <w:rFonts w:cs="Arial"/>
        </w:rPr>
      </w:pPr>
      <w:r w:rsidRPr="00DA2EED">
        <w:rPr>
          <w:rFonts w:cs="Arial"/>
        </w:rPr>
        <w:t>The NSAID diclofenac</w:t>
      </w:r>
      <w:r w:rsidR="008F34E0" w:rsidRPr="00DA2EED">
        <w:rPr>
          <w:rFonts w:cs="Arial"/>
        </w:rPr>
        <w:fldChar w:fldCharType="begin"/>
      </w:r>
      <w:r w:rsidRPr="00DA2EED">
        <w:rPr>
          <w:rFonts w:cs="Arial"/>
        </w:rPr>
        <w:instrText xml:space="preserve"> XE "Diclofenac" </w:instrText>
      </w:r>
      <w:r w:rsidR="008F34E0" w:rsidRPr="00DA2EED">
        <w:rPr>
          <w:rFonts w:cs="Arial"/>
        </w:rPr>
        <w:fldChar w:fldCharType="end"/>
      </w:r>
      <w:r w:rsidRPr="00DA2EED">
        <w:rPr>
          <w:rFonts w:cs="Arial"/>
        </w:rPr>
        <w:t xml:space="preserve"> is </w:t>
      </w:r>
      <w:r w:rsidR="00C523E5" w:rsidRPr="00DA2EED">
        <w:rPr>
          <w:rFonts w:cs="Arial"/>
        </w:rPr>
        <w:t xml:space="preserve">also </w:t>
      </w:r>
      <w:r w:rsidRPr="00DA2EED">
        <w:rPr>
          <w:rFonts w:cs="Arial"/>
        </w:rPr>
        <w:t xml:space="preserve">effective against moderate inflammatory or post-operative pain. </w:t>
      </w:r>
      <w:r w:rsidR="008F435D" w:rsidRPr="00DA2EED">
        <w:rPr>
          <w:rFonts w:cs="Arial"/>
        </w:rPr>
        <w:t xml:space="preserve">However, be aware that diclofenac </w:t>
      </w:r>
      <w:r w:rsidR="00B90609" w:rsidRPr="00DA2EED">
        <w:rPr>
          <w:rFonts w:cs="Arial"/>
        </w:rPr>
        <w:t xml:space="preserve">is contra-indicated in ischaemic heart disease, cerebrovascular disease, peripheral arterial disease and </w:t>
      </w:r>
      <w:r w:rsidR="007B7DE2" w:rsidRPr="00DA2EED">
        <w:rPr>
          <w:rFonts w:cs="Arial"/>
        </w:rPr>
        <w:t>mild to severe heart failure and</w:t>
      </w:r>
      <w:r w:rsidR="00B90609" w:rsidRPr="00DA2EED">
        <w:rPr>
          <w:rFonts w:cs="Arial"/>
        </w:rPr>
        <w:t xml:space="preserve"> should be used with caution in patients with a history of cardiac failure, left ventricular disfunction, hypertension, in patients with oedema for any other reason, and in patients with other risk factors for cardiac events.</w:t>
      </w:r>
    </w:p>
    <w:p w14:paraId="33A0B265" w14:textId="4C7CD721" w:rsidR="009658B8" w:rsidRPr="00DA2EED" w:rsidRDefault="00A82EA8" w:rsidP="007577F8">
      <w:pPr>
        <w:rPr>
          <w:rFonts w:cs="Arial"/>
          <w:b/>
        </w:rPr>
      </w:pPr>
      <w:r w:rsidRPr="00DA2EED">
        <w:rPr>
          <w:rFonts w:cs="Arial"/>
          <w:b/>
        </w:rPr>
        <w:t>The BNF (BNF 70</w:t>
      </w:r>
      <w:hyperlink w:anchor="_ENREF_1" w:tooltip="Committee, 2015 #1" w:history="1">
        <w:r w:rsidR="00D21FCB" w:rsidRPr="00D74A3E">
          <w:rPr>
            <w:rFonts w:cs="Arial"/>
            <w:b/>
            <w:vertAlign w:val="superscript"/>
          </w:rPr>
          <w:fldChar w:fldCharType="begin"/>
        </w:r>
        <w:r w:rsidR="00D21FCB" w:rsidRPr="00D74A3E">
          <w:rPr>
            <w:rFonts w:cs="Arial"/>
            <w:b/>
            <w:vertAlign w:val="superscript"/>
          </w:rPr>
          <w:instrText xml:space="preserve"> ADDIN EN.CITE &lt;EndNote&gt;&lt;Cite&gt;&lt;Year&gt;2015&lt;/Year&gt;&lt;RecNum&gt;1&lt;/RecNum&gt;&lt;DisplayText&gt;&lt;style face="superscript"&gt;1&lt;/style&gt;&lt;/DisplayText&gt;&lt;record&gt;&lt;rec-number&gt;1&lt;/rec-number&gt;&lt;foreign-keys&gt;&lt;key app="EN" db-id="s2tz2exx0xspt7e0fr4p2zfoaafdrr0zsxzp"&gt;1&lt;/key&gt;&lt;/foreign-keys&gt;&lt;ref-type name="Book"&gt;6&lt;/ref-type&gt;&lt;contributors&gt;&lt;authors&gt;&lt;author&gt;Joint Formulary Committee&lt;/author&gt;&lt;/authors&gt;&lt;/contributors&gt;&lt;titles&gt;&lt;title&gt;British National Formulary&lt;/title&gt;&lt;/titles&gt;&lt;edition&gt;70&lt;/edition&gt;&lt;dates&gt;&lt;year&gt;2015&lt;/year&gt;&lt;/dates&gt;&lt;pub-location&gt;London&lt;/pub-location&gt;&lt;publisher&gt;BMJ Group and Pharmaceutical Press&lt;/publisher&gt;&lt;urls&gt;&lt;related-urls&gt;&lt;url&gt;www.medicinescomplete.org&lt;/url&gt;&lt;/related-urls&gt;&lt;/urls&gt;&lt;/record&gt;&lt;/Cite&gt;&lt;/EndNote&gt;</w:instrText>
        </w:r>
        <w:r w:rsidR="00D21FCB" w:rsidRPr="00D74A3E">
          <w:rPr>
            <w:rFonts w:cs="Arial"/>
            <w:b/>
            <w:vertAlign w:val="superscript"/>
          </w:rPr>
          <w:fldChar w:fldCharType="separate"/>
        </w:r>
        <w:r w:rsidR="00D21FCB" w:rsidRPr="00D74A3E">
          <w:rPr>
            <w:rFonts w:cs="Arial"/>
            <w:b/>
            <w:vertAlign w:val="superscript"/>
          </w:rPr>
          <w:t>1</w:t>
        </w:r>
        <w:r w:rsidR="00D21FCB" w:rsidRPr="00D74A3E">
          <w:rPr>
            <w:rFonts w:cs="Arial"/>
            <w:b/>
            <w:vertAlign w:val="superscript"/>
          </w:rPr>
          <w:fldChar w:fldCharType="end"/>
        </w:r>
      </w:hyperlink>
      <w:r w:rsidRPr="00DA2EED">
        <w:rPr>
          <w:rFonts w:cs="Arial"/>
          <w:b/>
        </w:rPr>
        <w:t xml:space="preserve">) does not recommend the use of dihydrocodeine as it is relatively ineffective against dental pain and also causes nausea and constipation. There is also the potential for abuse of dihydrocodeine; therefore, if the drug is to be used, prescribe only the minimum number of tablets required. </w:t>
      </w:r>
    </w:p>
    <w:p w14:paraId="33A0B266" w14:textId="77777777" w:rsidR="009658B8" w:rsidRPr="00DA2EED" w:rsidRDefault="009658B8" w:rsidP="007577F8">
      <w:pPr>
        <w:rPr>
          <w:rFonts w:cs="Arial"/>
        </w:rPr>
      </w:pPr>
      <w:r w:rsidRPr="00DA2EED">
        <w:rPr>
          <w:rFonts w:cs="Arial"/>
        </w:rPr>
        <w:t xml:space="preserve">Prescribe analgesics only as a temporary measure for the relief of pain, and ensure the underlying cause is managed. Base the choice of analgesic on its suitability for the patient. If the following regimens are ineffective refer the patient to their general medical practitioner. </w:t>
      </w:r>
    </w:p>
    <w:p w14:paraId="24474395" w14:textId="32A3E5D1" w:rsidR="00BD71E0" w:rsidRDefault="00BD71E0" w:rsidP="007577F8">
      <w:pPr>
        <w:rPr>
          <w:rFonts w:cs="Arial"/>
          <w:b/>
        </w:rPr>
      </w:pPr>
    </w:p>
    <w:p w14:paraId="54B4630F" w14:textId="6358611B" w:rsidR="005B16A4" w:rsidRDefault="005B16A4" w:rsidP="007577F8">
      <w:pPr>
        <w:rPr>
          <w:rFonts w:cs="Arial"/>
          <w:b/>
        </w:rPr>
      </w:pPr>
    </w:p>
    <w:p w14:paraId="50923CB9" w14:textId="77777777" w:rsidR="005B16A4" w:rsidRDefault="005B16A4" w:rsidP="007577F8">
      <w:pPr>
        <w:rPr>
          <w:rFonts w:cs="Arial"/>
          <w:b/>
        </w:rPr>
      </w:pPr>
    </w:p>
    <w:p w14:paraId="33A0B267" w14:textId="32DEB15E" w:rsidR="009658B8" w:rsidRPr="00DA2EED" w:rsidRDefault="009658B8" w:rsidP="007577F8">
      <w:pPr>
        <w:rPr>
          <w:rFonts w:cs="Arial"/>
          <w:b/>
        </w:rPr>
      </w:pPr>
      <w:r w:rsidRPr="00DA2EED">
        <w:rPr>
          <w:rFonts w:cs="Arial"/>
          <w:b/>
        </w:rPr>
        <w:t>For mild to moderate odontogenic</w:t>
      </w:r>
      <w:r w:rsidR="008F34E0" w:rsidRPr="00DA2EED">
        <w:rPr>
          <w:rFonts w:cs="Arial"/>
          <w:b/>
        </w:rPr>
        <w:fldChar w:fldCharType="begin"/>
      </w:r>
      <w:r w:rsidR="00002880" w:rsidRPr="00DA2EED">
        <w:rPr>
          <w:rFonts w:cs="Arial"/>
          <w:b/>
        </w:rPr>
        <w:instrText xml:space="preserve"> XE "Pain: </w:instrText>
      </w:r>
      <w:r w:rsidR="00EC6E59" w:rsidRPr="00DA2EED">
        <w:rPr>
          <w:rFonts w:cs="Arial"/>
          <w:b/>
        </w:rPr>
        <w:instrText>o</w:instrText>
      </w:r>
      <w:r w:rsidR="00002880" w:rsidRPr="00DA2EED">
        <w:rPr>
          <w:rFonts w:cs="Arial"/>
          <w:b/>
        </w:rPr>
        <w:instrText>dontogenic"</w:instrText>
      </w:r>
      <w:r w:rsidR="00DE705D" w:rsidRPr="00DA2EED">
        <w:rPr>
          <w:rFonts w:cs="Arial"/>
          <w:b/>
        </w:rPr>
        <w:instrText xml:space="preserve"> \b</w:instrText>
      </w:r>
      <w:r w:rsidR="00002880" w:rsidRPr="00DA2EED">
        <w:rPr>
          <w:rFonts w:cs="Arial"/>
          <w:b/>
        </w:rPr>
        <w:instrText xml:space="preserve"> </w:instrText>
      </w:r>
      <w:r w:rsidR="008F34E0" w:rsidRPr="00DA2EED">
        <w:rPr>
          <w:rFonts w:cs="Arial"/>
          <w:b/>
        </w:rPr>
        <w:fldChar w:fldCharType="end"/>
      </w:r>
      <w:r w:rsidRPr="00DA2EED">
        <w:rPr>
          <w:rFonts w:cs="Arial"/>
          <w:b/>
        </w:rPr>
        <w:t xml:space="preserve"> or post-operative pain</w:t>
      </w:r>
      <w:r w:rsidR="008F34E0" w:rsidRPr="00DA2EED">
        <w:rPr>
          <w:rFonts w:cs="Arial"/>
          <w:b/>
        </w:rPr>
        <w:fldChar w:fldCharType="begin"/>
      </w:r>
      <w:r w:rsidR="00002880" w:rsidRPr="00DA2EED">
        <w:rPr>
          <w:rFonts w:cs="Arial"/>
          <w:b/>
        </w:rPr>
        <w:instrText xml:space="preserve"> XE "Pain: </w:instrText>
      </w:r>
      <w:r w:rsidR="00C04114" w:rsidRPr="00DA2EED">
        <w:rPr>
          <w:rFonts w:cs="Arial"/>
          <w:b/>
        </w:rPr>
        <w:instrText>p</w:instrText>
      </w:r>
      <w:r w:rsidR="00002880" w:rsidRPr="00DA2EED">
        <w:rPr>
          <w:rFonts w:cs="Arial"/>
          <w:b/>
        </w:rPr>
        <w:instrText xml:space="preserve">ost-operative" \b </w:instrText>
      </w:r>
      <w:r w:rsidR="008F34E0" w:rsidRPr="00DA2EED">
        <w:rPr>
          <w:rFonts w:cs="Arial"/>
          <w:b/>
        </w:rPr>
        <w:fldChar w:fldCharType="end"/>
      </w:r>
      <w:r w:rsidRPr="00DA2EED">
        <w:rPr>
          <w:rFonts w:cs="Arial"/>
          <w:b/>
        </w:rPr>
        <w:t>, an appropriate 5-day regimen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203"/>
      </w:tblGrid>
      <w:tr w:rsidR="00BD71E0" w:rsidRPr="00DA2EED" w14:paraId="33A0B26A" w14:textId="77777777" w:rsidTr="00EE5292">
        <w:tc>
          <w:tcPr>
            <w:tcW w:w="9175" w:type="dxa"/>
            <w:gridSpan w:val="2"/>
            <w:shd w:val="clear" w:color="auto" w:fill="FFFFCC"/>
          </w:tcPr>
          <w:p w14:paraId="33A0B269" w14:textId="1E0298AB" w:rsidR="00BD71E0" w:rsidRPr="00DA2EED" w:rsidRDefault="00BD71E0" w:rsidP="00BD71E0">
            <w:pPr>
              <w:spacing w:before="60" w:after="60" w:line="288" w:lineRule="auto"/>
              <w:rPr>
                <w:rFonts w:cs="Arial"/>
              </w:rPr>
            </w:pPr>
            <w:r w:rsidRPr="00DA2EED">
              <w:rPr>
                <w:rFonts w:cs="Arial"/>
                <w:b/>
              </w:rPr>
              <w:t>For Adults</w:t>
            </w:r>
          </w:p>
        </w:tc>
      </w:tr>
      <w:tr w:rsidR="00BD71E0" w:rsidRPr="00DA2EED" w14:paraId="33A0B26D" w14:textId="77777777" w:rsidTr="00BD71E0">
        <w:tc>
          <w:tcPr>
            <w:tcW w:w="9175" w:type="dxa"/>
            <w:gridSpan w:val="2"/>
          </w:tcPr>
          <w:p w14:paraId="33A0B26C" w14:textId="0CABC9D3" w:rsidR="00BD71E0" w:rsidRPr="00DA2EED" w:rsidRDefault="00BD71E0" w:rsidP="00BD71E0">
            <w:pPr>
              <w:spacing w:before="60" w:after="60" w:line="288" w:lineRule="auto"/>
              <w:rPr>
                <w:rFonts w:cs="Arial"/>
                <w:b/>
              </w:rPr>
            </w:pPr>
            <w:r w:rsidRPr="00DA2EED">
              <w:rPr>
                <w:rFonts w:cs="Arial"/>
                <w:b/>
              </w:rPr>
              <w:t>Paracetamol</w:t>
            </w:r>
            <w:r w:rsidRPr="00DA2EED">
              <w:rPr>
                <w:rFonts w:cs="Arial"/>
                <w:b/>
              </w:rPr>
              <w:fldChar w:fldCharType="begin"/>
            </w:r>
            <w:r w:rsidRPr="00DA2EED">
              <w:rPr>
                <w:rFonts w:cs="Arial"/>
                <w:b/>
              </w:rPr>
              <w:instrText xml:space="preserve"> XE "Paracetamol" \b </w:instrText>
            </w:r>
            <w:r w:rsidRPr="00DA2EED">
              <w:rPr>
                <w:rFonts w:cs="Arial"/>
                <w:b/>
              </w:rPr>
              <w:fldChar w:fldCharType="end"/>
            </w:r>
            <w:r w:rsidRPr="00DA2EED">
              <w:rPr>
                <w:rFonts w:cs="Arial"/>
                <w:b/>
              </w:rPr>
              <w:t xml:space="preserve"> Tablets, 500 mg</w:t>
            </w:r>
          </w:p>
        </w:tc>
      </w:tr>
      <w:tr w:rsidR="00BD71E0" w:rsidRPr="00DA2EED" w14:paraId="33A0B270" w14:textId="77777777" w:rsidTr="00BD71E0">
        <w:tc>
          <w:tcPr>
            <w:tcW w:w="9175" w:type="dxa"/>
            <w:gridSpan w:val="2"/>
          </w:tcPr>
          <w:p w14:paraId="33A0B26F" w14:textId="60233205" w:rsidR="00BD71E0" w:rsidRPr="00DA2EED" w:rsidRDefault="00BD71E0" w:rsidP="00BD71E0">
            <w:pPr>
              <w:spacing w:before="60" w:after="60" w:line="288" w:lineRule="auto"/>
              <w:rPr>
                <w:rFonts w:cs="Arial"/>
              </w:rPr>
            </w:pPr>
            <w:r w:rsidRPr="00DA2EED">
              <w:rPr>
                <w:rFonts w:cs="Arial"/>
              </w:rPr>
              <w:t>Send:  40 tablets</w:t>
            </w:r>
          </w:p>
        </w:tc>
      </w:tr>
      <w:tr w:rsidR="00BD71E0" w:rsidRPr="00DA2EED" w14:paraId="33A0B273" w14:textId="77777777" w:rsidTr="00EE5292">
        <w:tc>
          <w:tcPr>
            <w:tcW w:w="9175" w:type="dxa"/>
            <w:gridSpan w:val="2"/>
            <w:tcBorders>
              <w:bottom w:val="single" w:sz="4" w:space="0" w:color="auto"/>
            </w:tcBorders>
          </w:tcPr>
          <w:p w14:paraId="33A0B272" w14:textId="15120AAF" w:rsidR="00BD71E0" w:rsidRPr="00DA2EED" w:rsidRDefault="00BD71E0" w:rsidP="00BD71E0">
            <w:pPr>
              <w:spacing w:before="60" w:after="60" w:line="288" w:lineRule="auto"/>
              <w:rPr>
                <w:rFonts w:cs="Arial"/>
              </w:rPr>
            </w:pPr>
            <w:r w:rsidRPr="00DA2EED">
              <w:rPr>
                <w:rFonts w:cs="Arial"/>
              </w:rPr>
              <w:t>Label:  2 tablets four times daily</w:t>
            </w:r>
          </w:p>
        </w:tc>
      </w:tr>
      <w:tr w:rsidR="00BD71E0" w:rsidRPr="00DA2EED" w14:paraId="33A0B276" w14:textId="77777777" w:rsidTr="00EE5292">
        <w:tc>
          <w:tcPr>
            <w:tcW w:w="9175" w:type="dxa"/>
            <w:gridSpan w:val="2"/>
            <w:shd w:val="clear" w:color="auto" w:fill="B8CCE4" w:themeFill="accent1" w:themeFillTint="66"/>
          </w:tcPr>
          <w:p w14:paraId="33A0B275" w14:textId="2852FD02" w:rsidR="00BD71E0" w:rsidRPr="00DA2EED" w:rsidRDefault="00BD71E0" w:rsidP="00BD71E0">
            <w:pPr>
              <w:spacing w:before="60" w:after="60" w:line="288" w:lineRule="auto"/>
              <w:rPr>
                <w:rFonts w:cs="Arial"/>
              </w:rPr>
            </w:pPr>
            <w:r w:rsidRPr="00DA2EED">
              <w:rPr>
                <w:rFonts w:cs="Arial"/>
                <w:b/>
              </w:rPr>
              <w:t>For Children</w:t>
            </w:r>
          </w:p>
        </w:tc>
      </w:tr>
      <w:tr w:rsidR="00BD71E0" w:rsidRPr="00DA2EED" w14:paraId="33A0B279" w14:textId="77777777" w:rsidTr="00BD71E0">
        <w:tc>
          <w:tcPr>
            <w:tcW w:w="9175" w:type="dxa"/>
            <w:gridSpan w:val="2"/>
          </w:tcPr>
          <w:p w14:paraId="33A0B278" w14:textId="193B2359" w:rsidR="00BD71E0" w:rsidRPr="00DA2EED" w:rsidRDefault="00BD71E0" w:rsidP="00BD71E0">
            <w:pPr>
              <w:spacing w:before="60" w:after="60" w:line="288" w:lineRule="auto"/>
              <w:rPr>
                <w:rFonts w:cs="Arial"/>
                <w:b/>
              </w:rPr>
            </w:pPr>
            <w:r w:rsidRPr="00DA2EED">
              <w:rPr>
                <w:rFonts w:cs="Arial"/>
                <w:b/>
              </w:rPr>
              <w:t>Paracetamol Tablets or Soluble Tablets, 500 mg, or Oral Suspension*, 120 mg/5 ml or 250 mg/5 ml</w:t>
            </w:r>
          </w:p>
        </w:tc>
      </w:tr>
      <w:tr w:rsidR="00BF5171" w:rsidRPr="00DA2EED" w14:paraId="33A0B27C" w14:textId="77777777" w:rsidTr="00BD71E0">
        <w:tc>
          <w:tcPr>
            <w:tcW w:w="2972" w:type="dxa"/>
          </w:tcPr>
          <w:p w14:paraId="33A0B27A" w14:textId="77777777" w:rsidR="00BF5171" w:rsidRPr="00DA2EED" w:rsidRDefault="00BF5171" w:rsidP="00BD71E0">
            <w:pPr>
              <w:spacing w:before="60" w:after="60" w:line="288" w:lineRule="auto"/>
              <w:rPr>
                <w:rFonts w:cs="Arial"/>
              </w:rPr>
            </w:pPr>
            <w:r w:rsidRPr="00DA2EED">
              <w:rPr>
                <w:rFonts w:cs="Arial"/>
              </w:rPr>
              <w:t>6 months-1 year</w:t>
            </w:r>
          </w:p>
        </w:tc>
        <w:tc>
          <w:tcPr>
            <w:tcW w:w="6203" w:type="dxa"/>
          </w:tcPr>
          <w:p w14:paraId="33A0B27B" w14:textId="77777777" w:rsidR="00BF5171" w:rsidRPr="00DA2EED" w:rsidRDefault="00BF5171" w:rsidP="00BD71E0">
            <w:pPr>
              <w:spacing w:before="60" w:after="60" w:line="288" w:lineRule="auto"/>
              <w:rPr>
                <w:rFonts w:cs="Arial"/>
              </w:rPr>
            </w:pPr>
            <w:r w:rsidRPr="00DA2EED">
              <w:rPr>
                <w:rFonts w:cs="Arial"/>
              </w:rPr>
              <w:t>120 mg four times daily (max. 4 doses in 24 hours)</w:t>
            </w:r>
          </w:p>
        </w:tc>
      </w:tr>
      <w:tr w:rsidR="00BF5171" w:rsidRPr="00DA2EED" w14:paraId="33A0B27F" w14:textId="77777777" w:rsidTr="00BD71E0">
        <w:tc>
          <w:tcPr>
            <w:tcW w:w="2972" w:type="dxa"/>
          </w:tcPr>
          <w:p w14:paraId="33A0B27D" w14:textId="77777777" w:rsidR="00BF5171" w:rsidRPr="00DA2EED" w:rsidRDefault="00BF5171" w:rsidP="00BD71E0">
            <w:pPr>
              <w:spacing w:before="60" w:after="60" w:line="288" w:lineRule="auto"/>
              <w:rPr>
                <w:rFonts w:cs="Arial"/>
              </w:rPr>
            </w:pPr>
            <w:r w:rsidRPr="00DA2EED">
              <w:rPr>
                <w:rFonts w:cs="Arial"/>
              </w:rPr>
              <w:t>2-3 years</w:t>
            </w:r>
          </w:p>
        </w:tc>
        <w:tc>
          <w:tcPr>
            <w:tcW w:w="6203" w:type="dxa"/>
          </w:tcPr>
          <w:p w14:paraId="33A0B27E" w14:textId="77777777" w:rsidR="00BF5171" w:rsidRPr="00DA2EED" w:rsidRDefault="00BF5171" w:rsidP="00BD71E0">
            <w:pPr>
              <w:spacing w:before="60" w:after="60" w:line="288" w:lineRule="auto"/>
              <w:rPr>
                <w:rFonts w:cs="Arial"/>
              </w:rPr>
            </w:pPr>
            <w:r w:rsidRPr="00DA2EED">
              <w:rPr>
                <w:rFonts w:cs="Arial"/>
              </w:rPr>
              <w:t>180 mg four times daily (max. 4 doses in 24 hours)</w:t>
            </w:r>
          </w:p>
        </w:tc>
      </w:tr>
      <w:tr w:rsidR="00BF5171" w:rsidRPr="00DA2EED" w14:paraId="33A0B282" w14:textId="77777777" w:rsidTr="00BD71E0">
        <w:tc>
          <w:tcPr>
            <w:tcW w:w="2972" w:type="dxa"/>
          </w:tcPr>
          <w:p w14:paraId="33A0B280" w14:textId="77777777" w:rsidR="00BF5171" w:rsidRPr="00DA2EED" w:rsidRDefault="00BF5171" w:rsidP="00BD71E0">
            <w:pPr>
              <w:spacing w:before="60" w:after="60" w:line="288" w:lineRule="auto"/>
              <w:rPr>
                <w:rFonts w:cs="Arial"/>
              </w:rPr>
            </w:pPr>
            <w:r w:rsidRPr="00DA2EED">
              <w:rPr>
                <w:rFonts w:cs="Arial"/>
              </w:rPr>
              <w:t>4-5 years</w:t>
            </w:r>
          </w:p>
        </w:tc>
        <w:tc>
          <w:tcPr>
            <w:tcW w:w="6203" w:type="dxa"/>
          </w:tcPr>
          <w:p w14:paraId="33A0B281" w14:textId="77777777" w:rsidR="00BF5171" w:rsidRPr="00DA2EED" w:rsidRDefault="00BF5171" w:rsidP="00BD71E0">
            <w:pPr>
              <w:spacing w:before="60" w:after="60" w:line="288" w:lineRule="auto"/>
              <w:rPr>
                <w:rFonts w:cs="Arial"/>
              </w:rPr>
            </w:pPr>
            <w:r w:rsidRPr="00DA2EED">
              <w:rPr>
                <w:rFonts w:cs="Arial"/>
              </w:rPr>
              <w:t>240 mg four times daily (max. 4 doses in 24 hours)</w:t>
            </w:r>
          </w:p>
        </w:tc>
      </w:tr>
      <w:tr w:rsidR="00BF5171" w:rsidRPr="00DA2EED" w14:paraId="33A0B285" w14:textId="77777777" w:rsidTr="00BD71E0">
        <w:tc>
          <w:tcPr>
            <w:tcW w:w="2972" w:type="dxa"/>
          </w:tcPr>
          <w:p w14:paraId="33A0B283" w14:textId="77777777" w:rsidR="00BF5171" w:rsidRPr="00DA2EED" w:rsidRDefault="00BF5171" w:rsidP="00BD71E0">
            <w:pPr>
              <w:spacing w:before="60" w:after="60" w:line="288" w:lineRule="auto"/>
              <w:rPr>
                <w:rFonts w:cs="Arial"/>
              </w:rPr>
            </w:pPr>
            <w:r w:rsidRPr="00DA2EED">
              <w:rPr>
                <w:rFonts w:cs="Arial"/>
              </w:rPr>
              <w:t>6-7 years</w:t>
            </w:r>
          </w:p>
        </w:tc>
        <w:tc>
          <w:tcPr>
            <w:tcW w:w="6203" w:type="dxa"/>
          </w:tcPr>
          <w:p w14:paraId="33A0B284" w14:textId="77777777" w:rsidR="00BF5171" w:rsidRPr="00DA2EED" w:rsidRDefault="00BF5171" w:rsidP="00BD71E0">
            <w:pPr>
              <w:spacing w:before="60" w:after="60" w:line="288" w:lineRule="auto"/>
              <w:rPr>
                <w:rFonts w:cs="Arial"/>
              </w:rPr>
            </w:pPr>
            <w:r w:rsidRPr="00DA2EED">
              <w:rPr>
                <w:rFonts w:cs="Arial"/>
              </w:rPr>
              <w:t>240-250 mg four times daily (max. 4 doses in 24 hours)</w:t>
            </w:r>
          </w:p>
        </w:tc>
      </w:tr>
      <w:tr w:rsidR="00BF5171" w:rsidRPr="00DA2EED" w14:paraId="33A0B288" w14:textId="77777777" w:rsidTr="00BD71E0">
        <w:tc>
          <w:tcPr>
            <w:tcW w:w="2972" w:type="dxa"/>
          </w:tcPr>
          <w:p w14:paraId="33A0B286" w14:textId="77777777" w:rsidR="00BF5171" w:rsidRPr="00DA2EED" w:rsidRDefault="00BF5171" w:rsidP="00BD71E0">
            <w:pPr>
              <w:spacing w:before="60" w:after="60" w:line="288" w:lineRule="auto"/>
              <w:rPr>
                <w:rFonts w:cs="Arial"/>
              </w:rPr>
            </w:pPr>
            <w:r w:rsidRPr="00DA2EED">
              <w:rPr>
                <w:rFonts w:cs="Arial"/>
              </w:rPr>
              <w:t>8-9 years</w:t>
            </w:r>
          </w:p>
        </w:tc>
        <w:tc>
          <w:tcPr>
            <w:tcW w:w="6203" w:type="dxa"/>
          </w:tcPr>
          <w:p w14:paraId="33A0B287" w14:textId="77777777" w:rsidR="00BF5171" w:rsidRPr="00DA2EED" w:rsidDel="00BA1D1A" w:rsidRDefault="00BF5171" w:rsidP="00BD71E0">
            <w:pPr>
              <w:spacing w:before="60" w:after="60" w:line="288" w:lineRule="auto"/>
              <w:rPr>
                <w:rFonts w:cs="Arial"/>
              </w:rPr>
            </w:pPr>
            <w:r w:rsidRPr="00DA2EED">
              <w:rPr>
                <w:rFonts w:cs="Arial"/>
              </w:rPr>
              <w:t>360-375 mg four times daily (max. 4 doses in 24 hours)</w:t>
            </w:r>
          </w:p>
        </w:tc>
      </w:tr>
      <w:tr w:rsidR="00BF5171" w:rsidRPr="00DA2EED" w14:paraId="33A0B28B" w14:textId="77777777" w:rsidTr="00BD71E0">
        <w:tc>
          <w:tcPr>
            <w:tcW w:w="2972" w:type="dxa"/>
          </w:tcPr>
          <w:p w14:paraId="33A0B289" w14:textId="77777777" w:rsidR="00BF5171" w:rsidRPr="00DA2EED" w:rsidRDefault="00BF5171" w:rsidP="00BD71E0">
            <w:pPr>
              <w:spacing w:before="60" w:after="60" w:line="288" w:lineRule="auto"/>
              <w:rPr>
                <w:rFonts w:cs="Arial"/>
              </w:rPr>
            </w:pPr>
            <w:r w:rsidRPr="00DA2EED">
              <w:rPr>
                <w:rFonts w:cs="Arial"/>
              </w:rPr>
              <w:t>10-11 years</w:t>
            </w:r>
          </w:p>
        </w:tc>
        <w:tc>
          <w:tcPr>
            <w:tcW w:w="6203" w:type="dxa"/>
          </w:tcPr>
          <w:p w14:paraId="33A0B28A" w14:textId="77777777" w:rsidR="00BF5171" w:rsidRPr="00DA2EED" w:rsidRDefault="00BF5171" w:rsidP="00BD71E0">
            <w:pPr>
              <w:spacing w:before="60" w:after="60" w:line="288" w:lineRule="auto"/>
              <w:rPr>
                <w:rFonts w:cs="Arial"/>
              </w:rPr>
            </w:pPr>
            <w:r w:rsidRPr="00DA2EED">
              <w:rPr>
                <w:rFonts w:cs="Arial"/>
              </w:rPr>
              <w:t>480</w:t>
            </w:r>
            <w:r w:rsidRPr="00DA2EED">
              <w:rPr>
                <w:rFonts w:cs="Arial"/>
              </w:rPr>
              <w:noBreakHyphen/>
              <w:t>500 mg four times daily (max. 4 doses in 24 hours)</w:t>
            </w:r>
          </w:p>
        </w:tc>
      </w:tr>
      <w:tr w:rsidR="00BF5171" w:rsidRPr="00DA2EED" w14:paraId="33A0B28E" w14:textId="77777777" w:rsidTr="00BD71E0">
        <w:tc>
          <w:tcPr>
            <w:tcW w:w="2972" w:type="dxa"/>
          </w:tcPr>
          <w:p w14:paraId="33A0B28C" w14:textId="77777777" w:rsidR="00BF5171" w:rsidRPr="00DA2EED" w:rsidRDefault="00BF5171" w:rsidP="00BD71E0">
            <w:pPr>
              <w:spacing w:before="60" w:after="60" w:line="288" w:lineRule="auto"/>
              <w:rPr>
                <w:rFonts w:cs="Arial"/>
              </w:rPr>
            </w:pPr>
            <w:r w:rsidRPr="00DA2EED">
              <w:rPr>
                <w:rFonts w:cs="Arial"/>
              </w:rPr>
              <w:t>12-15 years</w:t>
            </w:r>
          </w:p>
        </w:tc>
        <w:tc>
          <w:tcPr>
            <w:tcW w:w="6203" w:type="dxa"/>
          </w:tcPr>
          <w:p w14:paraId="33A0B28D" w14:textId="77777777" w:rsidR="00BF5171" w:rsidRPr="00DA2EED" w:rsidRDefault="00BF5171" w:rsidP="00BD71E0">
            <w:pPr>
              <w:spacing w:before="60" w:after="60" w:line="288" w:lineRule="auto"/>
              <w:rPr>
                <w:rFonts w:cs="Arial"/>
              </w:rPr>
            </w:pPr>
            <w:r w:rsidRPr="00DA2EED">
              <w:rPr>
                <w:rFonts w:cs="Arial"/>
              </w:rPr>
              <w:t>480</w:t>
            </w:r>
            <w:r w:rsidRPr="00DA2EED">
              <w:rPr>
                <w:rFonts w:cs="Arial"/>
              </w:rPr>
              <w:noBreakHyphen/>
              <w:t>750 mg four times daily (max. 4 doses in 24 hours)</w:t>
            </w:r>
          </w:p>
        </w:tc>
      </w:tr>
      <w:tr w:rsidR="00BF5171" w:rsidRPr="00DA2EED" w14:paraId="33A0B291" w14:textId="77777777" w:rsidTr="00BD71E0">
        <w:tc>
          <w:tcPr>
            <w:tcW w:w="2972" w:type="dxa"/>
            <w:tcBorders>
              <w:bottom w:val="single" w:sz="4" w:space="0" w:color="auto"/>
            </w:tcBorders>
          </w:tcPr>
          <w:p w14:paraId="33A0B28F" w14:textId="77777777" w:rsidR="00BF5171" w:rsidRPr="00DA2EED" w:rsidRDefault="00BF5171" w:rsidP="00BD71E0">
            <w:pPr>
              <w:spacing w:before="60" w:after="60" w:line="288" w:lineRule="auto"/>
              <w:rPr>
                <w:rFonts w:cs="Arial"/>
              </w:rPr>
            </w:pPr>
            <w:r w:rsidRPr="00DA2EED">
              <w:rPr>
                <w:rFonts w:cs="Arial"/>
              </w:rPr>
              <w:t>16-17 years</w:t>
            </w:r>
          </w:p>
        </w:tc>
        <w:tc>
          <w:tcPr>
            <w:tcW w:w="6203" w:type="dxa"/>
            <w:tcBorders>
              <w:bottom w:val="single" w:sz="4" w:space="0" w:color="auto"/>
            </w:tcBorders>
          </w:tcPr>
          <w:p w14:paraId="33A0B290" w14:textId="77777777" w:rsidR="00BF5171" w:rsidRPr="00DA2EED" w:rsidRDefault="00BF5171" w:rsidP="00BD71E0">
            <w:pPr>
              <w:spacing w:before="60" w:after="60" w:line="288" w:lineRule="auto"/>
              <w:rPr>
                <w:rFonts w:cs="Arial"/>
              </w:rPr>
            </w:pPr>
            <w:r w:rsidRPr="00DA2EED">
              <w:rPr>
                <w:rFonts w:cs="Arial"/>
              </w:rPr>
              <w:t xml:space="preserve">500 mg </w:t>
            </w:r>
            <w:r w:rsidRPr="00DA2EED">
              <w:rPr>
                <w:rFonts w:cs="Arial"/>
              </w:rPr>
              <w:noBreakHyphen/>
              <w:t xml:space="preserve"> 1 g four times daily (max. 4 doses in 24 hours)</w:t>
            </w:r>
          </w:p>
        </w:tc>
      </w:tr>
      <w:tr w:rsidR="00BF5171" w:rsidRPr="00DA2EED" w14:paraId="33A0B294" w14:textId="77777777" w:rsidTr="00BD71E0">
        <w:tc>
          <w:tcPr>
            <w:tcW w:w="9175" w:type="dxa"/>
            <w:gridSpan w:val="2"/>
            <w:shd w:val="clear" w:color="auto" w:fill="D9D9D9"/>
          </w:tcPr>
          <w:p w14:paraId="33A0B292" w14:textId="79FBE253" w:rsidR="00BF5171" w:rsidRPr="00DA2EED" w:rsidRDefault="00BF5171" w:rsidP="00BD71E0">
            <w:pPr>
              <w:spacing w:before="60" w:after="60" w:line="288" w:lineRule="auto"/>
              <w:rPr>
                <w:rFonts w:cs="Arial"/>
              </w:rPr>
            </w:pPr>
            <w:r w:rsidRPr="00DA2EED">
              <w:rPr>
                <w:rFonts w:cs="Arial"/>
              </w:rPr>
              <w:t>NB:</w:t>
            </w:r>
            <w:r w:rsidR="00882091" w:rsidRPr="00DA2EED">
              <w:rPr>
                <w:rFonts w:cs="Arial"/>
              </w:rPr>
              <w:t xml:space="preserve"> </w:t>
            </w:r>
            <w:r w:rsidRPr="00DA2EED">
              <w:rPr>
                <w:rFonts w:cs="Arial"/>
              </w:rPr>
              <w:t xml:space="preserve">Advise patients that paracetamol can be taken at 4-hourly intervals but not to exceed the recommended daily dose (maximum of 4 g for adults). Overdose with paracetamol is dangerous because it can cause hepatic damage that is sometimes not apparent for 4–6 days and can be fatal. Note that a patient who ingests a therapeutic excess (defined as more than the recommended daily dose [8 x 500 mg tablets for adults] </w:t>
            </w:r>
            <w:r w:rsidRPr="005A6E1D">
              <w:rPr>
                <w:rFonts w:cs="Arial"/>
                <w:b/>
              </w:rPr>
              <w:t>AND</w:t>
            </w:r>
            <w:r w:rsidRPr="00DA2EED">
              <w:rPr>
                <w:rFonts w:cs="Arial"/>
              </w:rPr>
              <w:t xml:space="preserve"> more than or equal to 75 mg/kg in any 24 hour period) should be referred for assessment in an emergency department (for more information see </w:t>
            </w:r>
            <w:r w:rsidR="00EE5292" w:rsidRPr="00EE5292">
              <w:rPr>
                <w:rFonts w:cs="Arial"/>
              </w:rPr>
              <w:t xml:space="preserve">page </w:t>
            </w:r>
            <w:r w:rsidR="005A6E1D">
              <w:rPr>
                <w:rFonts w:cs="Arial"/>
              </w:rPr>
              <w:t>63</w:t>
            </w:r>
            <w:r w:rsidR="00EE5292" w:rsidRPr="00EE5292">
              <w:rPr>
                <w:rFonts w:cs="Arial"/>
              </w:rPr>
              <w:t>).</w:t>
            </w:r>
          </w:p>
          <w:p w14:paraId="33A0B293" w14:textId="77777777" w:rsidR="00BF5171" w:rsidRPr="00DA2EED" w:rsidRDefault="00BF5171" w:rsidP="00BD71E0">
            <w:pPr>
              <w:spacing w:before="60" w:after="60" w:line="288" w:lineRule="auto"/>
              <w:rPr>
                <w:rFonts w:cs="Arial"/>
              </w:rPr>
            </w:pPr>
            <w:r w:rsidRPr="00DA2EED">
              <w:rPr>
                <w:rFonts w:cs="Arial"/>
              </w:rPr>
              <w:t>*Sugar-free preparation is available.</w:t>
            </w:r>
          </w:p>
        </w:tc>
      </w:tr>
    </w:tbl>
    <w:p w14:paraId="33A0B295" w14:textId="77777777" w:rsidR="00BF5171" w:rsidRPr="00DA2EED" w:rsidRDefault="00BF5171" w:rsidP="007577F8">
      <w:pPr>
        <w:rPr>
          <w:rFonts w:cs="Arial"/>
          <w:b/>
        </w:rPr>
      </w:pPr>
    </w:p>
    <w:p w14:paraId="33A0B296" w14:textId="77777777" w:rsidR="009658B8" w:rsidRPr="00DA2EED" w:rsidRDefault="009658B8" w:rsidP="007577F8">
      <w:pPr>
        <w:rPr>
          <w:rFonts w:cs="Arial"/>
        </w:rPr>
      </w:pPr>
    </w:p>
    <w:p w14:paraId="33A0B297" w14:textId="77777777" w:rsidR="00B279CE" w:rsidRPr="00DA2EED" w:rsidRDefault="00B279CE" w:rsidP="007577F8">
      <w:pPr>
        <w:rPr>
          <w:rFonts w:cs="Arial"/>
        </w:rPr>
        <w:sectPr w:rsidR="00B279CE" w:rsidRPr="00DA2EED" w:rsidSect="005B16A4">
          <w:footnotePr>
            <w:numRestart w:val="eachPage"/>
          </w:footnotePr>
          <w:pgSz w:w="11907" w:h="16840" w:code="9"/>
          <w:pgMar w:top="1304" w:right="1361" w:bottom="720" w:left="1361" w:header="709" w:footer="386" w:gutter="0"/>
          <w:cols w:space="240"/>
          <w:docGrid w:linePitch="326"/>
        </w:sectPr>
      </w:pPr>
    </w:p>
    <w:p w14:paraId="33A0B298" w14:textId="77777777" w:rsidR="009658B8" w:rsidRPr="00DA2EED" w:rsidRDefault="009658B8" w:rsidP="007577F8">
      <w:pPr>
        <w:rPr>
          <w:rFonts w:cs="Arial"/>
          <w:b/>
        </w:rPr>
      </w:pPr>
      <w:r w:rsidRPr="00DA2EED">
        <w:rPr>
          <w:rFonts w:cs="Arial"/>
          <w:b/>
        </w:rPr>
        <w:t>For mild to moderate odontogenic</w:t>
      </w:r>
      <w:r w:rsidR="008F34E0" w:rsidRPr="00DA2EED">
        <w:rPr>
          <w:rFonts w:cs="Arial"/>
          <w:b/>
        </w:rPr>
        <w:fldChar w:fldCharType="begin"/>
      </w:r>
      <w:r w:rsidR="00F97F1E" w:rsidRPr="00DA2EED">
        <w:rPr>
          <w:rFonts w:cs="Arial"/>
          <w:b/>
        </w:rPr>
        <w:instrText xml:space="preserve"> XE "Pain: </w:instrText>
      </w:r>
      <w:r w:rsidR="00EC6E59" w:rsidRPr="00DA2EED">
        <w:rPr>
          <w:rFonts w:cs="Arial"/>
          <w:b/>
        </w:rPr>
        <w:instrText>o</w:instrText>
      </w:r>
      <w:r w:rsidR="00F97F1E" w:rsidRPr="00DA2EED">
        <w:rPr>
          <w:rFonts w:cs="Arial"/>
          <w:b/>
        </w:rPr>
        <w:instrText xml:space="preserve">dontogenic" \b </w:instrText>
      </w:r>
      <w:r w:rsidR="008F34E0" w:rsidRPr="00DA2EED">
        <w:rPr>
          <w:rFonts w:cs="Arial"/>
          <w:b/>
        </w:rPr>
        <w:fldChar w:fldCharType="end"/>
      </w:r>
      <w:r w:rsidRPr="00DA2EED">
        <w:rPr>
          <w:rFonts w:cs="Arial"/>
          <w:b/>
        </w:rPr>
        <w:t>, post-operative</w:t>
      </w:r>
      <w:r w:rsidR="008F34E0" w:rsidRPr="00DA2EED">
        <w:rPr>
          <w:rFonts w:cs="Arial"/>
          <w:b/>
        </w:rPr>
        <w:fldChar w:fldCharType="begin"/>
      </w:r>
      <w:r w:rsidR="00F97F1E" w:rsidRPr="00DA2EED">
        <w:rPr>
          <w:rFonts w:cs="Arial"/>
          <w:b/>
        </w:rPr>
        <w:instrText xml:space="preserve"> XE "Pain: </w:instrText>
      </w:r>
      <w:r w:rsidR="00C04114" w:rsidRPr="00DA2EED">
        <w:rPr>
          <w:rFonts w:cs="Arial"/>
          <w:b/>
        </w:rPr>
        <w:instrText>p</w:instrText>
      </w:r>
      <w:r w:rsidR="00F97F1E" w:rsidRPr="00DA2EED">
        <w:rPr>
          <w:rFonts w:cs="Arial"/>
          <w:b/>
        </w:rPr>
        <w:instrText xml:space="preserve">ost-operative" \b </w:instrText>
      </w:r>
      <w:r w:rsidR="008F34E0" w:rsidRPr="00DA2EED">
        <w:rPr>
          <w:rFonts w:cs="Arial"/>
          <w:b/>
        </w:rPr>
        <w:fldChar w:fldCharType="end"/>
      </w:r>
      <w:r w:rsidRPr="00DA2EED">
        <w:rPr>
          <w:rFonts w:cs="Arial"/>
          <w:b/>
        </w:rPr>
        <w:t xml:space="preserve"> or inflammatory</w:t>
      </w:r>
      <w:r w:rsidR="008F34E0" w:rsidRPr="00DA2EED">
        <w:rPr>
          <w:rFonts w:cs="Arial"/>
          <w:b/>
        </w:rPr>
        <w:fldChar w:fldCharType="begin"/>
      </w:r>
      <w:r w:rsidR="00EC6E59" w:rsidRPr="00DA2EED">
        <w:rPr>
          <w:rFonts w:cs="Arial"/>
          <w:b/>
        </w:rPr>
        <w:instrText xml:space="preserve"> XE "Pain:inflammatory" \b </w:instrText>
      </w:r>
      <w:r w:rsidR="008F34E0" w:rsidRPr="00DA2EED">
        <w:rPr>
          <w:rFonts w:cs="Arial"/>
          <w:b/>
        </w:rPr>
        <w:fldChar w:fldCharType="end"/>
      </w:r>
      <w:r w:rsidRPr="00DA2EED">
        <w:rPr>
          <w:rFonts w:cs="Arial"/>
          <w:b/>
        </w:rPr>
        <w:t xml:space="preserve"> pain, an appropriate 5-day regimen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494"/>
      </w:tblGrid>
      <w:tr w:rsidR="00BD71E0" w:rsidRPr="00DA2EED" w14:paraId="33A0B29B" w14:textId="77777777" w:rsidTr="00EE5292">
        <w:tc>
          <w:tcPr>
            <w:tcW w:w="9175" w:type="dxa"/>
            <w:gridSpan w:val="2"/>
            <w:shd w:val="clear" w:color="auto" w:fill="FFFFCC"/>
          </w:tcPr>
          <w:p w14:paraId="33A0B29A" w14:textId="1DB58176" w:rsidR="00BD71E0" w:rsidRPr="00DA2EED" w:rsidRDefault="00BD71E0" w:rsidP="00BD71E0">
            <w:pPr>
              <w:spacing w:before="60" w:after="60" w:line="288" w:lineRule="auto"/>
              <w:rPr>
                <w:rFonts w:cs="Arial"/>
              </w:rPr>
            </w:pPr>
            <w:r w:rsidRPr="00DA2EED">
              <w:rPr>
                <w:rFonts w:cs="Arial"/>
                <w:b/>
              </w:rPr>
              <w:t>For Adults</w:t>
            </w:r>
          </w:p>
        </w:tc>
      </w:tr>
      <w:tr w:rsidR="00BD71E0" w:rsidRPr="00DA2EED" w14:paraId="33A0B29E" w14:textId="77777777" w:rsidTr="00BD71E0">
        <w:tc>
          <w:tcPr>
            <w:tcW w:w="9175" w:type="dxa"/>
            <w:gridSpan w:val="2"/>
          </w:tcPr>
          <w:p w14:paraId="33A0B29D" w14:textId="247B7939" w:rsidR="00BD71E0" w:rsidRPr="00DA2EED" w:rsidRDefault="00BD71E0" w:rsidP="00BD71E0">
            <w:pPr>
              <w:spacing w:before="60" w:after="60" w:line="288" w:lineRule="auto"/>
              <w:rPr>
                <w:rFonts w:cs="Arial"/>
                <w:b/>
              </w:rPr>
            </w:pPr>
            <w:r w:rsidRPr="00DA2EED">
              <w:rPr>
                <w:rFonts w:cs="Arial"/>
                <w:b/>
              </w:rPr>
              <w:t>Ibuprofen</w:t>
            </w:r>
            <w:r w:rsidRPr="00DA2EED">
              <w:rPr>
                <w:rFonts w:cs="Arial"/>
                <w:b/>
              </w:rPr>
              <w:fldChar w:fldCharType="begin"/>
            </w:r>
            <w:r w:rsidRPr="00DA2EED">
              <w:rPr>
                <w:rFonts w:cs="Arial"/>
                <w:b/>
              </w:rPr>
              <w:instrText xml:space="preserve"> XE "Ibuprofen" \b </w:instrText>
            </w:r>
            <w:r w:rsidRPr="00DA2EED">
              <w:rPr>
                <w:rFonts w:cs="Arial"/>
                <w:b/>
              </w:rPr>
              <w:fldChar w:fldCharType="end"/>
            </w:r>
            <w:r w:rsidRPr="00DA2EED">
              <w:rPr>
                <w:rFonts w:cs="Arial"/>
                <w:b/>
              </w:rPr>
              <w:t xml:space="preserve"> Tablets, 400 mg</w:t>
            </w:r>
          </w:p>
        </w:tc>
      </w:tr>
      <w:tr w:rsidR="00BD71E0" w:rsidRPr="00DA2EED" w14:paraId="33A0B2A1" w14:textId="77777777" w:rsidTr="00BD71E0">
        <w:tc>
          <w:tcPr>
            <w:tcW w:w="9175" w:type="dxa"/>
            <w:gridSpan w:val="2"/>
          </w:tcPr>
          <w:p w14:paraId="33A0B2A0" w14:textId="1FFF4CFB" w:rsidR="00BD71E0" w:rsidRPr="00DA2EED" w:rsidRDefault="00BD71E0" w:rsidP="00BD71E0">
            <w:pPr>
              <w:spacing w:before="60" w:after="60" w:line="288" w:lineRule="auto"/>
              <w:rPr>
                <w:rFonts w:cs="Arial"/>
              </w:rPr>
            </w:pPr>
            <w:r w:rsidRPr="00DA2EED">
              <w:rPr>
                <w:rFonts w:cs="Arial"/>
              </w:rPr>
              <w:t>Send:  20 tablets</w:t>
            </w:r>
          </w:p>
        </w:tc>
      </w:tr>
      <w:tr w:rsidR="00BD71E0" w:rsidRPr="00DA2EED" w14:paraId="33A0B2A4" w14:textId="77777777" w:rsidTr="00EE5292">
        <w:tc>
          <w:tcPr>
            <w:tcW w:w="9175" w:type="dxa"/>
            <w:gridSpan w:val="2"/>
            <w:tcBorders>
              <w:bottom w:val="single" w:sz="4" w:space="0" w:color="auto"/>
            </w:tcBorders>
          </w:tcPr>
          <w:p w14:paraId="33A0B2A3" w14:textId="5688F9EC" w:rsidR="00BD71E0" w:rsidRPr="00DA2EED" w:rsidRDefault="00BD71E0" w:rsidP="00BD71E0">
            <w:pPr>
              <w:spacing w:before="60" w:after="60" w:line="288" w:lineRule="auto"/>
              <w:rPr>
                <w:rFonts w:cs="Arial"/>
              </w:rPr>
            </w:pPr>
            <w:r w:rsidRPr="00DA2EED">
              <w:rPr>
                <w:rFonts w:cs="Arial"/>
              </w:rPr>
              <w:t>Label:  1 tablet four times daily, preferably after food</w:t>
            </w:r>
          </w:p>
        </w:tc>
      </w:tr>
      <w:tr w:rsidR="00BD71E0" w:rsidRPr="00DA2EED" w14:paraId="33A0B2A7" w14:textId="77777777" w:rsidTr="00EE5292">
        <w:tc>
          <w:tcPr>
            <w:tcW w:w="9175" w:type="dxa"/>
            <w:gridSpan w:val="2"/>
            <w:shd w:val="clear" w:color="auto" w:fill="B8CCE4" w:themeFill="accent1" w:themeFillTint="66"/>
          </w:tcPr>
          <w:p w14:paraId="33A0B2A6" w14:textId="75ABD929" w:rsidR="00BD71E0" w:rsidRPr="00DA2EED" w:rsidRDefault="00BD71E0" w:rsidP="00BD71E0">
            <w:pPr>
              <w:spacing w:before="60" w:after="60" w:line="288" w:lineRule="auto"/>
              <w:rPr>
                <w:rFonts w:cs="Arial"/>
              </w:rPr>
            </w:pPr>
            <w:r w:rsidRPr="00DA2EED">
              <w:rPr>
                <w:rFonts w:cs="Arial"/>
                <w:b/>
              </w:rPr>
              <w:t>For Children</w:t>
            </w:r>
          </w:p>
        </w:tc>
      </w:tr>
      <w:tr w:rsidR="00BD71E0" w:rsidRPr="00DA2EED" w14:paraId="33A0B2AA" w14:textId="77777777" w:rsidTr="00BD71E0">
        <w:tc>
          <w:tcPr>
            <w:tcW w:w="9175" w:type="dxa"/>
            <w:gridSpan w:val="2"/>
          </w:tcPr>
          <w:p w14:paraId="33A0B2A9" w14:textId="0AE23982" w:rsidR="00BD71E0" w:rsidRPr="00DA2EED" w:rsidRDefault="00BD71E0" w:rsidP="00BD71E0">
            <w:pPr>
              <w:spacing w:before="60" w:after="60" w:line="288" w:lineRule="auto"/>
              <w:rPr>
                <w:rFonts w:cs="Arial"/>
                <w:b/>
              </w:rPr>
            </w:pPr>
            <w:r w:rsidRPr="00DA2EED">
              <w:rPr>
                <w:rFonts w:cs="Arial"/>
                <w:b/>
              </w:rPr>
              <w:t>Ibuprofen Oral Suspension*, 100 mg/5 ml or Ibuprofen Tablets, 200 mg</w:t>
            </w:r>
          </w:p>
        </w:tc>
      </w:tr>
      <w:tr w:rsidR="00882091" w:rsidRPr="00DA2EED" w14:paraId="33A0B2AD" w14:textId="77777777" w:rsidTr="00BD71E0">
        <w:tc>
          <w:tcPr>
            <w:tcW w:w="3681" w:type="dxa"/>
          </w:tcPr>
          <w:p w14:paraId="33A0B2AB" w14:textId="77777777" w:rsidR="00882091" w:rsidRPr="00DA2EED" w:rsidRDefault="00882091" w:rsidP="00BD71E0">
            <w:pPr>
              <w:spacing w:before="60" w:after="60" w:line="288" w:lineRule="auto"/>
              <w:rPr>
                <w:rFonts w:cs="Arial"/>
              </w:rPr>
            </w:pPr>
            <w:r w:rsidRPr="00DA2EED">
              <w:rPr>
                <w:rFonts w:cs="Arial"/>
              </w:rPr>
              <w:t>6-11 months</w:t>
            </w:r>
          </w:p>
        </w:tc>
        <w:tc>
          <w:tcPr>
            <w:tcW w:w="5494" w:type="dxa"/>
          </w:tcPr>
          <w:p w14:paraId="33A0B2AC" w14:textId="77777777" w:rsidR="00882091" w:rsidRPr="00DA2EED" w:rsidRDefault="00882091" w:rsidP="00BD71E0">
            <w:pPr>
              <w:spacing w:before="60" w:after="60" w:line="288" w:lineRule="auto"/>
              <w:rPr>
                <w:rFonts w:cs="Arial"/>
              </w:rPr>
            </w:pPr>
            <w:r w:rsidRPr="00DA2EED">
              <w:rPr>
                <w:rFonts w:cs="Arial"/>
              </w:rPr>
              <w:t>50 mg four times daily, preferably after food</w:t>
            </w:r>
          </w:p>
        </w:tc>
      </w:tr>
      <w:tr w:rsidR="00882091" w:rsidRPr="00DA2EED" w14:paraId="33A0B2B0" w14:textId="77777777" w:rsidTr="00BD71E0">
        <w:tc>
          <w:tcPr>
            <w:tcW w:w="3681" w:type="dxa"/>
          </w:tcPr>
          <w:p w14:paraId="33A0B2AE" w14:textId="77777777" w:rsidR="00882091" w:rsidRPr="00DA2EED" w:rsidRDefault="00882091" w:rsidP="00BD71E0">
            <w:pPr>
              <w:spacing w:before="60" w:after="60" w:line="288" w:lineRule="auto"/>
              <w:rPr>
                <w:rFonts w:cs="Arial"/>
              </w:rPr>
            </w:pPr>
            <w:r w:rsidRPr="00DA2EED">
              <w:rPr>
                <w:rFonts w:cs="Arial"/>
              </w:rPr>
              <w:t>1-3 years</w:t>
            </w:r>
          </w:p>
        </w:tc>
        <w:tc>
          <w:tcPr>
            <w:tcW w:w="5494" w:type="dxa"/>
          </w:tcPr>
          <w:p w14:paraId="33A0B2AF" w14:textId="77777777" w:rsidR="00882091" w:rsidRPr="00DA2EED" w:rsidRDefault="00882091" w:rsidP="00BD71E0">
            <w:pPr>
              <w:spacing w:before="60" w:after="60" w:line="288" w:lineRule="auto"/>
              <w:rPr>
                <w:rFonts w:cs="Arial"/>
              </w:rPr>
            </w:pPr>
            <w:r w:rsidRPr="00DA2EED">
              <w:rPr>
                <w:rFonts w:cs="Arial"/>
              </w:rPr>
              <w:t>100 mg three times daily, preferably after food</w:t>
            </w:r>
          </w:p>
        </w:tc>
      </w:tr>
      <w:tr w:rsidR="00882091" w:rsidRPr="00DA2EED" w14:paraId="33A0B2B3" w14:textId="77777777" w:rsidTr="00BD71E0">
        <w:tc>
          <w:tcPr>
            <w:tcW w:w="3681" w:type="dxa"/>
          </w:tcPr>
          <w:p w14:paraId="33A0B2B1" w14:textId="77777777" w:rsidR="00882091" w:rsidRPr="00DA2EED" w:rsidRDefault="00882091" w:rsidP="00BD71E0">
            <w:pPr>
              <w:spacing w:before="60" w:after="60" w:line="288" w:lineRule="auto"/>
              <w:rPr>
                <w:rFonts w:cs="Arial"/>
              </w:rPr>
            </w:pPr>
            <w:r w:rsidRPr="00DA2EED">
              <w:rPr>
                <w:rFonts w:cs="Arial"/>
              </w:rPr>
              <w:t>4-6 years</w:t>
            </w:r>
          </w:p>
        </w:tc>
        <w:tc>
          <w:tcPr>
            <w:tcW w:w="5494" w:type="dxa"/>
          </w:tcPr>
          <w:p w14:paraId="33A0B2B2" w14:textId="77777777" w:rsidR="00882091" w:rsidRPr="00DA2EED" w:rsidRDefault="00882091" w:rsidP="00BD71E0">
            <w:pPr>
              <w:spacing w:before="60" w:after="60" w:line="288" w:lineRule="auto"/>
              <w:rPr>
                <w:rFonts w:cs="Arial"/>
              </w:rPr>
            </w:pPr>
            <w:r w:rsidRPr="00DA2EED">
              <w:rPr>
                <w:rFonts w:cs="Arial"/>
              </w:rPr>
              <w:t>150 mg three times daily, preferably after food</w:t>
            </w:r>
          </w:p>
        </w:tc>
      </w:tr>
      <w:tr w:rsidR="00882091" w:rsidRPr="00DA2EED" w14:paraId="33A0B2B6" w14:textId="77777777" w:rsidTr="00BD71E0">
        <w:tc>
          <w:tcPr>
            <w:tcW w:w="3681" w:type="dxa"/>
          </w:tcPr>
          <w:p w14:paraId="33A0B2B4" w14:textId="77777777" w:rsidR="00882091" w:rsidRPr="00DA2EED" w:rsidRDefault="00882091" w:rsidP="00BD71E0">
            <w:pPr>
              <w:spacing w:before="60" w:after="60" w:line="288" w:lineRule="auto"/>
              <w:rPr>
                <w:rFonts w:cs="Arial"/>
              </w:rPr>
            </w:pPr>
            <w:r w:rsidRPr="00DA2EED">
              <w:rPr>
                <w:rFonts w:cs="Arial"/>
              </w:rPr>
              <w:t>7-9 years</w:t>
            </w:r>
          </w:p>
        </w:tc>
        <w:tc>
          <w:tcPr>
            <w:tcW w:w="5494" w:type="dxa"/>
          </w:tcPr>
          <w:p w14:paraId="33A0B2B5" w14:textId="77777777" w:rsidR="00882091" w:rsidRPr="00DA2EED" w:rsidRDefault="00882091" w:rsidP="00BD71E0">
            <w:pPr>
              <w:spacing w:before="60" w:after="60" w:line="288" w:lineRule="auto"/>
              <w:rPr>
                <w:rFonts w:cs="Arial"/>
              </w:rPr>
            </w:pPr>
            <w:r w:rsidRPr="00DA2EED">
              <w:rPr>
                <w:rFonts w:cs="Arial"/>
              </w:rPr>
              <w:t>200 mg three times daily, preferably after food</w:t>
            </w:r>
          </w:p>
        </w:tc>
      </w:tr>
      <w:tr w:rsidR="00882091" w:rsidRPr="00DA2EED" w14:paraId="33A0B2B9" w14:textId="77777777" w:rsidTr="00BD71E0">
        <w:tc>
          <w:tcPr>
            <w:tcW w:w="3681" w:type="dxa"/>
          </w:tcPr>
          <w:p w14:paraId="33A0B2B7" w14:textId="77777777" w:rsidR="00882091" w:rsidRPr="00DA2EED" w:rsidRDefault="00882091" w:rsidP="00BD71E0">
            <w:pPr>
              <w:spacing w:before="60" w:after="60" w:line="288" w:lineRule="auto"/>
              <w:rPr>
                <w:rFonts w:cs="Arial"/>
              </w:rPr>
            </w:pPr>
            <w:r w:rsidRPr="00DA2EED">
              <w:rPr>
                <w:rFonts w:cs="Arial"/>
              </w:rPr>
              <w:t>10-11 years</w:t>
            </w:r>
          </w:p>
        </w:tc>
        <w:tc>
          <w:tcPr>
            <w:tcW w:w="5494" w:type="dxa"/>
          </w:tcPr>
          <w:p w14:paraId="33A0B2B8" w14:textId="77777777" w:rsidR="00882091" w:rsidRPr="00DA2EED" w:rsidDel="00BA1D1A" w:rsidRDefault="00882091" w:rsidP="00BD71E0">
            <w:pPr>
              <w:spacing w:before="60" w:after="60" w:line="288" w:lineRule="auto"/>
              <w:rPr>
                <w:rFonts w:cs="Arial"/>
              </w:rPr>
            </w:pPr>
            <w:r w:rsidRPr="00DA2EED">
              <w:rPr>
                <w:rFonts w:cs="Arial"/>
              </w:rPr>
              <w:t>300 mg three times daily, preferably after food</w:t>
            </w:r>
          </w:p>
        </w:tc>
      </w:tr>
      <w:tr w:rsidR="00882091" w:rsidRPr="00DA2EED" w14:paraId="33A0B2BC" w14:textId="77777777" w:rsidTr="00BD71E0">
        <w:tc>
          <w:tcPr>
            <w:tcW w:w="3681" w:type="dxa"/>
            <w:tcBorders>
              <w:bottom w:val="single" w:sz="4" w:space="0" w:color="auto"/>
            </w:tcBorders>
          </w:tcPr>
          <w:p w14:paraId="33A0B2BA" w14:textId="77777777" w:rsidR="00882091" w:rsidRPr="00DA2EED" w:rsidRDefault="00882091" w:rsidP="00BD71E0">
            <w:pPr>
              <w:spacing w:before="60" w:after="60" w:line="288" w:lineRule="auto"/>
              <w:rPr>
                <w:rFonts w:cs="Arial"/>
              </w:rPr>
            </w:pPr>
            <w:r w:rsidRPr="00DA2EED">
              <w:rPr>
                <w:rFonts w:cs="Arial"/>
              </w:rPr>
              <w:t>12-17 years</w:t>
            </w:r>
          </w:p>
        </w:tc>
        <w:tc>
          <w:tcPr>
            <w:tcW w:w="5494" w:type="dxa"/>
            <w:tcBorders>
              <w:bottom w:val="single" w:sz="4" w:space="0" w:color="auto"/>
            </w:tcBorders>
          </w:tcPr>
          <w:p w14:paraId="33A0B2BB" w14:textId="77777777" w:rsidR="00882091" w:rsidRPr="00DA2EED" w:rsidRDefault="00882091" w:rsidP="00BD71E0">
            <w:pPr>
              <w:spacing w:before="60" w:after="60" w:line="288" w:lineRule="auto"/>
              <w:rPr>
                <w:rFonts w:cs="Arial"/>
              </w:rPr>
            </w:pPr>
            <w:r w:rsidRPr="00DA2EED">
              <w:rPr>
                <w:rFonts w:cs="Arial"/>
              </w:rPr>
              <w:t>300-400 mg four times daily, preferably after food</w:t>
            </w:r>
          </w:p>
        </w:tc>
      </w:tr>
      <w:tr w:rsidR="00882091" w:rsidRPr="00DA2EED" w14:paraId="33A0B2C0" w14:textId="77777777" w:rsidTr="00BD71E0">
        <w:tc>
          <w:tcPr>
            <w:tcW w:w="9175" w:type="dxa"/>
            <w:gridSpan w:val="2"/>
            <w:shd w:val="clear" w:color="auto" w:fill="D9D9D9"/>
          </w:tcPr>
          <w:p w14:paraId="33A0B2BD" w14:textId="0883715C" w:rsidR="00882091" w:rsidRPr="00DA2EED" w:rsidRDefault="00C41819" w:rsidP="00BD71E0">
            <w:pPr>
              <w:spacing w:before="60" w:after="60" w:line="288" w:lineRule="auto"/>
              <w:rPr>
                <w:rFonts w:cs="Arial"/>
              </w:rPr>
            </w:pPr>
            <w:r>
              <w:rPr>
                <w:rFonts w:cs="Arial"/>
              </w:rPr>
              <w:t>NB:</w:t>
            </w:r>
            <w:r w:rsidR="00882091" w:rsidRPr="00DA2EED">
              <w:rPr>
                <w:rFonts w:cs="Arial"/>
              </w:rPr>
              <w:t xml:space="preserve"> In adults, the dose of ibuprofen can be increased, if necessary, to a maximum of 2.4 g daily.</w:t>
            </w:r>
          </w:p>
          <w:p w14:paraId="33A0B2BE" w14:textId="53A3A751" w:rsidR="00882091" w:rsidRPr="00DA2EED" w:rsidRDefault="00882091" w:rsidP="00BD71E0">
            <w:pPr>
              <w:spacing w:before="60" w:after="60" w:line="288" w:lineRule="auto"/>
              <w:rPr>
                <w:rFonts w:cs="Arial"/>
              </w:rPr>
            </w:pPr>
            <w:r w:rsidRPr="00DA2EED">
              <w:rPr>
                <w:rFonts w:cs="Arial"/>
              </w:rPr>
              <w:t xml:space="preserve">Avoid use in those with a hypersensitivity to aspirin or any other NSAID, including those in whom attacks of asthma, angioedema, urticaria or rhinitis have been precipitated by aspirin or any other NSAID. Do not prescribe for patients taking a low dose of aspirin daily. Avoid use in pregnant patients and avoid in those with previous or active peptic ulcer disease, unless a proton pump inhibitor is co-prescribed (see </w:t>
            </w:r>
            <w:r w:rsidR="00EE5292" w:rsidRPr="00EE5292">
              <w:rPr>
                <w:rFonts w:cs="Arial"/>
              </w:rPr>
              <w:t>page 65</w:t>
            </w:r>
            <w:r w:rsidRPr="00EE5292">
              <w:rPr>
                <w:rFonts w:cs="Arial"/>
              </w:rPr>
              <w:t xml:space="preserve">). </w:t>
            </w:r>
            <w:r w:rsidRPr="00DA2EED">
              <w:rPr>
                <w:rFonts w:cs="Arial"/>
              </w:rPr>
              <w:t>Use with caution in the elderly, patients with allergic disorders, nursing mothers, those taking oral anticoagulants such as warfarin, those with coagulation defects, those with an inherited bleeding disorder, and those with renal, cardiac or hepatic impairment. Restrict ibuprofen use to 5 days or less in those patients taking antihypertensive drugs. See Appendix 4 for more information on potential drug interactions.</w:t>
            </w:r>
          </w:p>
          <w:p w14:paraId="33A0B2BF" w14:textId="77777777" w:rsidR="00882091" w:rsidRPr="00DA2EED" w:rsidRDefault="00882091" w:rsidP="00BD71E0">
            <w:pPr>
              <w:spacing w:before="60" w:after="60" w:line="288" w:lineRule="auto"/>
              <w:rPr>
                <w:rFonts w:cs="Arial"/>
              </w:rPr>
            </w:pPr>
            <w:r w:rsidRPr="00DA2EED">
              <w:rPr>
                <w:rFonts w:cs="Arial"/>
              </w:rPr>
              <w:t>*Sugar-free preparation is available.</w:t>
            </w:r>
          </w:p>
        </w:tc>
      </w:tr>
    </w:tbl>
    <w:p w14:paraId="33A0B2C1" w14:textId="77777777" w:rsidR="005B05BB" w:rsidRPr="00DA2EED" w:rsidRDefault="005B05BB" w:rsidP="007577F8">
      <w:pPr>
        <w:rPr>
          <w:rFonts w:cs="Arial"/>
        </w:rPr>
      </w:pPr>
      <w:r w:rsidRPr="00DA2EED">
        <w:rPr>
          <w:rFonts w:cs="Arial"/>
        </w:rPr>
        <w:t>In cases where paracetamol or ibuprofen</w:t>
      </w:r>
      <w:r w:rsidR="008F34E0" w:rsidRPr="00DA2EED">
        <w:rPr>
          <w:rFonts w:cs="Arial"/>
        </w:rPr>
        <w:fldChar w:fldCharType="begin"/>
      </w:r>
      <w:r w:rsidRPr="00DA2EED">
        <w:rPr>
          <w:rFonts w:cs="Arial"/>
        </w:rPr>
        <w:instrText xml:space="preserve"> XE "Ibuprofen" </w:instrText>
      </w:r>
      <w:r w:rsidR="008F34E0" w:rsidRPr="00DA2EED">
        <w:rPr>
          <w:rFonts w:cs="Arial"/>
        </w:rPr>
        <w:fldChar w:fldCharType="end"/>
      </w:r>
      <w:r w:rsidRPr="00DA2EED">
        <w:rPr>
          <w:rFonts w:cs="Arial"/>
        </w:rPr>
        <w:t xml:space="preserve"> alone is not effective, both paracetamol</w:t>
      </w:r>
      <w:r w:rsidR="008F34E0" w:rsidRPr="00DA2EED">
        <w:rPr>
          <w:rFonts w:cs="Arial"/>
        </w:rPr>
        <w:fldChar w:fldCharType="begin"/>
      </w:r>
      <w:r w:rsidR="00C73893" w:rsidRPr="00DA2EED">
        <w:rPr>
          <w:rFonts w:cs="Arial"/>
        </w:rPr>
        <w:instrText xml:space="preserve"> XE "Paracetamol" </w:instrText>
      </w:r>
      <w:r w:rsidR="008F34E0" w:rsidRPr="00DA2EED">
        <w:rPr>
          <w:rFonts w:cs="Arial"/>
        </w:rPr>
        <w:fldChar w:fldCharType="end"/>
      </w:r>
      <w:r w:rsidRPr="00DA2EED">
        <w:rPr>
          <w:rFonts w:cs="Arial"/>
        </w:rPr>
        <w:t xml:space="preserve"> and ibuprofen</w:t>
      </w:r>
      <w:r w:rsidR="008F34E0" w:rsidRPr="00DA2EED">
        <w:rPr>
          <w:rFonts w:cs="Arial"/>
        </w:rPr>
        <w:fldChar w:fldCharType="begin"/>
      </w:r>
      <w:r w:rsidRPr="00DA2EED">
        <w:rPr>
          <w:rFonts w:cs="Arial"/>
        </w:rPr>
        <w:instrText xml:space="preserve"> XE "Ibuprofen" </w:instrText>
      </w:r>
      <w:r w:rsidR="008F34E0" w:rsidRPr="00DA2EED">
        <w:rPr>
          <w:rFonts w:cs="Arial"/>
        </w:rPr>
        <w:fldChar w:fldCharType="end"/>
      </w:r>
      <w:r w:rsidRPr="00DA2EED">
        <w:rPr>
          <w:rFonts w:cs="Arial"/>
        </w:rPr>
        <w:t xml:space="preserve"> can be given alternately (i.e. ibuprofen can be taken first and then paracetamol 2 hours later, and so on, using the normal daily doses given in the prescription boxes above). This regimen controls ongoing pain and pyrexia</w:t>
      </w:r>
      <w:r w:rsidR="008F34E0" w:rsidRPr="00DA2EED">
        <w:rPr>
          <w:rFonts w:cs="Arial"/>
        </w:rPr>
        <w:fldChar w:fldCharType="begin"/>
      </w:r>
      <w:r w:rsidRPr="00DA2EED">
        <w:rPr>
          <w:rFonts w:cs="Arial"/>
        </w:rPr>
        <w:instrText xml:space="preserve"> XE "Pyrexia" </w:instrText>
      </w:r>
      <w:r w:rsidR="008F34E0" w:rsidRPr="00DA2EED">
        <w:rPr>
          <w:rFonts w:cs="Arial"/>
        </w:rPr>
        <w:fldChar w:fldCharType="end"/>
      </w:r>
      <w:r w:rsidRPr="00DA2EED">
        <w:rPr>
          <w:rFonts w:cs="Arial"/>
        </w:rPr>
        <w:t xml:space="preserve"> without exceeding the recommended dose or frequency of administration for either drug.</w:t>
      </w:r>
    </w:p>
    <w:p w14:paraId="33A0B2CB" w14:textId="77777777" w:rsidR="009658B8" w:rsidRPr="00DA2EED" w:rsidRDefault="009658B8" w:rsidP="007577F8">
      <w:pPr>
        <w:rPr>
          <w:rFonts w:cs="Arial"/>
          <w:b/>
        </w:rPr>
      </w:pPr>
      <w:r w:rsidRPr="00DA2EED">
        <w:rPr>
          <w:rFonts w:cs="Arial"/>
          <w:b/>
        </w:rPr>
        <w:t>For mild to moderate odontogenic</w:t>
      </w:r>
      <w:r w:rsidR="008F34E0" w:rsidRPr="00DA2EED">
        <w:rPr>
          <w:rFonts w:cs="Arial"/>
          <w:b/>
        </w:rPr>
        <w:fldChar w:fldCharType="begin"/>
      </w:r>
      <w:r w:rsidR="00002880" w:rsidRPr="00DA2EED">
        <w:rPr>
          <w:rFonts w:cs="Arial"/>
          <w:b/>
        </w:rPr>
        <w:instrText xml:space="preserve"> XE "Pain: </w:instrText>
      </w:r>
      <w:r w:rsidR="00EC6E59" w:rsidRPr="00DA2EED">
        <w:rPr>
          <w:rFonts w:cs="Arial"/>
          <w:b/>
        </w:rPr>
        <w:instrText>o</w:instrText>
      </w:r>
      <w:r w:rsidR="00002880" w:rsidRPr="00DA2EED">
        <w:rPr>
          <w:rFonts w:cs="Arial"/>
          <w:b/>
        </w:rPr>
        <w:instrText xml:space="preserve">dontogenic" \b </w:instrText>
      </w:r>
      <w:r w:rsidR="008F34E0" w:rsidRPr="00DA2EED">
        <w:rPr>
          <w:rFonts w:cs="Arial"/>
          <w:b/>
        </w:rPr>
        <w:fldChar w:fldCharType="end"/>
      </w:r>
      <w:r w:rsidRPr="00DA2EED">
        <w:rPr>
          <w:rFonts w:cs="Arial"/>
          <w:b/>
        </w:rPr>
        <w:t xml:space="preserve"> or inflammatory</w:t>
      </w:r>
      <w:r w:rsidR="008F34E0" w:rsidRPr="00DA2EED">
        <w:rPr>
          <w:rFonts w:cs="Arial"/>
          <w:b/>
        </w:rPr>
        <w:fldChar w:fldCharType="begin"/>
      </w:r>
      <w:r w:rsidR="00EC6E59" w:rsidRPr="00DA2EED">
        <w:rPr>
          <w:rFonts w:cs="Arial"/>
          <w:b/>
        </w:rPr>
        <w:instrText xml:space="preserve"> XE "Pain:inflammatory" \b </w:instrText>
      </w:r>
      <w:r w:rsidR="008F34E0" w:rsidRPr="00DA2EED">
        <w:rPr>
          <w:rFonts w:cs="Arial"/>
          <w:b/>
        </w:rPr>
        <w:fldChar w:fldCharType="end"/>
      </w:r>
      <w:r w:rsidRPr="00DA2EED">
        <w:rPr>
          <w:rFonts w:cs="Arial"/>
          <w:b/>
        </w:rPr>
        <w:t xml:space="preserve"> pain, an appropriate 5-day regimen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60"/>
      </w:tblGrid>
      <w:tr w:rsidR="00BD71E0" w:rsidRPr="00DA2EED" w14:paraId="33A0B2CE" w14:textId="77777777" w:rsidTr="00EE5292">
        <w:tc>
          <w:tcPr>
            <w:tcW w:w="9175" w:type="dxa"/>
            <w:gridSpan w:val="2"/>
            <w:shd w:val="clear" w:color="auto" w:fill="FFFFCC"/>
          </w:tcPr>
          <w:p w14:paraId="33A0B2CD" w14:textId="73534526" w:rsidR="00BD71E0" w:rsidRPr="00DA2EED" w:rsidRDefault="00BD71E0" w:rsidP="00BD71E0">
            <w:pPr>
              <w:spacing w:before="60" w:after="60" w:line="288" w:lineRule="auto"/>
              <w:rPr>
                <w:rFonts w:cs="Arial"/>
              </w:rPr>
            </w:pPr>
            <w:r w:rsidRPr="00DA2EED">
              <w:rPr>
                <w:rFonts w:cs="Arial"/>
                <w:b/>
              </w:rPr>
              <w:t>For Adults</w:t>
            </w:r>
          </w:p>
        </w:tc>
      </w:tr>
      <w:tr w:rsidR="00BD71E0" w:rsidRPr="00DA2EED" w14:paraId="33A0B2D1" w14:textId="77777777" w:rsidTr="00BD71E0">
        <w:tc>
          <w:tcPr>
            <w:tcW w:w="9175" w:type="dxa"/>
            <w:gridSpan w:val="2"/>
          </w:tcPr>
          <w:p w14:paraId="33A0B2D0" w14:textId="6449C884" w:rsidR="00BD71E0" w:rsidRPr="00DA2EED" w:rsidRDefault="00BD71E0" w:rsidP="00BD71E0">
            <w:pPr>
              <w:spacing w:before="60" w:after="60" w:line="288" w:lineRule="auto"/>
              <w:rPr>
                <w:rFonts w:cs="Arial"/>
              </w:rPr>
            </w:pPr>
            <w:r w:rsidRPr="00DA2EED">
              <w:rPr>
                <w:rFonts w:cs="Arial"/>
                <w:b/>
              </w:rPr>
              <w:t xml:space="preserve">Aspirin </w:t>
            </w:r>
            <w:r w:rsidRPr="00DA2EED">
              <w:rPr>
                <w:rFonts w:cs="Arial"/>
                <w:b/>
              </w:rPr>
              <w:fldChar w:fldCharType="begin"/>
            </w:r>
            <w:r w:rsidRPr="00DA2EED">
              <w:rPr>
                <w:rFonts w:cs="Arial"/>
                <w:b/>
              </w:rPr>
              <w:instrText xml:space="preserve"> XE "Aspirin" \b </w:instrText>
            </w:r>
            <w:r w:rsidRPr="00DA2EED">
              <w:rPr>
                <w:rFonts w:cs="Arial"/>
                <w:b/>
              </w:rPr>
              <w:fldChar w:fldCharType="end"/>
            </w:r>
            <w:r w:rsidRPr="00DA2EED">
              <w:rPr>
                <w:rFonts w:cs="Arial"/>
                <w:b/>
              </w:rPr>
              <w:t>Dispersible Tablets, 300 mg</w:t>
            </w:r>
          </w:p>
        </w:tc>
      </w:tr>
      <w:tr w:rsidR="00BD71E0" w:rsidRPr="00DA2EED" w14:paraId="33A0B2D4" w14:textId="77777777" w:rsidTr="00BD71E0">
        <w:tc>
          <w:tcPr>
            <w:tcW w:w="9175" w:type="dxa"/>
            <w:gridSpan w:val="2"/>
          </w:tcPr>
          <w:p w14:paraId="33A0B2D3" w14:textId="7E9028C8" w:rsidR="00BD71E0" w:rsidRPr="00DA2EED" w:rsidRDefault="00BD71E0" w:rsidP="00BD71E0">
            <w:pPr>
              <w:spacing w:before="60" w:after="60" w:line="288" w:lineRule="auto"/>
              <w:rPr>
                <w:rFonts w:cs="Arial"/>
              </w:rPr>
            </w:pPr>
            <w:r w:rsidRPr="00DA2EED">
              <w:rPr>
                <w:rFonts w:cs="Arial"/>
              </w:rPr>
              <w:t>Send:  40 tablets</w:t>
            </w:r>
          </w:p>
        </w:tc>
      </w:tr>
      <w:tr w:rsidR="00BD71E0" w:rsidRPr="00DA2EED" w14:paraId="33A0B2D7" w14:textId="77777777" w:rsidTr="00EE5292">
        <w:tc>
          <w:tcPr>
            <w:tcW w:w="9175" w:type="dxa"/>
            <w:gridSpan w:val="2"/>
            <w:tcBorders>
              <w:bottom w:val="single" w:sz="4" w:space="0" w:color="auto"/>
            </w:tcBorders>
          </w:tcPr>
          <w:p w14:paraId="33A0B2D6" w14:textId="616B885B" w:rsidR="00BD71E0" w:rsidRPr="00DA2EED" w:rsidRDefault="00BD71E0" w:rsidP="00BD71E0">
            <w:pPr>
              <w:spacing w:before="60" w:after="60" w:line="288" w:lineRule="auto"/>
              <w:rPr>
                <w:rFonts w:cs="Arial"/>
              </w:rPr>
            </w:pPr>
            <w:r w:rsidRPr="00DA2EED">
              <w:rPr>
                <w:rFonts w:cs="Arial"/>
              </w:rPr>
              <w:t>Label:  2 tablets four times daily, preferably after food</w:t>
            </w:r>
          </w:p>
        </w:tc>
      </w:tr>
      <w:tr w:rsidR="00BD71E0" w:rsidRPr="00DA2EED" w14:paraId="33A0B2DA" w14:textId="77777777" w:rsidTr="00EE5292">
        <w:tc>
          <w:tcPr>
            <w:tcW w:w="9175" w:type="dxa"/>
            <w:gridSpan w:val="2"/>
            <w:shd w:val="clear" w:color="auto" w:fill="B8CCE4" w:themeFill="accent1" w:themeFillTint="66"/>
          </w:tcPr>
          <w:p w14:paraId="33A0B2D9" w14:textId="2EFDE918" w:rsidR="00BD71E0" w:rsidRPr="00DA2EED" w:rsidRDefault="00BD71E0" w:rsidP="00BD71E0">
            <w:pPr>
              <w:spacing w:before="60" w:after="60" w:line="288" w:lineRule="auto"/>
              <w:rPr>
                <w:rFonts w:cs="Arial"/>
              </w:rPr>
            </w:pPr>
            <w:r w:rsidRPr="00DA2EED">
              <w:rPr>
                <w:rFonts w:cs="Arial"/>
                <w:b/>
              </w:rPr>
              <w:t>For Children</w:t>
            </w:r>
          </w:p>
        </w:tc>
      </w:tr>
      <w:tr w:rsidR="00882091" w:rsidRPr="00DA2EED" w14:paraId="33A0B2DD" w14:textId="77777777" w:rsidTr="00F3416A">
        <w:tc>
          <w:tcPr>
            <w:tcW w:w="4815" w:type="dxa"/>
          </w:tcPr>
          <w:p w14:paraId="33A0B2DB" w14:textId="77777777" w:rsidR="00882091" w:rsidRPr="00DA2EED" w:rsidRDefault="00506AFD" w:rsidP="00BD71E0">
            <w:pPr>
              <w:pStyle w:val="Heading6"/>
              <w:numPr>
                <w:ilvl w:val="0"/>
                <w:numId w:val="0"/>
              </w:numPr>
              <w:spacing w:before="60" w:after="60" w:line="288" w:lineRule="auto"/>
              <w:ind w:left="142"/>
              <w:rPr>
                <w:rFonts w:cs="Arial"/>
              </w:rPr>
            </w:pPr>
            <w:r w:rsidRPr="00DA2EED">
              <w:rPr>
                <w:rFonts w:cs="Arial"/>
              </w:rPr>
              <w:t>&lt;16 years</w:t>
            </w:r>
          </w:p>
        </w:tc>
        <w:tc>
          <w:tcPr>
            <w:tcW w:w="4360" w:type="dxa"/>
          </w:tcPr>
          <w:p w14:paraId="33A0B2DC" w14:textId="77777777" w:rsidR="00882091" w:rsidRPr="00DA2EED" w:rsidRDefault="00506AFD" w:rsidP="00BD71E0">
            <w:pPr>
              <w:spacing w:before="60" w:after="60" w:line="288" w:lineRule="auto"/>
              <w:rPr>
                <w:rFonts w:cs="Arial"/>
              </w:rPr>
            </w:pPr>
            <w:r w:rsidRPr="00DA2EED">
              <w:rPr>
                <w:rFonts w:cs="Arial"/>
              </w:rPr>
              <w:t>Do not use in children because, rarely, it can cause Reye’s syndrome</w:t>
            </w:r>
            <w:r w:rsidRPr="00F3416A">
              <w:rPr>
                <w:rFonts w:cs="Arial"/>
                <w:vertAlign w:val="superscript"/>
              </w:rPr>
              <w:t>‡</w:t>
            </w:r>
          </w:p>
        </w:tc>
      </w:tr>
      <w:tr w:rsidR="00506AFD" w:rsidRPr="00DA2EED" w14:paraId="33A0B2E0" w14:textId="77777777" w:rsidTr="00F3416A">
        <w:tc>
          <w:tcPr>
            <w:tcW w:w="4815" w:type="dxa"/>
            <w:tcBorders>
              <w:bottom w:val="single" w:sz="4" w:space="0" w:color="auto"/>
            </w:tcBorders>
          </w:tcPr>
          <w:p w14:paraId="33A0B2DE" w14:textId="77777777" w:rsidR="00506AFD" w:rsidRPr="00DA2EED" w:rsidRDefault="00506AFD" w:rsidP="00BD71E0">
            <w:pPr>
              <w:pStyle w:val="Heading6"/>
              <w:numPr>
                <w:ilvl w:val="0"/>
                <w:numId w:val="0"/>
              </w:numPr>
              <w:spacing w:before="60" w:after="60" w:line="288" w:lineRule="auto"/>
              <w:ind w:left="142"/>
              <w:rPr>
                <w:rFonts w:cs="Arial"/>
              </w:rPr>
            </w:pPr>
            <w:r w:rsidRPr="00DA2EED">
              <w:rPr>
                <w:rFonts w:cs="Arial"/>
              </w:rPr>
              <w:sym w:font="Symbol" w:char="F0B3"/>
            </w:r>
            <w:r w:rsidRPr="00DA2EED">
              <w:rPr>
                <w:rFonts w:cs="Arial"/>
              </w:rPr>
              <w:t>16 years</w:t>
            </w:r>
          </w:p>
        </w:tc>
        <w:tc>
          <w:tcPr>
            <w:tcW w:w="4360" w:type="dxa"/>
            <w:tcBorders>
              <w:bottom w:val="single" w:sz="4" w:space="0" w:color="auto"/>
            </w:tcBorders>
          </w:tcPr>
          <w:p w14:paraId="33A0B2DF" w14:textId="77777777" w:rsidR="00506AFD" w:rsidRPr="00DA2EED" w:rsidRDefault="00506AFD" w:rsidP="00BD71E0">
            <w:pPr>
              <w:spacing w:before="60" w:after="60" w:line="288" w:lineRule="auto"/>
              <w:rPr>
                <w:rFonts w:cs="Arial"/>
              </w:rPr>
            </w:pPr>
            <w:r w:rsidRPr="00DA2EED">
              <w:rPr>
                <w:rFonts w:cs="Arial"/>
              </w:rPr>
              <w:t>As for adults</w:t>
            </w:r>
          </w:p>
        </w:tc>
      </w:tr>
      <w:tr w:rsidR="00882091" w:rsidRPr="00DA2EED" w14:paraId="33A0B2E5" w14:textId="77777777" w:rsidTr="00F3416A">
        <w:tc>
          <w:tcPr>
            <w:tcW w:w="9175" w:type="dxa"/>
            <w:gridSpan w:val="2"/>
            <w:shd w:val="clear" w:color="auto" w:fill="D9D9D9"/>
          </w:tcPr>
          <w:p w14:paraId="33A0B2E1" w14:textId="3D823148" w:rsidR="00506AFD" w:rsidRPr="00DA2EED" w:rsidRDefault="00C41819" w:rsidP="00BD71E0">
            <w:pPr>
              <w:spacing w:before="60" w:after="60" w:line="288" w:lineRule="auto"/>
              <w:rPr>
                <w:rFonts w:cs="Arial"/>
              </w:rPr>
            </w:pPr>
            <w:r>
              <w:rPr>
                <w:rFonts w:cs="Arial"/>
              </w:rPr>
              <w:t>NB:</w:t>
            </w:r>
            <w:r w:rsidR="00506AFD" w:rsidRPr="00DA2EED">
              <w:rPr>
                <w:rFonts w:cs="Arial"/>
              </w:rPr>
              <w:t xml:space="preserve"> Advise patient that aspirin can be taken at 4-hourly intervals but not to exceed the recommended daily dose. In adults and children 16 years and over, up to 3 tablets (900 mg) can be given in one dose (maximum daily dose of 4 g).</w:t>
            </w:r>
          </w:p>
          <w:p w14:paraId="33A0B2E2" w14:textId="77777777" w:rsidR="00506AFD" w:rsidRPr="00DA2EED" w:rsidRDefault="00506AFD" w:rsidP="00BD71E0">
            <w:pPr>
              <w:spacing w:before="60" w:after="60" w:line="288" w:lineRule="auto"/>
              <w:rPr>
                <w:rFonts w:cs="Arial"/>
              </w:rPr>
            </w:pPr>
            <w:r w:rsidRPr="00DA2EED">
              <w:rPr>
                <w:rFonts w:cs="Arial"/>
              </w:rPr>
              <w:t>Do not prescribe aspirin following a dental extraction or other minor surgery.</w:t>
            </w:r>
          </w:p>
          <w:p w14:paraId="33A0B2E3" w14:textId="77777777" w:rsidR="00506AFD" w:rsidRPr="00DA2EED" w:rsidRDefault="00506AFD" w:rsidP="00BD71E0">
            <w:pPr>
              <w:spacing w:before="60" w:after="60" w:line="288" w:lineRule="auto"/>
              <w:rPr>
                <w:rFonts w:cs="Arial"/>
              </w:rPr>
            </w:pPr>
            <w:r w:rsidRPr="00DA2EED">
              <w:rPr>
                <w:rFonts w:cs="Arial"/>
              </w:rPr>
              <w:t>Avoid use in those with a known allergy to aspirin or hypersensitivity to aspirin or any other NSAID, including those in whom attacks of asthma, angioedema, urticaria or rhinitis have been precipitated by aspirin or any other NSAID. Avoid use in nursing mothers and patients with previous or active peptic ulcer disease and use with caution in the elderly, patients with allergic disorders, pregnant women, those taking oral anticoagulants such as warfarin, those with coagulation defects, those with an inherited bleeding disorder, and those with renal, cardiac or hepatic impairment. See Appendix 4 for more information on potential drug interactions.</w:t>
            </w:r>
          </w:p>
          <w:p w14:paraId="33A0B2E4" w14:textId="77777777" w:rsidR="00882091" w:rsidRPr="00DA2EED" w:rsidRDefault="00506AFD" w:rsidP="00BD71E0">
            <w:pPr>
              <w:spacing w:before="60" w:after="60" w:line="288" w:lineRule="auto"/>
              <w:rPr>
                <w:rFonts w:cs="Arial"/>
              </w:rPr>
            </w:pPr>
            <w:r w:rsidRPr="00F3416A">
              <w:rPr>
                <w:rFonts w:cs="Arial"/>
                <w:vertAlign w:val="superscript"/>
              </w:rPr>
              <w:t>‡</w:t>
            </w:r>
            <w:r w:rsidRPr="00DA2EED">
              <w:rPr>
                <w:rFonts w:cs="Arial"/>
              </w:rPr>
              <w:t>Aspirin is not licensed for use in children under 16 years (see Section 1.1.5).</w:t>
            </w:r>
          </w:p>
        </w:tc>
      </w:tr>
    </w:tbl>
    <w:p w14:paraId="415A5FFC" w14:textId="77777777" w:rsidR="00834727" w:rsidRPr="00DA2EED" w:rsidRDefault="00834727" w:rsidP="007577F8">
      <w:pPr>
        <w:rPr>
          <w:rFonts w:cs="Arial"/>
          <w:b/>
        </w:rPr>
      </w:pPr>
    </w:p>
    <w:p w14:paraId="660E17BD" w14:textId="77777777" w:rsidR="00F3416A" w:rsidRDefault="00F3416A" w:rsidP="007577F8">
      <w:pPr>
        <w:rPr>
          <w:rFonts w:cs="Arial"/>
          <w:b/>
        </w:rPr>
      </w:pPr>
    </w:p>
    <w:p w14:paraId="3E14823C" w14:textId="77777777" w:rsidR="00F3416A" w:rsidRDefault="00F3416A" w:rsidP="007577F8">
      <w:pPr>
        <w:rPr>
          <w:rFonts w:cs="Arial"/>
          <w:b/>
        </w:rPr>
      </w:pPr>
    </w:p>
    <w:p w14:paraId="173BE2BB" w14:textId="77777777" w:rsidR="00F3416A" w:rsidRDefault="00F3416A" w:rsidP="007577F8">
      <w:pPr>
        <w:rPr>
          <w:rFonts w:cs="Arial"/>
          <w:b/>
        </w:rPr>
      </w:pPr>
    </w:p>
    <w:p w14:paraId="1537506A" w14:textId="77777777" w:rsidR="005B16A4" w:rsidRDefault="005B16A4" w:rsidP="007577F8">
      <w:pPr>
        <w:rPr>
          <w:rFonts w:cs="Arial"/>
          <w:b/>
        </w:rPr>
      </w:pPr>
    </w:p>
    <w:p w14:paraId="3C06A571" w14:textId="74F89D76" w:rsidR="00C241B2" w:rsidRDefault="00C241B2" w:rsidP="007577F8">
      <w:pPr>
        <w:rPr>
          <w:rFonts w:cs="Arial"/>
          <w:b/>
        </w:rPr>
      </w:pPr>
    </w:p>
    <w:p w14:paraId="00BDA26B" w14:textId="77777777" w:rsidR="005B16A4" w:rsidRPr="00C241B2" w:rsidRDefault="005B16A4" w:rsidP="00C241B2">
      <w:pPr>
        <w:jc w:val="center"/>
        <w:rPr>
          <w:rFonts w:cs="Arial"/>
        </w:rPr>
      </w:pPr>
    </w:p>
    <w:p w14:paraId="33A0B2E9" w14:textId="05FC52F1" w:rsidR="009658B8" w:rsidRPr="00DA2EED" w:rsidRDefault="008D599F" w:rsidP="007577F8">
      <w:pPr>
        <w:rPr>
          <w:rFonts w:cs="Arial"/>
          <w:b/>
        </w:rPr>
      </w:pPr>
      <w:r w:rsidRPr="00DA2EED">
        <w:rPr>
          <w:rFonts w:cs="Arial"/>
          <w:b/>
        </w:rPr>
        <w:t>Diclofenac is also effective against moderate</w:t>
      </w:r>
      <w:r w:rsidR="009658B8" w:rsidRPr="00DA2EED">
        <w:rPr>
          <w:rFonts w:cs="Arial"/>
          <w:b/>
        </w:rPr>
        <w:t xml:space="preserve"> inflammatory</w:t>
      </w:r>
      <w:r w:rsidR="008F34E0" w:rsidRPr="00DA2EED">
        <w:rPr>
          <w:rFonts w:cs="Arial"/>
          <w:b/>
        </w:rPr>
        <w:fldChar w:fldCharType="begin"/>
      </w:r>
      <w:r w:rsidR="00C04114" w:rsidRPr="00DA2EED">
        <w:rPr>
          <w:rFonts w:cs="Arial"/>
          <w:b/>
        </w:rPr>
        <w:instrText xml:space="preserve"> XE "Pain:inflammatory" \b </w:instrText>
      </w:r>
      <w:r w:rsidR="008F34E0" w:rsidRPr="00DA2EED">
        <w:rPr>
          <w:rFonts w:cs="Arial"/>
          <w:b/>
        </w:rPr>
        <w:fldChar w:fldCharType="end"/>
      </w:r>
      <w:r w:rsidR="009658B8" w:rsidRPr="00DA2EED">
        <w:rPr>
          <w:rFonts w:cs="Arial"/>
          <w:b/>
        </w:rPr>
        <w:t xml:space="preserve"> or post-operative</w:t>
      </w:r>
      <w:r w:rsidR="008F34E0" w:rsidRPr="00DA2EED">
        <w:rPr>
          <w:rFonts w:cs="Arial"/>
          <w:b/>
        </w:rPr>
        <w:fldChar w:fldCharType="begin"/>
      </w:r>
      <w:r w:rsidR="00002880" w:rsidRPr="00DA2EED">
        <w:rPr>
          <w:rFonts w:cs="Arial"/>
          <w:b/>
        </w:rPr>
        <w:instrText xml:space="preserve"> XE "Pain: </w:instrText>
      </w:r>
      <w:r w:rsidR="00C04114" w:rsidRPr="00DA2EED">
        <w:rPr>
          <w:rFonts w:cs="Arial"/>
          <w:b/>
        </w:rPr>
        <w:instrText>p</w:instrText>
      </w:r>
      <w:r w:rsidR="00002880" w:rsidRPr="00DA2EED">
        <w:rPr>
          <w:rFonts w:cs="Arial"/>
          <w:b/>
        </w:rPr>
        <w:instrText xml:space="preserve">ost-operative" \b </w:instrText>
      </w:r>
      <w:r w:rsidR="008F34E0" w:rsidRPr="00DA2EED">
        <w:rPr>
          <w:rFonts w:cs="Arial"/>
          <w:b/>
        </w:rPr>
        <w:fldChar w:fldCharType="end"/>
      </w:r>
      <w:r w:rsidR="009658B8" w:rsidRPr="00DA2EED">
        <w:rPr>
          <w:rFonts w:cs="Arial"/>
          <w:b/>
        </w:rPr>
        <w:t xml:space="preserve"> pain</w:t>
      </w:r>
      <w:r w:rsidRPr="00DA2EED">
        <w:rPr>
          <w:rFonts w:cs="Arial"/>
          <w:b/>
        </w:rPr>
        <w:t>.</w:t>
      </w:r>
      <w:r w:rsidR="009658B8" w:rsidRPr="00DA2EED">
        <w:rPr>
          <w:rFonts w:cs="Arial"/>
          <w:b/>
        </w:rPr>
        <w:t xml:space="preserve"> </w:t>
      </w:r>
      <w:r w:rsidRPr="00DA2EED">
        <w:rPr>
          <w:rFonts w:cs="Arial"/>
          <w:b/>
        </w:rPr>
        <w:t>A</w:t>
      </w:r>
      <w:r w:rsidR="009658B8" w:rsidRPr="00DA2EED">
        <w:rPr>
          <w:rFonts w:cs="Arial"/>
          <w:b/>
        </w:rPr>
        <w:t>n appropriate 5-day regimen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F3416A" w:rsidRPr="00DA2EED" w14:paraId="33A0B2EC" w14:textId="77777777" w:rsidTr="00EE5292">
        <w:tc>
          <w:tcPr>
            <w:tcW w:w="9175" w:type="dxa"/>
            <w:shd w:val="clear" w:color="auto" w:fill="FFFFCC"/>
          </w:tcPr>
          <w:p w14:paraId="33A0B2EB" w14:textId="1B885F0B" w:rsidR="00F3416A" w:rsidRPr="00DA2EED" w:rsidRDefault="00F3416A" w:rsidP="00F3416A">
            <w:pPr>
              <w:spacing w:before="60" w:after="60" w:line="288" w:lineRule="auto"/>
              <w:rPr>
                <w:rFonts w:cs="Arial"/>
              </w:rPr>
            </w:pPr>
            <w:r w:rsidRPr="00DA2EED">
              <w:rPr>
                <w:rFonts w:cs="Arial"/>
                <w:b/>
              </w:rPr>
              <w:t>For Adults</w:t>
            </w:r>
          </w:p>
        </w:tc>
      </w:tr>
      <w:tr w:rsidR="00F3416A" w:rsidRPr="00DA2EED" w14:paraId="33A0B2EF" w14:textId="77777777" w:rsidTr="00E550C8">
        <w:tc>
          <w:tcPr>
            <w:tcW w:w="9175" w:type="dxa"/>
          </w:tcPr>
          <w:p w14:paraId="33A0B2EE" w14:textId="410A06D2" w:rsidR="00F3416A" w:rsidRPr="00DA2EED" w:rsidRDefault="00F3416A" w:rsidP="00F3416A">
            <w:pPr>
              <w:spacing w:before="60" w:after="60" w:line="288" w:lineRule="auto"/>
              <w:rPr>
                <w:rFonts w:cs="Arial"/>
                <w:b/>
              </w:rPr>
            </w:pPr>
            <w:r w:rsidRPr="00DA2EED">
              <w:rPr>
                <w:rFonts w:cs="Arial"/>
                <w:b/>
              </w:rPr>
              <w:t>Diclofenac</w:t>
            </w:r>
            <w:r w:rsidRPr="00DA2EED">
              <w:rPr>
                <w:rFonts w:cs="Arial"/>
                <w:b/>
              </w:rPr>
              <w:fldChar w:fldCharType="begin"/>
            </w:r>
            <w:r w:rsidRPr="00DA2EED">
              <w:rPr>
                <w:rFonts w:cs="Arial"/>
                <w:b/>
              </w:rPr>
              <w:instrText xml:space="preserve"> XE "Diclofenac" \b </w:instrText>
            </w:r>
            <w:r w:rsidRPr="00DA2EED">
              <w:rPr>
                <w:rFonts w:cs="Arial"/>
                <w:b/>
              </w:rPr>
              <w:fldChar w:fldCharType="end"/>
            </w:r>
            <w:r w:rsidRPr="00DA2EED">
              <w:rPr>
                <w:rFonts w:cs="Arial"/>
                <w:b/>
              </w:rPr>
              <w:t xml:space="preserve"> Sodium Tablets, 50 mg</w:t>
            </w:r>
          </w:p>
        </w:tc>
      </w:tr>
      <w:tr w:rsidR="00F3416A" w:rsidRPr="00DA2EED" w14:paraId="33A0B2F2" w14:textId="77777777" w:rsidTr="00E550C8">
        <w:tc>
          <w:tcPr>
            <w:tcW w:w="9175" w:type="dxa"/>
          </w:tcPr>
          <w:p w14:paraId="33A0B2F1" w14:textId="4C363760" w:rsidR="00F3416A" w:rsidRPr="00DA2EED" w:rsidRDefault="00F3416A" w:rsidP="00F3416A">
            <w:pPr>
              <w:spacing w:before="60" w:after="60" w:line="288" w:lineRule="auto"/>
              <w:rPr>
                <w:rFonts w:cs="Arial"/>
              </w:rPr>
            </w:pPr>
            <w:r w:rsidRPr="00DA2EED">
              <w:rPr>
                <w:rFonts w:cs="Arial"/>
              </w:rPr>
              <w:t>Send:  15 tablets</w:t>
            </w:r>
          </w:p>
        </w:tc>
      </w:tr>
      <w:tr w:rsidR="00F3416A" w:rsidRPr="00DA2EED" w14:paraId="33A0B2F5" w14:textId="77777777" w:rsidTr="00EE5292">
        <w:tc>
          <w:tcPr>
            <w:tcW w:w="9175" w:type="dxa"/>
            <w:tcBorders>
              <w:bottom w:val="single" w:sz="4" w:space="0" w:color="auto"/>
            </w:tcBorders>
          </w:tcPr>
          <w:p w14:paraId="33A0B2F4" w14:textId="79FFA8C2" w:rsidR="00F3416A" w:rsidRPr="00DA2EED" w:rsidRDefault="00F3416A" w:rsidP="00F3416A">
            <w:pPr>
              <w:spacing w:before="60" w:after="60" w:line="288" w:lineRule="auto"/>
              <w:rPr>
                <w:rFonts w:cs="Arial"/>
              </w:rPr>
            </w:pPr>
            <w:r w:rsidRPr="00DA2EED">
              <w:rPr>
                <w:rFonts w:cs="Arial"/>
              </w:rPr>
              <w:t>Label:  1 tablet three times daily</w:t>
            </w:r>
          </w:p>
        </w:tc>
      </w:tr>
      <w:tr w:rsidR="00F3416A" w:rsidRPr="00DA2EED" w14:paraId="33A0B2F8" w14:textId="77777777" w:rsidTr="00EE5292">
        <w:tc>
          <w:tcPr>
            <w:tcW w:w="9175" w:type="dxa"/>
            <w:shd w:val="clear" w:color="auto" w:fill="B8CCE4" w:themeFill="accent1" w:themeFillTint="66"/>
          </w:tcPr>
          <w:p w14:paraId="33A0B2F7" w14:textId="64E546DC" w:rsidR="00F3416A" w:rsidRPr="00DA2EED" w:rsidRDefault="00F3416A" w:rsidP="00F3416A">
            <w:pPr>
              <w:spacing w:before="60" w:after="60" w:line="288" w:lineRule="auto"/>
              <w:rPr>
                <w:rFonts w:cs="Arial"/>
              </w:rPr>
            </w:pPr>
            <w:r w:rsidRPr="00DA2EED">
              <w:rPr>
                <w:rFonts w:cs="Arial"/>
                <w:b/>
              </w:rPr>
              <w:t>For Children</w:t>
            </w:r>
          </w:p>
        </w:tc>
      </w:tr>
      <w:tr w:rsidR="00F3416A" w:rsidRPr="00DA2EED" w14:paraId="33A0B2FB" w14:textId="77777777" w:rsidTr="00EE5292">
        <w:tc>
          <w:tcPr>
            <w:tcW w:w="9175" w:type="dxa"/>
            <w:tcBorders>
              <w:bottom w:val="single" w:sz="4" w:space="0" w:color="auto"/>
            </w:tcBorders>
          </w:tcPr>
          <w:p w14:paraId="33A0B2FA" w14:textId="696C4822" w:rsidR="00F3416A" w:rsidRPr="00DA2EED" w:rsidRDefault="00F3416A" w:rsidP="00F3416A">
            <w:pPr>
              <w:spacing w:before="60" w:after="60" w:line="288" w:lineRule="auto"/>
              <w:rPr>
                <w:rFonts w:cs="Arial"/>
              </w:rPr>
            </w:pPr>
            <w:r w:rsidRPr="00DA2EED">
              <w:rPr>
                <w:rFonts w:cs="Arial"/>
              </w:rPr>
              <w:t>Not recommended for dental use in children</w:t>
            </w:r>
            <w:r w:rsidRPr="00F3416A">
              <w:rPr>
                <w:rFonts w:cs="Arial"/>
                <w:vertAlign w:val="superscript"/>
              </w:rPr>
              <w:t>‡</w:t>
            </w:r>
          </w:p>
        </w:tc>
      </w:tr>
      <w:tr w:rsidR="00506AFD" w:rsidRPr="00DA2EED" w14:paraId="33A0B300" w14:textId="77777777" w:rsidTr="00EE5292">
        <w:tc>
          <w:tcPr>
            <w:tcW w:w="9175" w:type="dxa"/>
            <w:shd w:val="clear" w:color="auto" w:fill="D9D9D9"/>
          </w:tcPr>
          <w:p w14:paraId="33A0B2FC" w14:textId="06F4B231" w:rsidR="00506AFD" w:rsidRPr="00DA2EED" w:rsidRDefault="00F3416A" w:rsidP="00F3416A">
            <w:pPr>
              <w:spacing w:before="60" w:after="60" w:line="288" w:lineRule="auto"/>
              <w:rPr>
                <w:rFonts w:cs="Arial"/>
              </w:rPr>
            </w:pPr>
            <w:r>
              <w:rPr>
                <w:rFonts w:cs="Arial"/>
              </w:rPr>
              <w:t xml:space="preserve">NB: </w:t>
            </w:r>
            <w:r w:rsidR="00506AFD" w:rsidRPr="00DA2EED">
              <w:rPr>
                <w:rFonts w:cs="Arial"/>
              </w:rPr>
              <w:t>Advise patient not to exceed the recommended daily dose (maximum of 150 mg).</w:t>
            </w:r>
          </w:p>
          <w:p w14:paraId="33A0B2FD" w14:textId="4F4D5064" w:rsidR="00506AFD" w:rsidRPr="00DA2EED" w:rsidRDefault="00506AFD" w:rsidP="00F3416A">
            <w:pPr>
              <w:spacing w:before="60" w:after="60" w:line="288" w:lineRule="auto"/>
              <w:rPr>
                <w:rFonts w:cs="Arial"/>
              </w:rPr>
            </w:pPr>
            <w:r w:rsidRPr="00DA2EED">
              <w:rPr>
                <w:rFonts w:cs="Arial"/>
              </w:rPr>
              <w:t xml:space="preserve">Diclofenac is contra-indicated in ischaemic heart disease, cerebrovascular disease, peripheral arterial disease and mild to severe heart failure. It should be used with caution in patients with a history of cardiac failure, left ventricular disfunction, hypertension, in patients with oedema for any other reason, and in patients with other risk factors for cardiac events. Avoid use in those with a hypersensitivity to aspirin or any other NSAID, including those in whom attacks of asthma, angioedema, urticaria or rhinitis have been precipitated by aspirin or any other NSAID. Do not prescribe for patients taking a low dose of aspirin daily. Avoid use in pregnant patients and avoid in those with previous or active peptic ulcer disease, unless a proton pump inhibitor is co-prescribed </w:t>
            </w:r>
            <w:r w:rsidRPr="00EE5292">
              <w:rPr>
                <w:rFonts w:cs="Arial"/>
              </w:rPr>
              <w:t xml:space="preserve">(see page </w:t>
            </w:r>
            <w:r w:rsidR="00EE5292" w:rsidRPr="00EE5292">
              <w:rPr>
                <w:rFonts w:cs="Arial"/>
              </w:rPr>
              <w:t>65</w:t>
            </w:r>
            <w:r w:rsidRPr="00EE5292">
              <w:rPr>
                <w:rFonts w:cs="Arial"/>
              </w:rPr>
              <w:t xml:space="preserve">). </w:t>
            </w:r>
            <w:r w:rsidRPr="00DA2EED">
              <w:rPr>
                <w:rFonts w:cs="Arial"/>
              </w:rPr>
              <w:t>Use with caution in the elderly, patients with allergic disorders, nursing mothers, those taking oral anticoagulants such as warfarin, those with coagulation defects, those with an inherited bleeding disorder, and those with renal, cardiac or hepatic impairment. See Appendix 4 for more information on potential drug interactions.</w:t>
            </w:r>
          </w:p>
          <w:p w14:paraId="33A0B2FE" w14:textId="77777777" w:rsidR="00506AFD" w:rsidRPr="00DA2EED" w:rsidRDefault="00506AFD" w:rsidP="00F3416A">
            <w:pPr>
              <w:spacing w:before="60" w:after="60" w:line="288" w:lineRule="auto"/>
              <w:rPr>
                <w:rFonts w:cs="Arial"/>
              </w:rPr>
            </w:pPr>
            <w:r w:rsidRPr="00DA2EED">
              <w:rPr>
                <w:rFonts w:cs="Arial"/>
              </w:rPr>
              <w:t>Diclofenac tablets are enteric coated and should be swallowed whole, not chewed or crushed.</w:t>
            </w:r>
          </w:p>
          <w:p w14:paraId="33A0B2FF" w14:textId="77777777" w:rsidR="00506AFD" w:rsidRPr="00DA2EED" w:rsidRDefault="00506AFD" w:rsidP="00F3416A">
            <w:pPr>
              <w:spacing w:before="60" w:after="60" w:line="288" w:lineRule="auto"/>
              <w:rPr>
                <w:rFonts w:cs="Arial"/>
              </w:rPr>
            </w:pPr>
            <w:r w:rsidRPr="00F3416A">
              <w:rPr>
                <w:rFonts w:cs="Arial"/>
                <w:vertAlign w:val="superscript"/>
              </w:rPr>
              <w:t>‡</w:t>
            </w:r>
            <w:r w:rsidRPr="00DA2EED">
              <w:rPr>
                <w:rFonts w:cs="Arial"/>
              </w:rPr>
              <w:t>Diclofenac tablets of &gt;25 mg are not licensed for use in children (see section 1.1.5).</w:t>
            </w:r>
          </w:p>
        </w:tc>
      </w:tr>
    </w:tbl>
    <w:p w14:paraId="54F913E1" w14:textId="434F0A6E" w:rsidR="00951A7F" w:rsidRPr="00DA2EED" w:rsidRDefault="00951A7F" w:rsidP="007577F8">
      <w:pPr>
        <w:rPr>
          <w:rFonts w:cs="Arial"/>
        </w:rPr>
      </w:pPr>
      <w:bookmarkStart w:id="160" w:name="_Toc131235446"/>
      <w:bookmarkStart w:id="161" w:name="_Toc131235513"/>
      <w:bookmarkStart w:id="162" w:name="_Toc131238691"/>
      <w:bookmarkStart w:id="163" w:name="_Toc138151424"/>
    </w:p>
    <w:p w14:paraId="342A018F" w14:textId="77777777" w:rsidR="00F3416A" w:rsidRDefault="00F3416A" w:rsidP="007577F8">
      <w:pPr>
        <w:rPr>
          <w:rFonts w:cs="Arial"/>
        </w:rPr>
      </w:pPr>
    </w:p>
    <w:p w14:paraId="64D2ED47" w14:textId="77777777" w:rsidR="00F3416A" w:rsidRDefault="00F3416A" w:rsidP="007577F8">
      <w:pPr>
        <w:rPr>
          <w:rFonts w:cs="Arial"/>
        </w:rPr>
      </w:pPr>
    </w:p>
    <w:p w14:paraId="361BC12D" w14:textId="77777777" w:rsidR="005B16A4" w:rsidRDefault="005B16A4" w:rsidP="007577F8">
      <w:pPr>
        <w:rPr>
          <w:rFonts w:cs="Arial"/>
        </w:rPr>
      </w:pPr>
    </w:p>
    <w:p w14:paraId="33A0B304" w14:textId="2E560C1F" w:rsidR="009C2158" w:rsidRPr="00DA2EED" w:rsidRDefault="009C2158" w:rsidP="007577F8">
      <w:pPr>
        <w:rPr>
          <w:rFonts w:cs="Arial"/>
        </w:rPr>
      </w:pPr>
      <w:r w:rsidRPr="00DA2EED">
        <w:rPr>
          <w:rFonts w:cs="Arial"/>
        </w:rPr>
        <w:t>In patients who have a history of previous or active peptic ulcer disease where paracetamol alone is not sufficient for the treatment of odontogenic pain, and a NSAID</w:t>
      </w:r>
      <w:r w:rsidR="008F34E0" w:rsidRPr="00DA2EED">
        <w:rPr>
          <w:rFonts w:cs="Arial"/>
        </w:rPr>
        <w:fldChar w:fldCharType="begin"/>
      </w:r>
      <w:r w:rsidR="0073304F" w:rsidRPr="00DA2EED">
        <w:rPr>
          <w:rFonts w:cs="Arial"/>
        </w:rPr>
        <w:instrText xml:space="preserve"> XE "NSAID"</w:instrText>
      </w:r>
      <w:r w:rsidR="00B4719B" w:rsidRPr="00DA2EED">
        <w:rPr>
          <w:rFonts w:cs="Arial"/>
        </w:rPr>
        <w:instrText xml:space="preserve"> \b</w:instrText>
      </w:r>
      <w:r w:rsidR="0073304F" w:rsidRPr="00DA2EED">
        <w:rPr>
          <w:rFonts w:cs="Arial"/>
        </w:rPr>
        <w:instrText xml:space="preserve"> </w:instrText>
      </w:r>
      <w:r w:rsidR="008F34E0" w:rsidRPr="00DA2EED">
        <w:rPr>
          <w:rFonts w:cs="Arial"/>
        </w:rPr>
        <w:fldChar w:fldCharType="end"/>
      </w:r>
      <w:r w:rsidRPr="00DA2EED">
        <w:rPr>
          <w:rFonts w:cs="Arial"/>
        </w:rPr>
        <w:t xml:space="preserve"> (i.e. ibuprofen or diclofenac) is required, prescribe a proton pump inhibitor (i.e. lansoprazole and omeprazole) in conjunction with the NSAID. Prescribe the proton pump inhibitor for the duration of the analgesic course to prevent the occurrence of gastric problems.</w:t>
      </w:r>
    </w:p>
    <w:p w14:paraId="33A0B305" w14:textId="77777777" w:rsidR="009C2158" w:rsidRPr="00DA2EED" w:rsidRDefault="009C2158" w:rsidP="007577F8">
      <w:pPr>
        <w:rPr>
          <w:rFonts w:cs="Arial"/>
          <w:b/>
        </w:rPr>
      </w:pPr>
      <w:r w:rsidRPr="00DA2EED">
        <w:rPr>
          <w:rFonts w:cs="Arial"/>
          <w:b/>
        </w:rPr>
        <w:t>In patients who have a history of previous or active peptic ulcer disease and require a NSAID for the treatment of odontogenic pain, an appropriate 5-day regimen to prevent gastric problems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F3416A" w:rsidRPr="00DA2EED" w14:paraId="33A0B308" w14:textId="77777777" w:rsidTr="00EE5292">
        <w:tc>
          <w:tcPr>
            <w:tcW w:w="9175" w:type="dxa"/>
            <w:shd w:val="clear" w:color="auto" w:fill="FFFFCC"/>
          </w:tcPr>
          <w:p w14:paraId="33A0B307" w14:textId="132FF548" w:rsidR="00F3416A" w:rsidRPr="00DA2EED" w:rsidRDefault="00F3416A" w:rsidP="00F3416A">
            <w:pPr>
              <w:spacing w:before="60" w:after="60" w:line="288" w:lineRule="auto"/>
              <w:rPr>
                <w:rFonts w:cs="Arial"/>
              </w:rPr>
            </w:pPr>
            <w:r w:rsidRPr="00DA2EED">
              <w:rPr>
                <w:rFonts w:cs="Arial"/>
                <w:b/>
              </w:rPr>
              <w:t>For Adults</w:t>
            </w:r>
          </w:p>
        </w:tc>
      </w:tr>
      <w:tr w:rsidR="00F3416A" w:rsidRPr="00DA2EED" w14:paraId="33A0B30B" w14:textId="77777777" w:rsidTr="00E550C8">
        <w:tc>
          <w:tcPr>
            <w:tcW w:w="9175" w:type="dxa"/>
          </w:tcPr>
          <w:p w14:paraId="33A0B30A" w14:textId="245B2B6E" w:rsidR="00F3416A" w:rsidRPr="00DA2EED" w:rsidRDefault="00F3416A" w:rsidP="00F3416A">
            <w:pPr>
              <w:spacing w:before="60" w:after="60" w:line="288" w:lineRule="auto"/>
              <w:rPr>
                <w:rFonts w:cs="Arial"/>
                <w:b/>
              </w:rPr>
            </w:pPr>
            <w:r w:rsidRPr="00DA2EED">
              <w:rPr>
                <w:rFonts w:cs="Arial"/>
                <w:b/>
              </w:rPr>
              <w:t>Lansoprazole</w:t>
            </w:r>
            <w:r w:rsidRPr="00DA2EED">
              <w:rPr>
                <w:rFonts w:cs="Arial"/>
                <w:b/>
              </w:rPr>
              <w:fldChar w:fldCharType="begin"/>
            </w:r>
            <w:r w:rsidRPr="00DA2EED">
              <w:rPr>
                <w:rFonts w:cs="Arial"/>
                <w:b/>
              </w:rPr>
              <w:instrText xml:space="preserve"> XE "Lansoprazole" \b </w:instrText>
            </w:r>
            <w:r w:rsidRPr="00DA2EED">
              <w:rPr>
                <w:rFonts w:cs="Arial"/>
                <w:b/>
              </w:rPr>
              <w:fldChar w:fldCharType="end"/>
            </w:r>
            <w:r w:rsidRPr="00DA2EED">
              <w:rPr>
                <w:rFonts w:cs="Arial"/>
                <w:b/>
              </w:rPr>
              <w:t xml:space="preserve"> Capsules, 15 mg</w:t>
            </w:r>
          </w:p>
        </w:tc>
      </w:tr>
      <w:tr w:rsidR="00F3416A" w:rsidRPr="00DA2EED" w14:paraId="33A0B30E" w14:textId="77777777" w:rsidTr="00E550C8">
        <w:tc>
          <w:tcPr>
            <w:tcW w:w="9175" w:type="dxa"/>
          </w:tcPr>
          <w:p w14:paraId="33A0B30D" w14:textId="70E0A74E" w:rsidR="00F3416A" w:rsidRPr="00DA2EED" w:rsidRDefault="00F3416A" w:rsidP="00F3416A">
            <w:pPr>
              <w:spacing w:before="60" w:after="60" w:line="288" w:lineRule="auto"/>
              <w:rPr>
                <w:rFonts w:cs="Arial"/>
              </w:rPr>
            </w:pPr>
            <w:r w:rsidRPr="00DA2EED">
              <w:rPr>
                <w:rFonts w:cs="Arial"/>
              </w:rPr>
              <w:t>Send:  5 capsules</w:t>
            </w:r>
          </w:p>
        </w:tc>
      </w:tr>
      <w:tr w:rsidR="00F3416A" w:rsidRPr="00DA2EED" w14:paraId="33A0B311" w14:textId="77777777" w:rsidTr="00EE5292">
        <w:tc>
          <w:tcPr>
            <w:tcW w:w="9175" w:type="dxa"/>
            <w:tcBorders>
              <w:bottom w:val="single" w:sz="4" w:space="0" w:color="auto"/>
            </w:tcBorders>
          </w:tcPr>
          <w:p w14:paraId="33A0B310" w14:textId="687DDD51" w:rsidR="00F3416A" w:rsidRPr="00DA2EED" w:rsidRDefault="00F3416A" w:rsidP="00F3416A">
            <w:pPr>
              <w:spacing w:before="60" w:after="60" w:line="288" w:lineRule="auto"/>
              <w:rPr>
                <w:rFonts w:cs="Arial"/>
              </w:rPr>
            </w:pPr>
            <w:r w:rsidRPr="00DA2EED">
              <w:rPr>
                <w:rFonts w:cs="Arial"/>
              </w:rPr>
              <w:t>Label:  1 capsule once daily</w:t>
            </w:r>
          </w:p>
        </w:tc>
      </w:tr>
      <w:tr w:rsidR="00F3416A" w:rsidRPr="00DA2EED" w14:paraId="33A0B314" w14:textId="77777777" w:rsidTr="00EE5292">
        <w:tc>
          <w:tcPr>
            <w:tcW w:w="9175" w:type="dxa"/>
            <w:shd w:val="clear" w:color="auto" w:fill="B8CCE4" w:themeFill="accent1" w:themeFillTint="66"/>
          </w:tcPr>
          <w:p w14:paraId="33A0B313" w14:textId="03897B45" w:rsidR="00F3416A" w:rsidRPr="00DA2EED" w:rsidRDefault="00F3416A" w:rsidP="00F3416A">
            <w:pPr>
              <w:spacing w:before="60" w:after="60" w:line="288" w:lineRule="auto"/>
              <w:rPr>
                <w:rFonts w:cs="Arial"/>
              </w:rPr>
            </w:pPr>
            <w:r w:rsidRPr="00DA2EED">
              <w:rPr>
                <w:rFonts w:cs="Arial"/>
                <w:b/>
              </w:rPr>
              <w:t>For Children</w:t>
            </w:r>
          </w:p>
        </w:tc>
      </w:tr>
      <w:tr w:rsidR="00F3416A" w:rsidRPr="00DA2EED" w14:paraId="33A0B317" w14:textId="77777777" w:rsidTr="00F3416A">
        <w:tc>
          <w:tcPr>
            <w:tcW w:w="9175" w:type="dxa"/>
            <w:tcBorders>
              <w:bottom w:val="single" w:sz="4" w:space="0" w:color="auto"/>
            </w:tcBorders>
          </w:tcPr>
          <w:p w14:paraId="33A0B316" w14:textId="3DDDDE51" w:rsidR="00F3416A" w:rsidRPr="00DA2EED" w:rsidRDefault="00F3416A" w:rsidP="00F3416A">
            <w:pPr>
              <w:spacing w:before="60" w:after="60" w:line="288" w:lineRule="auto"/>
              <w:rPr>
                <w:rFonts w:cs="Arial"/>
              </w:rPr>
            </w:pPr>
            <w:r w:rsidRPr="00DA2EED">
              <w:rPr>
                <w:rFonts w:cs="Arial"/>
              </w:rPr>
              <w:t>Not licensed for children</w:t>
            </w:r>
          </w:p>
        </w:tc>
      </w:tr>
      <w:tr w:rsidR="00506AFD" w:rsidRPr="00DA2EED" w14:paraId="33A0B319" w14:textId="77777777" w:rsidTr="00F3416A">
        <w:tc>
          <w:tcPr>
            <w:tcW w:w="9175" w:type="dxa"/>
            <w:shd w:val="clear" w:color="auto" w:fill="D9D9D9"/>
          </w:tcPr>
          <w:p w14:paraId="33A0B318" w14:textId="64DCCDBA" w:rsidR="00506AFD" w:rsidRPr="00DA2EED" w:rsidRDefault="00C41819" w:rsidP="00F3416A">
            <w:pPr>
              <w:spacing w:before="60" w:after="60" w:line="288" w:lineRule="auto"/>
              <w:rPr>
                <w:rFonts w:cs="Arial"/>
              </w:rPr>
            </w:pPr>
            <w:r>
              <w:rPr>
                <w:rFonts w:cs="Arial"/>
              </w:rPr>
              <w:t xml:space="preserve">NB: </w:t>
            </w:r>
            <w:r w:rsidR="00506AFD" w:rsidRPr="00DA2EED">
              <w:rPr>
                <w:rFonts w:cs="Arial"/>
              </w:rPr>
              <w:t>Use with caution in patients with liver disease, in pregnancy and in patients who are breast-feeding.</w:t>
            </w:r>
          </w:p>
        </w:tc>
      </w:tr>
    </w:tbl>
    <w:p w14:paraId="33A0B31A" w14:textId="77777777" w:rsidR="00807A4F" w:rsidRPr="00DA2EED" w:rsidRDefault="00506AFD" w:rsidP="007577F8">
      <w:pPr>
        <w:rPr>
          <w:rFonts w:cs="Arial"/>
          <w:b/>
        </w:rPr>
      </w:pPr>
      <w:r w:rsidRPr="00DA2EED">
        <w:rPr>
          <w:rFonts w:cs="Arial"/>
          <w:b/>
        </w:rPr>
        <w:t>o</w:t>
      </w:r>
      <w:r w:rsidR="009C2158" w:rsidRPr="00DA2EED">
        <w:rPr>
          <w:rFonts w:cs="Arial"/>
          <w:b/>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F3416A" w:rsidRPr="00DA2EED" w14:paraId="33A0B31D" w14:textId="77777777" w:rsidTr="00EE5292">
        <w:tc>
          <w:tcPr>
            <w:tcW w:w="9175" w:type="dxa"/>
            <w:shd w:val="clear" w:color="auto" w:fill="FFFFCC"/>
          </w:tcPr>
          <w:p w14:paraId="33A0B31C" w14:textId="49FC265E" w:rsidR="00F3416A" w:rsidRPr="00DA2EED" w:rsidRDefault="00F3416A" w:rsidP="00F3416A">
            <w:pPr>
              <w:spacing w:before="60" w:after="60" w:line="288" w:lineRule="auto"/>
              <w:rPr>
                <w:rFonts w:cs="Arial"/>
              </w:rPr>
            </w:pPr>
            <w:r w:rsidRPr="00DA2EED">
              <w:rPr>
                <w:rFonts w:cs="Arial"/>
                <w:b/>
              </w:rPr>
              <w:t>For Adults</w:t>
            </w:r>
          </w:p>
        </w:tc>
      </w:tr>
      <w:tr w:rsidR="00F3416A" w:rsidRPr="00DA2EED" w14:paraId="33A0B320" w14:textId="77777777" w:rsidTr="00E550C8">
        <w:tc>
          <w:tcPr>
            <w:tcW w:w="9175" w:type="dxa"/>
          </w:tcPr>
          <w:p w14:paraId="33A0B31F" w14:textId="1D4E4E69" w:rsidR="00F3416A" w:rsidRPr="00DA2EED" w:rsidRDefault="00F3416A" w:rsidP="00F3416A">
            <w:pPr>
              <w:spacing w:before="60" w:after="60" w:line="288" w:lineRule="auto"/>
              <w:rPr>
                <w:rFonts w:cs="Arial"/>
              </w:rPr>
            </w:pPr>
            <w:r w:rsidRPr="00DA2EED">
              <w:rPr>
                <w:rFonts w:cs="Arial"/>
                <w:b/>
              </w:rPr>
              <w:t>Gastro-resistant Omeprazole</w:t>
            </w:r>
            <w:r w:rsidRPr="00DA2EED">
              <w:rPr>
                <w:rFonts w:cs="Arial"/>
                <w:b/>
              </w:rPr>
              <w:fldChar w:fldCharType="begin"/>
            </w:r>
            <w:r w:rsidRPr="00DA2EED">
              <w:rPr>
                <w:rFonts w:cs="Arial"/>
                <w:b/>
              </w:rPr>
              <w:instrText xml:space="preserve"> XE "Omeprazole" \b </w:instrText>
            </w:r>
            <w:r w:rsidRPr="00DA2EED">
              <w:rPr>
                <w:rFonts w:cs="Arial"/>
                <w:b/>
              </w:rPr>
              <w:fldChar w:fldCharType="end"/>
            </w:r>
            <w:r>
              <w:rPr>
                <w:rFonts w:cs="Arial"/>
                <w:b/>
              </w:rPr>
              <w:t xml:space="preserve"> Capsules, </w:t>
            </w:r>
            <w:r w:rsidRPr="00DA2EED">
              <w:rPr>
                <w:rFonts w:cs="Arial"/>
                <w:b/>
              </w:rPr>
              <w:t>20 mg</w:t>
            </w:r>
          </w:p>
        </w:tc>
      </w:tr>
      <w:tr w:rsidR="00F3416A" w:rsidRPr="00DA2EED" w14:paraId="33A0B323" w14:textId="77777777" w:rsidTr="00E550C8">
        <w:tc>
          <w:tcPr>
            <w:tcW w:w="9175" w:type="dxa"/>
          </w:tcPr>
          <w:p w14:paraId="33A0B322" w14:textId="73F643C2" w:rsidR="00F3416A" w:rsidRPr="00DA2EED" w:rsidRDefault="00F3416A" w:rsidP="00F3416A">
            <w:pPr>
              <w:spacing w:before="60" w:after="60" w:line="288" w:lineRule="auto"/>
              <w:rPr>
                <w:rFonts w:cs="Arial"/>
              </w:rPr>
            </w:pPr>
            <w:r w:rsidRPr="00DA2EED">
              <w:rPr>
                <w:rFonts w:cs="Arial"/>
              </w:rPr>
              <w:t>Send:  5 capsules</w:t>
            </w:r>
          </w:p>
        </w:tc>
      </w:tr>
      <w:tr w:rsidR="00F3416A" w:rsidRPr="00DA2EED" w14:paraId="33A0B326" w14:textId="77777777" w:rsidTr="00EE5292">
        <w:tc>
          <w:tcPr>
            <w:tcW w:w="9175" w:type="dxa"/>
            <w:tcBorders>
              <w:bottom w:val="single" w:sz="4" w:space="0" w:color="auto"/>
            </w:tcBorders>
          </w:tcPr>
          <w:p w14:paraId="33A0B325" w14:textId="46FDEA81" w:rsidR="00F3416A" w:rsidRPr="00DA2EED" w:rsidRDefault="00F3416A" w:rsidP="00F3416A">
            <w:pPr>
              <w:spacing w:before="60" w:after="60" w:line="288" w:lineRule="auto"/>
              <w:rPr>
                <w:rFonts w:cs="Arial"/>
              </w:rPr>
            </w:pPr>
            <w:r w:rsidRPr="00DA2EED">
              <w:rPr>
                <w:rFonts w:cs="Arial"/>
              </w:rPr>
              <w:t>Label:  1 capsule once daily</w:t>
            </w:r>
          </w:p>
        </w:tc>
      </w:tr>
      <w:tr w:rsidR="00F3416A" w:rsidRPr="00DA2EED" w14:paraId="33A0B329" w14:textId="77777777" w:rsidTr="00EE5292">
        <w:tc>
          <w:tcPr>
            <w:tcW w:w="9175" w:type="dxa"/>
            <w:shd w:val="clear" w:color="auto" w:fill="B8CCE4" w:themeFill="accent1" w:themeFillTint="66"/>
          </w:tcPr>
          <w:p w14:paraId="33A0B328" w14:textId="5F283DBD" w:rsidR="00F3416A" w:rsidRPr="00DA2EED" w:rsidRDefault="00F3416A" w:rsidP="00F3416A">
            <w:pPr>
              <w:spacing w:before="60" w:after="60" w:line="288" w:lineRule="auto"/>
              <w:rPr>
                <w:rFonts w:cs="Arial"/>
              </w:rPr>
            </w:pPr>
            <w:r w:rsidRPr="00DA2EED">
              <w:rPr>
                <w:rFonts w:cs="Arial"/>
                <w:b/>
              </w:rPr>
              <w:t>For Children</w:t>
            </w:r>
          </w:p>
        </w:tc>
      </w:tr>
      <w:tr w:rsidR="00F3416A" w:rsidRPr="00DA2EED" w14:paraId="33A0B32C" w14:textId="77777777" w:rsidTr="00F3416A">
        <w:tc>
          <w:tcPr>
            <w:tcW w:w="9175" w:type="dxa"/>
            <w:tcBorders>
              <w:bottom w:val="single" w:sz="4" w:space="0" w:color="auto"/>
            </w:tcBorders>
          </w:tcPr>
          <w:p w14:paraId="33A0B32B" w14:textId="4B9E4F3F" w:rsidR="00F3416A" w:rsidRPr="00DA2EED" w:rsidRDefault="00F3416A" w:rsidP="00F3416A">
            <w:pPr>
              <w:spacing w:before="60" w:after="60" w:line="288" w:lineRule="auto"/>
              <w:rPr>
                <w:rFonts w:cs="Arial"/>
              </w:rPr>
            </w:pPr>
            <w:r w:rsidRPr="00DA2EED">
              <w:rPr>
                <w:rFonts w:cs="Arial"/>
              </w:rPr>
              <w:t>Not licensed for children</w:t>
            </w:r>
          </w:p>
        </w:tc>
      </w:tr>
      <w:tr w:rsidR="00506AFD" w:rsidRPr="00DA2EED" w14:paraId="33A0B32E" w14:textId="77777777" w:rsidTr="00F3416A">
        <w:tc>
          <w:tcPr>
            <w:tcW w:w="9175" w:type="dxa"/>
            <w:shd w:val="clear" w:color="auto" w:fill="D9D9D9"/>
          </w:tcPr>
          <w:p w14:paraId="33A0B32D" w14:textId="77777777" w:rsidR="00506AFD" w:rsidRPr="00DA2EED" w:rsidRDefault="00506AFD" w:rsidP="00F3416A">
            <w:pPr>
              <w:spacing w:before="60" w:after="60" w:line="288" w:lineRule="auto"/>
              <w:rPr>
                <w:rFonts w:cs="Arial"/>
              </w:rPr>
            </w:pPr>
            <w:r w:rsidRPr="00DA2EED">
              <w:rPr>
                <w:rFonts w:cs="Arial"/>
              </w:rPr>
              <w:t>NB: Use with caution in patients with liver disease, in pregnancy and in patients who are breast-feeding.</w:t>
            </w:r>
          </w:p>
        </w:tc>
      </w:tr>
    </w:tbl>
    <w:p w14:paraId="33A0B331" w14:textId="19A7D8EB" w:rsidR="009C2158" w:rsidRPr="00DA2EED" w:rsidRDefault="009C2158" w:rsidP="007577F8">
      <w:pPr>
        <w:rPr>
          <w:rFonts w:cs="Arial"/>
        </w:rPr>
        <w:sectPr w:rsidR="009C2158" w:rsidRPr="00DA2EED" w:rsidSect="005B16A4">
          <w:footnotePr>
            <w:numRestart w:val="eachPage"/>
          </w:footnotePr>
          <w:pgSz w:w="11907" w:h="16840" w:code="9"/>
          <w:pgMar w:top="1304" w:right="1361" w:bottom="720" w:left="1361" w:header="709" w:footer="386" w:gutter="0"/>
          <w:cols w:space="240"/>
          <w:docGrid w:linePitch="326"/>
        </w:sectPr>
      </w:pPr>
    </w:p>
    <w:p w14:paraId="33A0B332" w14:textId="21019853" w:rsidR="009658B8" w:rsidRPr="00DA2EED" w:rsidRDefault="009658B8" w:rsidP="003E569C">
      <w:pPr>
        <w:pStyle w:val="Heading1"/>
      </w:pPr>
      <w:bookmarkStart w:id="164" w:name="_Toc453167050"/>
      <w:r w:rsidRPr="00DA2EED">
        <w:t>8 Facial Pain</w:t>
      </w:r>
      <w:bookmarkEnd w:id="160"/>
      <w:bookmarkEnd w:id="161"/>
      <w:bookmarkEnd w:id="162"/>
      <w:bookmarkEnd w:id="163"/>
      <w:bookmarkEnd w:id="164"/>
      <w:r w:rsidR="008F34E0" w:rsidRPr="00DA2EED">
        <w:fldChar w:fldCharType="begin"/>
      </w:r>
      <w:r w:rsidR="00EC6E59" w:rsidRPr="00DA2EED">
        <w:instrText xml:space="preserve"> XE "Pain:facial" \b </w:instrText>
      </w:r>
      <w:r w:rsidR="008F34E0" w:rsidRPr="00DA2EED">
        <w:fldChar w:fldCharType="end"/>
      </w:r>
    </w:p>
    <w:p w14:paraId="33A0B333" w14:textId="77777777" w:rsidR="009658B8" w:rsidRPr="00DA2EED" w:rsidRDefault="009658B8" w:rsidP="007577F8">
      <w:pPr>
        <w:rPr>
          <w:rFonts w:cs="Arial"/>
        </w:rPr>
      </w:pPr>
      <w:r w:rsidRPr="00DA2EED">
        <w:rPr>
          <w:rFonts w:cs="Arial"/>
        </w:rPr>
        <w:t xml:space="preserve">Before treatment, ensure the pain is not odontogenic in nature. Non-odontogenic facial pain can be organic or neurogenic in nature. Most non-odontogenic organic facial pain requires specialist care. </w:t>
      </w:r>
    </w:p>
    <w:p w14:paraId="33A0B334" w14:textId="2F335E3C" w:rsidR="009658B8" w:rsidRPr="00DA2EED" w:rsidRDefault="009658B8" w:rsidP="0068542C">
      <w:pPr>
        <w:pStyle w:val="Heading2"/>
        <w:rPr>
          <w:rFonts w:cs="Arial"/>
        </w:rPr>
      </w:pPr>
      <w:bookmarkStart w:id="165" w:name="_Toc453167051"/>
      <w:r w:rsidRPr="00DA2EED">
        <w:rPr>
          <w:rFonts w:cs="Arial"/>
        </w:rPr>
        <w:t>8.1 Trigeminal Neuralgia</w:t>
      </w:r>
      <w:bookmarkEnd w:id="165"/>
    </w:p>
    <w:p w14:paraId="33A0B335" w14:textId="77777777" w:rsidR="00441EBB" w:rsidRPr="00DA2EED" w:rsidRDefault="00441EBB" w:rsidP="007577F8">
      <w:pPr>
        <w:rPr>
          <w:rFonts w:cs="Arial"/>
        </w:rPr>
      </w:pPr>
      <w:r w:rsidRPr="00DA2EED">
        <w:rPr>
          <w:rFonts w:cs="Arial"/>
        </w:rPr>
        <w:t>If a patient with trigeminal neuralgia</w:t>
      </w:r>
      <w:r w:rsidR="008F34E0" w:rsidRPr="00DA2EED">
        <w:rPr>
          <w:rFonts w:cs="Arial"/>
        </w:rPr>
        <w:fldChar w:fldCharType="begin"/>
      </w:r>
      <w:r w:rsidRPr="00DA2EED">
        <w:rPr>
          <w:rFonts w:cs="Arial"/>
        </w:rPr>
        <w:instrText xml:space="preserve"> XE "Trigeminal neuralgia"</w:instrText>
      </w:r>
      <w:r w:rsidR="004003D9" w:rsidRPr="00DA2EED">
        <w:rPr>
          <w:rFonts w:cs="Arial"/>
        </w:rPr>
        <w:instrText xml:space="preserve"> \b</w:instrText>
      </w:r>
      <w:r w:rsidRPr="00DA2EED">
        <w:rPr>
          <w:rFonts w:cs="Arial"/>
        </w:rPr>
        <w:instrText xml:space="preserve"> </w:instrText>
      </w:r>
      <w:r w:rsidR="008F34E0" w:rsidRPr="00DA2EED">
        <w:rPr>
          <w:rFonts w:cs="Arial"/>
        </w:rPr>
        <w:fldChar w:fldCharType="end"/>
      </w:r>
      <w:r w:rsidRPr="00DA2EED">
        <w:rPr>
          <w:rFonts w:cs="Arial"/>
        </w:rPr>
        <w:t xml:space="preserve"> presents in primary care, control quickly by treatment with carbamazepine. A positive response confirms the diagnosis. Make an urgent referral to a specialist or the patient’s general medical practitioner</w:t>
      </w:r>
      <w:r w:rsidR="008150C9" w:rsidRPr="00DA2EED">
        <w:rPr>
          <w:rFonts w:cs="Arial"/>
        </w:rPr>
        <w:t xml:space="preserve"> for a full blood count and liver function tests</w:t>
      </w:r>
      <w:r w:rsidRPr="00DA2EED">
        <w:rPr>
          <w:rFonts w:cs="Arial"/>
        </w:rPr>
        <w:t>.</w:t>
      </w:r>
    </w:p>
    <w:p w14:paraId="33A0B336" w14:textId="77777777" w:rsidR="009658B8" w:rsidRPr="00DA2EED" w:rsidRDefault="009658B8" w:rsidP="007577F8">
      <w:pPr>
        <w:rPr>
          <w:rFonts w:cs="Arial"/>
          <w:b/>
        </w:rPr>
      </w:pPr>
      <w:r w:rsidRPr="00DA2EED">
        <w:rPr>
          <w:rFonts w:cs="Arial"/>
          <w:b/>
        </w:rPr>
        <w:t>An appropriate 10-day regimen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5B16A4" w:rsidRPr="00DA2EED" w14:paraId="33A0B339" w14:textId="77777777" w:rsidTr="00EE5292">
        <w:tc>
          <w:tcPr>
            <w:tcW w:w="9175" w:type="dxa"/>
            <w:shd w:val="clear" w:color="auto" w:fill="FFFFCC"/>
          </w:tcPr>
          <w:p w14:paraId="33A0B338" w14:textId="443878EB" w:rsidR="005B16A4" w:rsidRPr="00DA2EED" w:rsidRDefault="005B16A4" w:rsidP="005B16A4">
            <w:pPr>
              <w:spacing w:before="60" w:after="60" w:line="288" w:lineRule="auto"/>
              <w:rPr>
                <w:rFonts w:cs="Arial"/>
              </w:rPr>
            </w:pPr>
            <w:r w:rsidRPr="00DA2EED">
              <w:rPr>
                <w:rFonts w:cs="Arial"/>
                <w:b/>
              </w:rPr>
              <w:t>For Adults</w:t>
            </w:r>
          </w:p>
        </w:tc>
      </w:tr>
      <w:tr w:rsidR="005B16A4" w:rsidRPr="00DA2EED" w14:paraId="33A0B33C" w14:textId="77777777" w:rsidTr="00E550C8">
        <w:tc>
          <w:tcPr>
            <w:tcW w:w="9175" w:type="dxa"/>
          </w:tcPr>
          <w:p w14:paraId="33A0B33B" w14:textId="52753655" w:rsidR="005B16A4" w:rsidRPr="00DA2EED" w:rsidRDefault="005B16A4" w:rsidP="005B16A4">
            <w:pPr>
              <w:spacing w:before="60" w:after="60" w:line="288" w:lineRule="auto"/>
              <w:rPr>
                <w:rFonts w:cs="Arial"/>
                <w:b/>
              </w:rPr>
            </w:pPr>
            <w:r w:rsidRPr="00DA2EED">
              <w:rPr>
                <w:rFonts w:cs="Arial"/>
                <w:b/>
              </w:rPr>
              <w:t>Carbamazepine</w:t>
            </w:r>
            <w:r w:rsidRPr="00DA2EED">
              <w:rPr>
                <w:rFonts w:cs="Arial"/>
                <w:b/>
              </w:rPr>
              <w:fldChar w:fldCharType="begin"/>
            </w:r>
            <w:r w:rsidRPr="00DA2EED">
              <w:rPr>
                <w:rFonts w:cs="Arial"/>
                <w:b/>
              </w:rPr>
              <w:instrText xml:space="preserve"> XE "Carbamazepine" \b </w:instrText>
            </w:r>
            <w:r w:rsidRPr="00DA2EED">
              <w:rPr>
                <w:rFonts w:cs="Arial"/>
                <w:b/>
              </w:rPr>
              <w:fldChar w:fldCharType="end"/>
            </w:r>
            <w:r w:rsidRPr="00DA2EED">
              <w:rPr>
                <w:rFonts w:cs="Arial"/>
                <w:b/>
              </w:rPr>
              <w:t xml:space="preserve"> Tablets, 100 mg</w:t>
            </w:r>
          </w:p>
        </w:tc>
      </w:tr>
      <w:tr w:rsidR="005B16A4" w:rsidRPr="00DA2EED" w14:paraId="33A0B33F" w14:textId="77777777" w:rsidTr="00E550C8">
        <w:tc>
          <w:tcPr>
            <w:tcW w:w="9175" w:type="dxa"/>
          </w:tcPr>
          <w:p w14:paraId="33A0B33E" w14:textId="649917EF" w:rsidR="005B16A4" w:rsidRPr="00DA2EED" w:rsidRDefault="005B16A4" w:rsidP="005B16A4">
            <w:pPr>
              <w:spacing w:before="60" w:after="60" w:line="288" w:lineRule="auto"/>
              <w:rPr>
                <w:rFonts w:cs="Arial"/>
              </w:rPr>
            </w:pPr>
            <w:r w:rsidRPr="00DA2EED">
              <w:rPr>
                <w:rFonts w:cs="Arial"/>
              </w:rPr>
              <w:t>Send:  20 tablets</w:t>
            </w:r>
          </w:p>
        </w:tc>
      </w:tr>
      <w:tr w:rsidR="005B16A4" w:rsidRPr="00DA2EED" w14:paraId="33A0B342" w14:textId="77777777" w:rsidTr="00EE5292">
        <w:tc>
          <w:tcPr>
            <w:tcW w:w="9175" w:type="dxa"/>
            <w:tcBorders>
              <w:bottom w:val="single" w:sz="4" w:space="0" w:color="auto"/>
            </w:tcBorders>
          </w:tcPr>
          <w:p w14:paraId="33A0B341" w14:textId="58A27160" w:rsidR="005B16A4" w:rsidRPr="00DA2EED" w:rsidRDefault="005B16A4" w:rsidP="005B16A4">
            <w:pPr>
              <w:spacing w:before="60" w:after="60" w:line="288" w:lineRule="auto"/>
              <w:rPr>
                <w:rFonts w:cs="Arial"/>
              </w:rPr>
            </w:pPr>
            <w:r w:rsidRPr="00DA2EED">
              <w:rPr>
                <w:rFonts w:cs="Arial"/>
              </w:rPr>
              <w:t>Label:  1 tablet twice daily</w:t>
            </w:r>
          </w:p>
        </w:tc>
      </w:tr>
      <w:tr w:rsidR="005B16A4" w:rsidRPr="00DA2EED" w14:paraId="33A0B345" w14:textId="77777777" w:rsidTr="00EE5292">
        <w:tc>
          <w:tcPr>
            <w:tcW w:w="9175" w:type="dxa"/>
            <w:shd w:val="clear" w:color="auto" w:fill="B8CCE4" w:themeFill="accent1" w:themeFillTint="66"/>
          </w:tcPr>
          <w:p w14:paraId="33A0B344" w14:textId="6AA5CE6A" w:rsidR="005B16A4" w:rsidRPr="00DA2EED" w:rsidRDefault="005B16A4" w:rsidP="005B16A4">
            <w:pPr>
              <w:spacing w:before="60" w:after="60" w:line="288" w:lineRule="auto"/>
              <w:rPr>
                <w:rFonts w:cs="Arial"/>
              </w:rPr>
            </w:pPr>
            <w:r w:rsidRPr="00DA2EED">
              <w:rPr>
                <w:rFonts w:cs="Arial"/>
                <w:b/>
              </w:rPr>
              <w:t>For Children</w:t>
            </w:r>
          </w:p>
        </w:tc>
      </w:tr>
      <w:tr w:rsidR="005B16A4" w:rsidRPr="00DA2EED" w14:paraId="33A0B348" w14:textId="77777777" w:rsidTr="005B16A4">
        <w:tc>
          <w:tcPr>
            <w:tcW w:w="9175" w:type="dxa"/>
            <w:tcBorders>
              <w:bottom w:val="single" w:sz="4" w:space="0" w:color="auto"/>
            </w:tcBorders>
          </w:tcPr>
          <w:p w14:paraId="33A0B347" w14:textId="5F64E6E7" w:rsidR="005B16A4" w:rsidRPr="00DA2EED" w:rsidRDefault="005B16A4" w:rsidP="005B16A4">
            <w:pPr>
              <w:spacing w:before="60" w:after="60" w:line="288" w:lineRule="auto"/>
              <w:rPr>
                <w:rFonts w:cs="Arial"/>
              </w:rPr>
            </w:pPr>
            <w:r w:rsidRPr="00DA2EED">
              <w:rPr>
                <w:rFonts w:cs="Arial"/>
              </w:rPr>
              <w:t>Not relevant for children</w:t>
            </w:r>
          </w:p>
        </w:tc>
      </w:tr>
      <w:tr w:rsidR="00506AFD" w:rsidRPr="00DA2EED" w14:paraId="33A0B34D" w14:textId="77777777" w:rsidTr="005B16A4">
        <w:tc>
          <w:tcPr>
            <w:tcW w:w="9175" w:type="dxa"/>
            <w:shd w:val="clear" w:color="auto" w:fill="D9D9D9"/>
          </w:tcPr>
          <w:p w14:paraId="33A0B349" w14:textId="467626D9" w:rsidR="00506AFD" w:rsidRPr="00DA2EED" w:rsidRDefault="00506AFD" w:rsidP="005B16A4">
            <w:pPr>
              <w:spacing w:before="60" w:after="60" w:line="288" w:lineRule="auto"/>
              <w:rPr>
                <w:rFonts w:cs="Arial"/>
              </w:rPr>
            </w:pPr>
            <w:r w:rsidRPr="00DA2EED">
              <w:rPr>
                <w:rFonts w:cs="Arial"/>
              </w:rPr>
              <w:t>NB:</w:t>
            </w:r>
            <w:bookmarkStart w:id="166" w:name="OLE_LINK9"/>
            <w:bookmarkStart w:id="167" w:name="OLE_LINK10"/>
            <w:r w:rsidR="00C41819">
              <w:rPr>
                <w:rFonts w:cs="Arial"/>
              </w:rPr>
              <w:t xml:space="preserve"> </w:t>
            </w:r>
            <w:r w:rsidRPr="00DA2EED">
              <w:rPr>
                <w:rFonts w:cs="Arial"/>
              </w:rPr>
              <w:t>Advise patient to space out doses as much as possible throughout the day.</w:t>
            </w:r>
          </w:p>
          <w:p w14:paraId="33A0B34A" w14:textId="77777777" w:rsidR="00506AFD" w:rsidRPr="00DA2EED" w:rsidRDefault="00506AFD" w:rsidP="005B16A4">
            <w:pPr>
              <w:spacing w:before="60" w:after="60" w:line="288" w:lineRule="auto"/>
              <w:rPr>
                <w:rFonts w:cs="Arial"/>
              </w:rPr>
            </w:pPr>
            <w:r w:rsidRPr="00DA2EED">
              <w:rPr>
                <w:rFonts w:cs="Arial"/>
              </w:rPr>
              <w:t>Carbamazepine has the potential to react with multiple other medicines; check Appendix 1 of BNF for interactions.</w:t>
            </w:r>
          </w:p>
          <w:bookmarkEnd w:id="166"/>
          <w:bookmarkEnd w:id="167"/>
          <w:p w14:paraId="33A0B34B" w14:textId="77777777" w:rsidR="00506AFD" w:rsidRPr="00DA2EED" w:rsidRDefault="00506AFD" w:rsidP="005B16A4">
            <w:pPr>
              <w:spacing w:before="60" w:after="60" w:line="288" w:lineRule="auto"/>
              <w:rPr>
                <w:rFonts w:cs="Arial"/>
              </w:rPr>
            </w:pPr>
            <w:r w:rsidRPr="00DA2EED">
              <w:rPr>
                <w:rFonts w:cs="Arial"/>
              </w:rPr>
              <w:t>Carbamazepine can cause reversible blurring of vision, dizziness and unsteadiness (dose-related).</w:t>
            </w:r>
          </w:p>
          <w:p w14:paraId="33A0B34C" w14:textId="3030C544" w:rsidR="00506AFD" w:rsidRPr="00DA2EED" w:rsidRDefault="00506AFD" w:rsidP="005B16A4">
            <w:pPr>
              <w:spacing w:before="60" w:after="60" w:line="288" w:lineRule="auto"/>
              <w:rPr>
                <w:rFonts w:cs="Arial"/>
              </w:rPr>
            </w:pPr>
            <w:r w:rsidRPr="00DA2EED">
              <w:rPr>
                <w:rFonts w:cs="Arial"/>
              </w:rPr>
              <w:t xml:space="preserve">Refer to the BNF for advice which should be given </w:t>
            </w:r>
            <w:r w:rsidR="00C241B2">
              <w:rPr>
                <w:rFonts w:cs="Arial"/>
              </w:rPr>
              <w:t>to patients prescribed carbamaze</w:t>
            </w:r>
            <w:r w:rsidRPr="00DA2EED">
              <w:rPr>
                <w:rFonts w:cs="Arial"/>
              </w:rPr>
              <w:t>pine.</w:t>
            </w:r>
          </w:p>
        </w:tc>
      </w:tr>
    </w:tbl>
    <w:p w14:paraId="33A0B34F" w14:textId="01CC63CB" w:rsidR="00C41028" w:rsidRPr="00DA2EED" w:rsidRDefault="00C41028" w:rsidP="007577F8">
      <w:pPr>
        <w:rPr>
          <w:rFonts w:cs="Arial"/>
        </w:rPr>
      </w:pPr>
      <w:r w:rsidRPr="00DA2EED">
        <w:rPr>
          <w:rFonts w:cs="Arial"/>
        </w:rPr>
        <w:t xml:space="preserve">For more information on the clinical management of trigeminal neuralgia, refer to the SDCEP guidance </w:t>
      </w:r>
      <w:r w:rsidRPr="00DA2EED">
        <w:rPr>
          <w:rFonts w:cs="Arial"/>
          <w:i/>
        </w:rPr>
        <w:t>Management of Acute Dental Problems</w:t>
      </w:r>
      <w:hyperlink w:anchor="_ENREF_4" w:tooltip=", 2013 #13" w:history="1">
        <w:r w:rsidR="00D21FCB" w:rsidRPr="00D74A3E">
          <w:rPr>
            <w:rFonts w:cs="Arial"/>
            <w:vertAlign w:val="superscript"/>
          </w:rPr>
          <w:fldChar w:fldCharType="begin"/>
        </w:r>
        <w:r w:rsidR="00D21FCB">
          <w:rPr>
            <w:rFonts w:cs="Arial"/>
            <w:vertAlign w:val="superscript"/>
          </w:rPr>
          <w:instrText xml:space="preserve"> ADDIN EN.CITE &lt;EndNote&gt;&lt;Cite&gt;&lt;Year&gt;2013&lt;/Year&gt;&lt;RecNum&gt;13&lt;/RecNum&gt;&lt;DisplayText&gt;&lt;style face="superscript"&gt;4&lt;/style&gt;&lt;/DisplayText&gt;&lt;record&gt;&lt;rec-number&gt;13&lt;/rec-number&gt;&lt;foreign-keys&gt;&lt;key app="EN" db-id="s2tz2exx0xspt7e0fr4p2zfoaafdrr0zsxzp"&gt;13&lt;/key&gt;&lt;/foreign-keys&gt;&lt;ref-type name="Book"&gt;6&lt;/ref-type&gt;&lt;contributors&gt;&lt;/contributors&gt;&lt;titles&gt;&lt;title&gt;Management of Acute Dental Problems&lt;/title&gt;&lt;/titles&gt;&lt;dates&gt;&lt;year&gt;2013&lt;/year&gt;&lt;/dates&gt;&lt;publisher&gt;Scottish Dental Clinical Effectiveness Programme&lt;/publisher&gt;&lt;urls&gt;&lt;related-urls&gt;&lt;url&gt;http://www.sdcep.org.uk/index.aspx?o=3158&lt;/url&gt;&lt;/related-urls&gt;&lt;/urls&gt;&lt;/record&gt;&lt;/Cite&gt;&lt;/EndNote&gt;</w:instrText>
        </w:r>
        <w:r w:rsidR="00D21FCB" w:rsidRPr="00D74A3E">
          <w:rPr>
            <w:rFonts w:cs="Arial"/>
            <w:vertAlign w:val="superscript"/>
          </w:rPr>
          <w:fldChar w:fldCharType="separate"/>
        </w:r>
        <w:r w:rsidR="00D21FCB" w:rsidRPr="00D74A3E">
          <w:rPr>
            <w:rFonts w:cs="Arial"/>
            <w:noProof/>
            <w:vertAlign w:val="superscript"/>
          </w:rPr>
          <w:t>4</w:t>
        </w:r>
        <w:r w:rsidR="00D21FCB" w:rsidRPr="00D74A3E">
          <w:rPr>
            <w:rFonts w:cs="Arial"/>
            <w:vertAlign w:val="superscript"/>
          </w:rPr>
          <w:fldChar w:fldCharType="end"/>
        </w:r>
      </w:hyperlink>
      <w:r w:rsidRPr="00DA2EED">
        <w:rPr>
          <w:rFonts w:cs="Arial"/>
        </w:rPr>
        <w:t xml:space="preserve">, which is available to download at </w:t>
      </w:r>
      <w:hyperlink r:id="rId56" w:history="1">
        <w:r w:rsidRPr="00DA2EED">
          <w:rPr>
            <w:rStyle w:val="Hyperlink"/>
            <w:rFonts w:cs="Arial"/>
          </w:rPr>
          <w:t>www.sdcep.org.uk</w:t>
        </w:r>
      </w:hyperlink>
      <w:r w:rsidRPr="00DA2EED">
        <w:rPr>
          <w:rFonts w:cs="Arial"/>
        </w:rPr>
        <w:t xml:space="preserve">. A web app of the guidance is also available at </w:t>
      </w:r>
      <w:hyperlink r:id="rId57" w:history="1">
        <w:r w:rsidRPr="00DA2EED">
          <w:rPr>
            <w:rStyle w:val="Hyperlink"/>
            <w:rFonts w:cs="Arial"/>
          </w:rPr>
          <w:t>http://madp.sdcep.org.uk/</w:t>
        </w:r>
      </w:hyperlink>
      <w:r w:rsidRPr="00DA2EED">
        <w:rPr>
          <w:rFonts w:cs="Arial"/>
        </w:rPr>
        <w:t>.</w:t>
      </w:r>
    </w:p>
    <w:p w14:paraId="2FA8B8BE" w14:textId="77777777" w:rsidR="005B16A4" w:rsidRDefault="005B16A4" w:rsidP="0068542C">
      <w:pPr>
        <w:pStyle w:val="Heading2"/>
        <w:rPr>
          <w:rFonts w:cs="Arial"/>
        </w:rPr>
      </w:pPr>
    </w:p>
    <w:p w14:paraId="33A0B350" w14:textId="4D14B987" w:rsidR="009658B8" w:rsidRPr="00DA2EED" w:rsidRDefault="009658B8" w:rsidP="0068542C">
      <w:pPr>
        <w:pStyle w:val="Heading2"/>
        <w:rPr>
          <w:rFonts w:cs="Arial"/>
        </w:rPr>
      </w:pPr>
      <w:bookmarkStart w:id="168" w:name="_Toc453167052"/>
      <w:r w:rsidRPr="00DA2EED">
        <w:rPr>
          <w:rFonts w:cs="Arial"/>
        </w:rPr>
        <w:t>8.2 Other Facial Pain</w:t>
      </w:r>
      <w:bookmarkEnd w:id="168"/>
    </w:p>
    <w:p w14:paraId="33A0B351" w14:textId="77777777" w:rsidR="0004762A" w:rsidRPr="00DA2EED" w:rsidRDefault="009658B8" w:rsidP="007577F8">
      <w:pPr>
        <w:rPr>
          <w:rFonts w:cs="Arial"/>
        </w:rPr>
      </w:pPr>
      <w:r w:rsidRPr="00DA2EED">
        <w:rPr>
          <w:rFonts w:cs="Arial"/>
        </w:rPr>
        <w:t>Temporomandibular dysfunction</w:t>
      </w:r>
      <w:r w:rsidR="008F34E0" w:rsidRPr="00DA2EED">
        <w:rPr>
          <w:rFonts w:cs="Arial"/>
        </w:rPr>
        <w:fldChar w:fldCharType="begin"/>
      </w:r>
      <w:r w:rsidRPr="00DA2EED">
        <w:rPr>
          <w:rFonts w:cs="Arial"/>
        </w:rPr>
        <w:instrText xml:space="preserve"> XE "Temporomandibular dysfunction"</w:instrText>
      </w:r>
      <w:r w:rsidR="002721BD" w:rsidRPr="00DA2EED">
        <w:rPr>
          <w:rFonts w:cs="Arial"/>
        </w:rPr>
        <w:instrText xml:space="preserve"> \b</w:instrText>
      </w:r>
      <w:r w:rsidRPr="00DA2EED">
        <w:rPr>
          <w:rFonts w:cs="Arial"/>
        </w:rPr>
        <w:instrText xml:space="preserve"> </w:instrText>
      </w:r>
      <w:r w:rsidR="008F34E0" w:rsidRPr="00DA2EED">
        <w:rPr>
          <w:rFonts w:cs="Arial"/>
        </w:rPr>
        <w:fldChar w:fldCharType="end"/>
      </w:r>
      <w:r w:rsidRPr="00DA2EED">
        <w:rPr>
          <w:rFonts w:cs="Arial"/>
        </w:rPr>
        <w:t xml:space="preserve"> usually responds to reassurance and local therapy; advise </w:t>
      </w:r>
      <w:r w:rsidR="00B75B58" w:rsidRPr="00DA2EED">
        <w:rPr>
          <w:rFonts w:cs="Arial"/>
        </w:rPr>
        <w:t xml:space="preserve">the </w:t>
      </w:r>
      <w:r w:rsidRPr="00DA2EED">
        <w:rPr>
          <w:rFonts w:cs="Arial"/>
        </w:rPr>
        <w:t>patient to have a soft diet and avoid chewing gum, and consider making an occ</w:t>
      </w:r>
      <w:r w:rsidR="00EA0EFA" w:rsidRPr="00DA2EED">
        <w:rPr>
          <w:rFonts w:cs="Arial"/>
        </w:rPr>
        <w:t>l</w:t>
      </w:r>
      <w:r w:rsidRPr="00DA2EED">
        <w:rPr>
          <w:rFonts w:cs="Arial"/>
        </w:rPr>
        <w:t>usal splint for the patient. Acute temporomandibular dysfunction might respond to analgesics such as ibuprofen</w:t>
      </w:r>
      <w:r w:rsidR="008F34E0" w:rsidRPr="00DA2EED">
        <w:rPr>
          <w:rFonts w:cs="Arial"/>
        </w:rPr>
        <w:fldChar w:fldCharType="begin"/>
      </w:r>
      <w:r w:rsidRPr="00DA2EED">
        <w:rPr>
          <w:rFonts w:cs="Arial"/>
        </w:rPr>
        <w:instrText xml:space="preserve"> XE "Ibuprofen" </w:instrText>
      </w:r>
      <w:r w:rsidR="008F34E0" w:rsidRPr="00DA2EED">
        <w:rPr>
          <w:rFonts w:cs="Arial"/>
        </w:rPr>
        <w:fldChar w:fldCharType="end"/>
      </w:r>
      <w:r w:rsidRPr="00DA2EED">
        <w:rPr>
          <w:rFonts w:cs="Arial"/>
        </w:rPr>
        <w:t xml:space="preserve"> (see Section 7 for drug regimen) or a short course of diazepam as a muscle relaxant.</w:t>
      </w:r>
      <w:r w:rsidR="0004762A" w:rsidRPr="00DA2EED">
        <w:rPr>
          <w:rFonts w:cs="Arial"/>
        </w:rPr>
        <w:t xml:space="preserve">  However, as benzodiazepines are addictive and susceptible to abuse only the minimum number of tablets required should be prescribed.</w:t>
      </w:r>
    </w:p>
    <w:p w14:paraId="33A0B352" w14:textId="77777777" w:rsidR="0004762A" w:rsidRPr="00DA2EED" w:rsidRDefault="0004762A" w:rsidP="007577F8">
      <w:pPr>
        <w:rPr>
          <w:rFonts w:cs="Arial"/>
          <w:b/>
        </w:rPr>
      </w:pPr>
      <w:r w:rsidRPr="00DA2EED">
        <w:rPr>
          <w:rFonts w:cs="Arial"/>
          <w:b/>
        </w:rPr>
        <w:t xml:space="preserve">An appropriate </w:t>
      </w:r>
      <w:r w:rsidR="00ED7BD3" w:rsidRPr="00DA2EED">
        <w:rPr>
          <w:rFonts w:cs="Arial"/>
          <w:b/>
        </w:rPr>
        <w:t>5</w:t>
      </w:r>
      <w:r w:rsidRPr="00DA2EED">
        <w:rPr>
          <w:rFonts w:cs="Arial"/>
          <w:b/>
        </w:rPr>
        <w:t>-day regimen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5B16A4" w:rsidRPr="00DA2EED" w14:paraId="33A0B355" w14:textId="77777777" w:rsidTr="00EE5292">
        <w:tc>
          <w:tcPr>
            <w:tcW w:w="9175" w:type="dxa"/>
            <w:shd w:val="clear" w:color="auto" w:fill="FFFFCC"/>
          </w:tcPr>
          <w:p w14:paraId="33A0B354" w14:textId="4C6AE3B6" w:rsidR="005B16A4" w:rsidRPr="00DA2EED" w:rsidRDefault="005B16A4" w:rsidP="005B16A4">
            <w:pPr>
              <w:spacing w:before="60" w:after="60"/>
              <w:rPr>
                <w:rFonts w:cs="Arial"/>
              </w:rPr>
            </w:pPr>
            <w:r w:rsidRPr="00DA2EED">
              <w:rPr>
                <w:rFonts w:cs="Arial"/>
                <w:b/>
              </w:rPr>
              <w:t>For Adults</w:t>
            </w:r>
          </w:p>
        </w:tc>
      </w:tr>
      <w:tr w:rsidR="005B16A4" w:rsidRPr="00DA2EED" w14:paraId="33A0B358" w14:textId="77777777" w:rsidTr="00E550C8">
        <w:tc>
          <w:tcPr>
            <w:tcW w:w="9175" w:type="dxa"/>
          </w:tcPr>
          <w:p w14:paraId="33A0B357" w14:textId="5F964574" w:rsidR="005B16A4" w:rsidRPr="00DA2EED" w:rsidRDefault="005B16A4" w:rsidP="005B16A4">
            <w:pPr>
              <w:spacing w:before="60" w:after="60"/>
              <w:rPr>
                <w:rFonts w:cs="Arial"/>
                <w:b/>
              </w:rPr>
            </w:pPr>
            <w:r w:rsidRPr="00DA2EED">
              <w:rPr>
                <w:rFonts w:cs="Arial"/>
                <w:b/>
              </w:rPr>
              <w:t>Diazepam</w:t>
            </w:r>
            <w:r w:rsidRPr="00DA2EED">
              <w:rPr>
                <w:rFonts w:cs="Arial"/>
                <w:b/>
              </w:rPr>
              <w:fldChar w:fldCharType="begin"/>
            </w:r>
            <w:r w:rsidRPr="00DA2EED">
              <w:rPr>
                <w:rFonts w:cs="Arial"/>
                <w:b/>
              </w:rPr>
              <w:instrText xml:space="preserve"> XE "Diazepam" \b </w:instrText>
            </w:r>
            <w:r w:rsidRPr="00DA2EED">
              <w:rPr>
                <w:rFonts w:cs="Arial"/>
                <w:b/>
              </w:rPr>
              <w:fldChar w:fldCharType="end"/>
            </w:r>
            <w:r w:rsidRPr="00DA2EED">
              <w:rPr>
                <w:rFonts w:cs="Arial"/>
                <w:b/>
              </w:rPr>
              <w:t xml:space="preserve"> Tablets, 2 mg</w:t>
            </w:r>
          </w:p>
        </w:tc>
      </w:tr>
      <w:tr w:rsidR="005B16A4" w:rsidRPr="00DA2EED" w14:paraId="33A0B35B" w14:textId="77777777" w:rsidTr="00E550C8">
        <w:tc>
          <w:tcPr>
            <w:tcW w:w="9175" w:type="dxa"/>
          </w:tcPr>
          <w:p w14:paraId="33A0B35A" w14:textId="2DEB0DF5" w:rsidR="005B16A4" w:rsidRPr="00DA2EED" w:rsidRDefault="005B16A4" w:rsidP="005B16A4">
            <w:pPr>
              <w:spacing w:before="60" w:after="60"/>
              <w:rPr>
                <w:rFonts w:cs="Arial"/>
              </w:rPr>
            </w:pPr>
            <w:r w:rsidRPr="00DA2EED">
              <w:rPr>
                <w:rFonts w:cs="Arial"/>
              </w:rPr>
              <w:t>Send:  15 tablets</w:t>
            </w:r>
          </w:p>
        </w:tc>
      </w:tr>
      <w:tr w:rsidR="005B16A4" w:rsidRPr="00DA2EED" w14:paraId="33A0B35E" w14:textId="77777777" w:rsidTr="00EE5292">
        <w:tc>
          <w:tcPr>
            <w:tcW w:w="9175" w:type="dxa"/>
            <w:tcBorders>
              <w:bottom w:val="single" w:sz="4" w:space="0" w:color="auto"/>
            </w:tcBorders>
          </w:tcPr>
          <w:p w14:paraId="33A0B35D" w14:textId="6A79B2CD" w:rsidR="005B16A4" w:rsidRPr="00DA2EED" w:rsidRDefault="005B16A4" w:rsidP="005B16A4">
            <w:pPr>
              <w:spacing w:before="60" w:after="60"/>
              <w:rPr>
                <w:rFonts w:cs="Arial"/>
              </w:rPr>
            </w:pPr>
            <w:r w:rsidRPr="00DA2EED">
              <w:rPr>
                <w:rFonts w:cs="Arial"/>
              </w:rPr>
              <w:t>Label:  1 tablet three times daily</w:t>
            </w:r>
          </w:p>
        </w:tc>
      </w:tr>
      <w:tr w:rsidR="005B16A4" w:rsidRPr="00DA2EED" w14:paraId="33A0B361" w14:textId="77777777" w:rsidTr="00EE5292">
        <w:tc>
          <w:tcPr>
            <w:tcW w:w="9175" w:type="dxa"/>
            <w:shd w:val="clear" w:color="auto" w:fill="B8CCE4" w:themeFill="accent1" w:themeFillTint="66"/>
          </w:tcPr>
          <w:p w14:paraId="33A0B360" w14:textId="0A9C5C86" w:rsidR="005B16A4" w:rsidRPr="00DA2EED" w:rsidRDefault="005B16A4" w:rsidP="005B16A4">
            <w:pPr>
              <w:spacing w:before="60" w:after="60"/>
              <w:rPr>
                <w:rFonts w:cs="Arial"/>
              </w:rPr>
            </w:pPr>
            <w:r w:rsidRPr="00DA2EED">
              <w:rPr>
                <w:rFonts w:cs="Arial"/>
                <w:b/>
              </w:rPr>
              <w:t>For Children</w:t>
            </w:r>
          </w:p>
        </w:tc>
      </w:tr>
      <w:tr w:rsidR="005B16A4" w:rsidRPr="00DA2EED" w14:paraId="33A0B364" w14:textId="77777777" w:rsidTr="005B16A4">
        <w:tc>
          <w:tcPr>
            <w:tcW w:w="9175" w:type="dxa"/>
            <w:tcBorders>
              <w:bottom w:val="single" w:sz="4" w:space="0" w:color="auto"/>
            </w:tcBorders>
          </w:tcPr>
          <w:p w14:paraId="33A0B363" w14:textId="3B6E312D" w:rsidR="005B16A4" w:rsidRPr="00DA2EED" w:rsidRDefault="005B16A4" w:rsidP="005B16A4">
            <w:pPr>
              <w:spacing w:before="60" w:after="60"/>
              <w:rPr>
                <w:rFonts w:cs="Arial"/>
              </w:rPr>
            </w:pPr>
            <w:r w:rsidRPr="00DA2EED">
              <w:rPr>
                <w:rFonts w:cs="Arial"/>
              </w:rPr>
              <w:t>Not recommended because it has an unpredictable effect in children</w:t>
            </w:r>
          </w:p>
        </w:tc>
      </w:tr>
      <w:tr w:rsidR="00A31F9A" w:rsidRPr="00DA2EED" w14:paraId="33A0B368" w14:textId="77777777" w:rsidTr="005B16A4">
        <w:tc>
          <w:tcPr>
            <w:tcW w:w="9175" w:type="dxa"/>
            <w:shd w:val="clear" w:color="auto" w:fill="D9D9D9"/>
          </w:tcPr>
          <w:p w14:paraId="33A0B365" w14:textId="44532B2D" w:rsidR="00A31F9A" w:rsidRPr="00DA2EED" w:rsidRDefault="00C41819" w:rsidP="005B16A4">
            <w:pPr>
              <w:spacing w:before="60" w:after="60" w:line="240" w:lineRule="auto"/>
              <w:rPr>
                <w:rFonts w:cs="Arial"/>
              </w:rPr>
            </w:pPr>
            <w:r>
              <w:rPr>
                <w:rFonts w:cs="Arial"/>
              </w:rPr>
              <w:t xml:space="preserve">NB: </w:t>
            </w:r>
            <w:r w:rsidR="00A31F9A" w:rsidRPr="00DA2EED">
              <w:rPr>
                <w:rFonts w:cs="Arial"/>
              </w:rPr>
              <w:t>The dose can be increased if necessary to 15 mg daily.</w:t>
            </w:r>
          </w:p>
          <w:p w14:paraId="33A0B366" w14:textId="459DEDDD" w:rsidR="00A31F9A" w:rsidRPr="00DA2EED" w:rsidRDefault="00A31F9A" w:rsidP="005B16A4">
            <w:pPr>
              <w:spacing w:before="60" w:after="60" w:line="240" w:lineRule="auto"/>
              <w:rPr>
                <w:rFonts w:cs="Arial"/>
              </w:rPr>
            </w:pPr>
            <w:r w:rsidRPr="00DA2EED">
              <w:rPr>
                <w:rFonts w:cs="Arial"/>
              </w:rPr>
              <w:t>Halve the adult dose for elderly or debilitated patients.</w:t>
            </w:r>
          </w:p>
          <w:p w14:paraId="33A0B367" w14:textId="1D0C6649" w:rsidR="00A31F9A" w:rsidRPr="00DA2EED" w:rsidRDefault="00A31F9A" w:rsidP="005B16A4">
            <w:pPr>
              <w:spacing w:before="60" w:after="60" w:line="240" w:lineRule="auto"/>
              <w:rPr>
                <w:rFonts w:cs="Arial"/>
              </w:rPr>
            </w:pPr>
            <w:r w:rsidRPr="00DA2EED">
              <w:rPr>
                <w:rFonts w:cs="Arial"/>
              </w:rPr>
              <w:t>Advise all patients that they should not drive.</w:t>
            </w:r>
          </w:p>
        </w:tc>
      </w:tr>
    </w:tbl>
    <w:p w14:paraId="33A0B36A" w14:textId="7E107145" w:rsidR="00BF4D0E" w:rsidRPr="00DA2EED" w:rsidRDefault="009658B8" w:rsidP="007577F8">
      <w:pPr>
        <w:rPr>
          <w:rFonts w:cs="Arial"/>
        </w:rPr>
      </w:pPr>
      <w:r w:rsidRPr="00DA2EED">
        <w:rPr>
          <w:rFonts w:cs="Arial"/>
        </w:rPr>
        <w:t>If the patient does not respond, refer the patient to a specialist or the patient’s general medical practitioner.</w:t>
      </w:r>
    </w:p>
    <w:p w14:paraId="33A0B36B" w14:textId="77777777" w:rsidR="009658B8" w:rsidRPr="00DA2EED" w:rsidRDefault="009658B8" w:rsidP="007577F8">
      <w:pPr>
        <w:rPr>
          <w:rFonts w:cs="Arial"/>
        </w:rPr>
      </w:pPr>
      <w:r w:rsidRPr="00DA2EED">
        <w:rPr>
          <w:rFonts w:cs="Arial"/>
        </w:rPr>
        <w:t>Chronic neuropathic</w:t>
      </w:r>
      <w:r w:rsidR="008F34E0" w:rsidRPr="00DA2EED">
        <w:rPr>
          <w:rFonts w:cs="Arial"/>
        </w:rPr>
        <w:fldChar w:fldCharType="begin"/>
      </w:r>
      <w:r w:rsidR="00002880" w:rsidRPr="00DA2EED">
        <w:rPr>
          <w:rFonts w:cs="Arial"/>
        </w:rPr>
        <w:instrText xml:space="preserve"> XE "Pain: </w:instrText>
      </w:r>
      <w:r w:rsidR="00C04114" w:rsidRPr="00DA2EED">
        <w:rPr>
          <w:rFonts w:cs="Arial"/>
        </w:rPr>
        <w:instrText>n</w:instrText>
      </w:r>
      <w:r w:rsidR="00002880" w:rsidRPr="00DA2EED">
        <w:rPr>
          <w:rFonts w:cs="Arial"/>
        </w:rPr>
        <w:instrText xml:space="preserve">europathic" \b </w:instrText>
      </w:r>
      <w:r w:rsidR="008F34E0" w:rsidRPr="00DA2EED">
        <w:rPr>
          <w:rFonts w:cs="Arial"/>
        </w:rPr>
        <w:fldChar w:fldCharType="end"/>
      </w:r>
      <w:r w:rsidRPr="00DA2EED">
        <w:rPr>
          <w:rFonts w:cs="Arial"/>
        </w:rPr>
        <w:t xml:space="preserve"> facial pain and oral dysaesthesia</w:t>
      </w:r>
      <w:r w:rsidR="008F34E0" w:rsidRPr="00DA2EED">
        <w:rPr>
          <w:rFonts w:cs="Arial"/>
        </w:rPr>
        <w:fldChar w:fldCharType="begin"/>
      </w:r>
      <w:r w:rsidR="00002880" w:rsidRPr="00DA2EED">
        <w:rPr>
          <w:rFonts w:cs="Arial"/>
        </w:rPr>
        <w:instrText xml:space="preserve"> XE "Pain: </w:instrText>
      </w:r>
      <w:r w:rsidR="00C04114" w:rsidRPr="00DA2EED">
        <w:rPr>
          <w:rFonts w:cs="Arial"/>
        </w:rPr>
        <w:instrText>o</w:instrText>
      </w:r>
      <w:r w:rsidR="00002880" w:rsidRPr="00DA2EED">
        <w:rPr>
          <w:rFonts w:cs="Arial"/>
        </w:rPr>
        <w:instrText xml:space="preserve">ral dysaesthesia" \b </w:instrText>
      </w:r>
      <w:r w:rsidR="008F34E0" w:rsidRPr="00DA2EED">
        <w:rPr>
          <w:rFonts w:cs="Arial"/>
        </w:rPr>
        <w:fldChar w:fldCharType="end"/>
      </w:r>
      <w:r w:rsidRPr="00DA2EED">
        <w:rPr>
          <w:rFonts w:cs="Arial"/>
        </w:rPr>
        <w:t xml:space="preserve"> might require to be managed with </w:t>
      </w:r>
      <w:r w:rsidR="00ED7BD3" w:rsidRPr="00DA2EED">
        <w:rPr>
          <w:rFonts w:cs="Arial"/>
        </w:rPr>
        <w:t>neuropathic painkillers</w:t>
      </w:r>
      <w:r w:rsidRPr="00DA2EED">
        <w:rPr>
          <w:rFonts w:cs="Arial"/>
        </w:rPr>
        <w:t>.  Refer such cases to a specialist or the patient’s general medical practitioner.</w:t>
      </w:r>
    </w:p>
    <w:p w14:paraId="33A0B36C" w14:textId="2AB1A6CE" w:rsidR="00263C90" w:rsidRPr="00DA2EED" w:rsidRDefault="00263C90" w:rsidP="007577F8">
      <w:pPr>
        <w:rPr>
          <w:rFonts w:cs="Arial"/>
        </w:rPr>
      </w:pPr>
      <w:r w:rsidRPr="00DA2EED">
        <w:rPr>
          <w:rFonts w:cs="Arial"/>
        </w:rPr>
        <w:t>For more information on the clinical management of temp</w:t>
      </w:r>
      <w:r w:rsidR="00C241B2">
        <w:rPr>
          <w:rFonts w:cs="Arial"/>
        </w:rPr>
        <w:t>o</w:t>
      </w:r>
      <w:r w:rsidRPr="00DA2EED">
        <w:rPr>
          <w:rFonts w:cs="Arial"/>
        </w:rPr>
        <w:t xml:space="preserve">romandibular joint conditions, refer to the SDCEP guidance </w:t>
      </w:r>
      <w:r w:rsidRPr="00DA2EED">
        <w:rPr>
          <w:rFonts w:cs="Arial"/>
          <w:i/>
        </w:rPr>
        <w:t>Management of Acute Dental Problems</w:t>
      </w:r>
      <w:r w:rsidR="00460537" w:rsidRPr="00DA2EED">
        <w:rPr>
          <w:rFonts w:cs="Arial"/>
        </w:rPr>
        <w:t>,</w:t>
      </w:r>
      <w:hyperlink w:anchor="_ENREF_4" w:tooltip=", 2013 #13" w:history="1">
        <w:r w:rsidR="00D21FCB" w:rsidRPr="00D74A3E">
          <w:rPr>
            <w:rFonts w:cs="Arial"/>
            <w:vertAlign w:val="superscript"/>
          </w:rPr>
          <w:fldChar w:fldCharType="begin"/>
        </w:r>
        <w:r w:rsidR="00D21FCB">
          <w:rPr>
            <w:rFonts w:cs="Arial"/>
            <w:vertAlign w:val="superscript"/>
          </w:rPr>
          <w:instrText xml:space="preserve"> ADDIN EN.CITE &lt;EndNote&gt;&lt;Cite&gt;&lt;Year&gt;2013&lt;/Year&gt;&lt;RecNum&gt;13&lt;/RecNum&gt;&lt;DisplayText&gt;&lt;style face="superscript"&gt;4&lt;/style&gt;&lt;/DisplayText&gt;&lt;record&gt;&lt;rec-number&gt;13&lt;/rec-number&gt;&lt;foreign-keys&gt;&lt;key app="EN" db-id="s2tz2exx0xspt7e0fr4p2zfoaafdrr0zsxzp"&gt;13&lt;/key&gt;&lt;/foreign-keys&gt;&lt;ref-type name="Book"&gt;6&lt;/ref-type&gt;&lt;contributors&gt;&lt;/contributors&gt;&lt;titles&gt;&lt;title&gt;Management of Acute Dental Problems&lt;/title&gt;&lt;/titles&gt;&lt;dates&gt;&lt;year&gt;2013&lt;/year&gt;&lt;/dates&gt;&lt;publisher&gt;Scottish Dental Clinical Effectiveness Programme&lt;/publisher&gt;&lt;urls&gt;&lt;related-urls&gt;&lt;url&gt;http://www.sdcep.org.uk/index.aspx?o=3158&lt;/url&gt;&lt;/related-urls&gt;&lt;/urls&gt;&lt;/record&gt;&lt;/Cite&gt;&lt;/EndNote&gt;</w:instrText>
        </w:r>
        <w:r w:rsidR="00D21FCB" w:rsidRPr="00D74A3E">
          <w:rPr>
            <w:rFonts w:cs="Arial"/>
            <w:vertAlign w:val="superscript"/>
          </w:rPr>
          <w:fldChar w:fldCharType="separate"/>
        </w:r>
        <w:r w:rsidR="00D21FCB" w:rsidRPr="00D74A3E">
          <w:rPr>
            <w:rFonts w:cs="Arial"/>
            <w:noProof/>
            <w:vertAlign w:val="superscript"/>
          </w:rPr>
          <w:t>4</w:t>
        </w:r>
        <w:r w:rsidR="00D21FCB" w:rsidRPr="00D74A3E">
          <w:rPr>
            <w:rFonts w:cs="Arial"/>
            <w:vertAlign w:val="superscript"/>
          </w:rPr>
          <w:fldChar w:fldCharType="end"/>
        </w:r>
      </w:hyperlink>
      <w:r w:rsidRPr="00DA2EED">
        <w:rPr>
          <w:rFonts w:cs="Arial"/>
          <w:vertAlign w:val="superscript"/>
        </w:rPr>
        <w:t xml:space="preserve"> </w:t>
      </w:r>
      <w:r w:rsidRPr="00DA2EED">
        <w:rPr>
          <w:rFonts w:cs="Arial"/>
        </w:rPr>
        <w:t xml:space="preserve">which is available to download at </w:t>
      </w:r>
      <w:hyperlink r:id="rId58" w:history="1">
        <w:r w:rsidRPr="00DA2EED">
          <w:rPr>
            <w:rStyle w:val="Hyperlink"/>
            <w:rFonts w:cs="Arial"/>
          </w:rPr>
          <w:t>www.sdcep.org.uk</w:t>
        </w:r>
      </w:hyperlink>
      <w:r w:rsidRPr="00DA2EED">
        <w:rPr>
          <w:rFonts w:cs="Arial"/>
        </w:rPr>
        <w:t xml:space="preserve">. A web app of the guidance is also available at </w:t>
      </w:r>
      <w:hyperlink r:id="rId59" w:history="1">
        <w:r w:rsidRPr="00DA2EED">
          <w:rPr>
            <w:rStyle w:val="Hyperlink"/>
            <w:rFonts w:cs="Arial"/>
          </w:rPr>
          <w:t>http://madp.sdcep.org.uk/</w:t>
        </w:r>
      </w:hyperlink>
      <w:r w:rsidRPr="00DA2EED">
        <w:rPr>
          <w:rFonts w:cs="Arial"/>
        </w:rPr>
        <w:t>.</w:t>
      </w:r>
    </w:p>
    <w:p w14:paraId="33A0B36D" w14:textId="77777777" w:rsidR="009658B8" w:rsidRPr="00DA2EED" w:rsidRDefault="009658B8" w:rsidP="007577F8">
      <w:pPr>
        <w:rPr>
          <w:rFonts w:cs="Arial"/>
        </w:rPr>
        <w:sectPr w:rsidR="009658B8" w:rsidRPr="00DA2EED" w:rsidSect="005B16A4">
          <w:footnotePr>
            <w:numRestart w:val="eachPage"/>
          </w:footnotePr>
          <w:pgSz w:w="11907" w:h="16840" w:code="9"/>
          <w:pgMar w:top="1304" w:right="1361" w:bottom="720" w:left="1361" w:header="709" w:footer="386" w:gutter="0"/>
          <w:cols w:space="240"/>
          <w:docGrid w:linePitch="326"/>
        </w:sectPr>
      </w:pPr>
      <w:bookmarkStart w:id="169" w:name="_Toc131235447"/>
      <w:bookmarkStart w:id="170" w:name="_Toc131235514"/>
      <w:bookmarkStart w:id="171" w:name="_Toc131238692"/>
      <w:bookmarkStart w:id="172" w:name="_Toc138151425"/>
    </w:p>
    <w:p w14:paraId="33A0B36E" w14:textId="671D786D" w:rsidR="009658B8" w:rsidRPr="00DA2EED" w:rsidRDefault="009658B8" w:rsidP="003E569C">
      <w:pPr>
        <w:pStyle w:val="Heading1"/>
      </w:pPr>
      <w:bookmarkStart w:id="173" w:name="_Toc453167053"/>
      <w:r w:rsidRPr="00DA2EED">
        <w:t>9 Mucosal Ulceration and Inflammation</w:t>
      </w:r>
      <w:bookmarkEnd w:id="169"/>
      <w:bookmarkEnd w:id="170"/>
      <w:bookmarkEnd w:id="171"/>
      <w:bookmarkEnd w:id="172"/>
      <w:bookmarkEnd w:id="173"/>
      <w:r w:rsidR="008F34E0" w:rsidRPr="00DA2EED">
        <w:fldChar w:fldCharType="begin"/>
      </w:r>
      <w:r w:rsidR="00C3521F" w:rsidRPr="00DA2EED">
        <w:instrText xml:space="preserve"> XE "Inflammation:</w:instrText>
      </w:r>
      <w:r w:rsidR="00C94DA0" w:rsidRPr="00DA2EED">
        <w:instrText>m</w:instrText>
      </w:r>
      <w:r w:rsidR="00C3521F" w:rsidRPr="00DA2EED">
        <w:instrText xml:space="preserve">ucosal" \b </w:instrText>
      </w:r>
      <w:r w:rsidR="008F34E0" w:rsidRPr="00DA2EED">
        <w:fldChar w:fldCharType="end"/>
      </w:r>
    </w:p>
    <w:p w14:paraId="33A0B36F" w14:textId="77777777" w:rsidR="009658B8" w:rsidRPr="00DA2EED" w:rsidRDefault="009658B8" w:rsidP="007577F8">
      <w:pPr>
        <w:rPr>
          <w:rFonts w:cs="Arial"/>
        </w:rPr>
      </w:pPr>
      <w:r w:rsidRPr="00DA2EED">
        <w:rPr>
          <w:rFonts w:cs="Arial"/>
        </w:rPr>
        <w:t>Mucosal ulceration</w:t>
      </w:r>
      <w:r w:rsidR="008F34E0" w:rsidRPr="00DA2EED">
        <w:rPr>
          <w:rFonts w:cs="Arial"/>
        </w:rPr>
        <w:fldChar w:fldCharType="begin"/>
      </w:r>
      <w:r w:rsidRPr="00DA2EED">
        <w:rPr>
          <w:rFonts w:cs="Arial"/>
        </w:rPr>
        <w:instrText xml:space="preserve"> XE "Ulceration</w:instrText>
      </w:r>
      <w:r w:rsidR="008D7C65" w:rsidRPr="00DA2EED">
        <w:rPr>
          <w:rFonts w:cs="Arial"/>
        </w:rPr>
        <w:instrText>,</w:instrText>
      </w:r>
      <w:r w:rsidRPr="00DA2EED">
        <w:rPr>
          <w:rFonts w:cs="Arial"/>
        </w:rPr>
        <w:instrText xml:space="preserve"> </w:instrText>
      </w:r>
      <w:r w:rsidR="00EB6123" w:rsidRPr="00DA2EED">
        <w:rPr>
          <w:rFonts w:cs="Arial"/>
        </w:rPr>
        <w:instrText>m</w:instrText>
      </w:r>
      <w:r w:rsidRPr="00DA2EED">
        <w:rPr>
          <w:rFonts w:cs="Arial"/>
        </w:rPr>
        <w:instrText>ucosal"</w:instrText>
      </w:r>
      <w:r w:rsidR="008D7C65" w:rsidRPr="00DA2EED">
        <w:rPr>
          <w:rFonts w:cs="Arial"/>
        </w:rPr>
        <w:instrText xml:space="preserve"> \b</w:instrText>
      </w:r>
      <w:r w:rsidRPr="00DA2EED">
        <w:rPr>
          <w:rFonts w:cs="Arial"/>
        </w:rPr>
        <w:instrText xml:space="preserve"> </w:instrText>
      </w:r>
      <w:r w:rsidR="008F34E0" w:rsidRPr="00DA2EED">
        <w:rPr>
          <w:rFonts w:cs="Arial"/>
        </w:rPr>
        <w:fldChar w:fldCharType="end"/>
      </w:r>
      <w:r w:rsidRPr="00DA2EED">
        <w:rPr>
          <w:rFonts w:cs="Arial"/>
        </w:rPr>
        <w:t xml:space="preserve"> and inflammation</w:t>
      </w:r>
      <w:r w:rsidR="008F34E0" w:rsidRPr="00DA2EED">
        <w:rPr>
          <w:rFonts w:cs="Arial"/>
        </w:rPr>
        <w:fldChar w:fldCharType="begin"/>
      </w:r>
      <w:r w:rsidR="000D091E" w:rsidRPr="00DA2EED">
        <w:rPr>
          <w:rFonts w:cs="Arial"/>
        </w:rPr>
        <w:instrText xml:space="preserve"> XE "Inflammation:</w:instrText>
      </w:r>
      <w:r w:rsidR="00C94DA0" w:rsidRPr="00DA2EED">
        <w:rPr>
          <w:rFonts w:cs="Arial"/>
        </w:rPr>
        <w:instrText>m</w:instrText>
      </w:r>
      <w:r w:rsidR="000D091E" w:rsidRPr="00DA2EED">
        <w:rPr>
          <w:rFonts w:cs="Arial"/>
        </w:rPr>
        <w:instrText xml:space="preserve">ucosal" \b </w:instrText>
      </w:r>
      <w:r w:rsidR="008F34E0" w:rsidRPr="00DA2EED">
        <w:rPr>
          <w:rFonts w:cs="Arial"/>
        </w:rPr>
        <w:fldChar w:fldCharType="end"/>
      </w:r>
      <w:r w:rsidRPr="00DA2EED">
        <w:rPr>
          <w:rFonts w:cs="Arial"/>
        </w:rPr>
        <w:t xml:space="preserve"> can arise as a result of several different conditions. A diagnosis must be established because the majority of lesions require specific therapy in addition to topical symptomatic therapy. Such specific therapy usually involves specialist care. Temporary relief using topical, symptomatic therapy involves simple mouthwashes, antimicrobial mouthwashes, local analgesics</w:t>
      </w:r>
      <w:r w:rsidR="008F34E0" w:rsidRPr="00DA2EED">
        <w:rPr>
          <w:rFonts w:cs="Arial"/>
        </w:rPr>
        <w:fldChar w:fldCharType="begin"/>
      </w:r>
      <w:r w:rsidRPr="00DA2EED">
        <w:rPr>
          <w:rFonts w:cs="Arial"/>
        </w:rPr>
        <w:instrText xml:space="preserve"> XE "Local analgesics" </w:instrText>
      </w:r>
      <w:r w:rsidR="008F34E0" w:rsidRPr="00DA2EED">
        <w:rPr>
          <w:rFonts w:cs="Arial"/>
        </w:rPr>
        <w:fldChar w:fldCharType="end"/>
      </w:r>
      <w:r w:rsidR="008D599F" w:rsidRPr="00DA2EED">
        <w:rPr>
          <w:rFonts w:cs="Arial"/>
        </w:rPr>
        <w:t xml:space="preserve"> or</w:t>
      </w:r>
      <w:r w:rsidR="00504C4A" w:rsidRPr="00DA2EED">
        <w:rPr>
          <w:rFonts w:cs="Arial"/>
        </w:rPr>
        <w:t xml:space="preserve"> </w:t>
      </w:r>
      <w:r w:rsidRPr="00DA2EED">
        <w:rPr>
          <w:rFonts w:cs="Arial"/>
        </w:rPr>
        <w:t>topical corticosteroids</w:t>
      </w:r>
      <w:r w:rsidR="008F34E0" w:rsidRPr="00DA2EED">
        <w:rPr>
          <w:rFonts w:cs="Arial"/>
        </w:rPr>
        <w:fldChar w:fldCharType="begin"/>
      </w:r>
      <w:r w:rsidR="008D0745" w:rsidRPr="00DA2EED">
        <w:rPr>
          <w:rFonts w:cs="Arial"/>
        </w:rPr>
        <w:instrText xml:space="preserve"> XE "Corticosteroids" </w:instrText>
      </w:r>
      <w:r w:rsidR="008F34E0" w:rsidRPr="00DA2EED">
        <w:rPr>
          <w:rFonts w:cs="Arial"/>
        </w:rPr>
        <w:fldChar w:fldCharType="end"/>
      </w:r>
      <w:r w:rsidR="008D599F" w:rsidRPr="00DA2EED">
        <w:rPr>
          <w:rFonts w:cs="Arial"/>
        </w:rPr>
        <w:t xml:space="preserve">. </w:t>
      </w:r>
      <w:r w:rsidRPr="00DA2EED">
        <w:rPr>
          <w:rFonts w:cs="Arial"/>
        </w:rPr>
        <w:t xml:space="preserve"> Review </w:t>
      </w:r>
      <w:r w:rsidR="00504C4A" w:rsidRPr="00DA2EED">
        <w:rPr>
          <w:rFonts w:cs="Arial"/>
        </w:rPr>
        <w:t xml:space="preserve">the </w:t>
      </w:r>
      <w:r w:rsidRPr="00DA2EED">
        <w:rPr>
          <w:rFonts w:cs="Arial"/>
        </w:rPr>
        <w:t>patient to assess status of ulcers. If ulcers remain unresponsive to treatment</w:t>
      </w:r>
      <w:r w:rsidR="00931ED2" w:rsidRPr="00DA2EED">
        <w:rPr>
          <w:rFonts w:cs="Arial"/>
        </w:rPr>
        <w:t>,</w:t>
      </w:r>
      <w:r w:rsidRPr="00DA2EED">
        <w:rPr>
          <w:rFonts w:cs="Arial"/>
        </w:rPr>
        <w:t xml:space="preserve"> refer</w:t>
      </w:r>
      <w:r w:rsidR="00504C4A" w:rsidRPr="00DA2EED">
        <w:rPr>
          <w:rFonts w:cs="Arial"/>
        </w:rPr>
        <w:t xml:space="preserve"> the</w:t>
      </w:r>
      <w:r w:rsidRPr="00DA2EED">
        <w:rPr>
          <w:rFonts w:cs="Arial"/>
        </w:rPr>
        <w:t xml:space="preserve"> patient to a specialist. Any ulcer that persists for more than three weeks must be</w:t>
      </w:r>
      <w:r w:rsidR="00362F2E" w:rsidRPr="00DA2EED">
        <w:rPr>
          <w:rFonts w:cs="Arial"/>
        </w:rPr>
        <w:t xml:space="preserve"> refer</w:t>
      </w:r>
      <w:r w:rsidR="00BB2E34" w:rsidRPr="00DA2EED">
        <w:rPr>
          <w:rFonts w:cs="Arial"/>
        </w:rPr>
        <w:t>r</w:t>
      </w:r>
      <w:r w:rsidR="00362F2E" w:rsidRPr="00DA2EED">
        <w:rPr>
          <w:rFonts w:cs="Arial"/>
        </w:rPr>
        <w:t>ed for</w:t>
      </w:r>
      <w:r w:rsidRPr="00DA2EED">
        <w:rPr>
          <w:rFonts w:cs="Arial"/>
        </w:rPr>
        <w:t xml:space="preserve"> biop</w:t>
      </w:r>
      <w:r w:rsidR="00362F2E" w:rsidRPr="00DA2EED">
        <w:rPr>
          <w:rFonts w:cs="Arial"/>
        </w:rPr>
        <w:t>sy</w:t>
      </w:r>
      <w:r w:rsidRPr="00DA2EED">
        <w:rPr>
          <w:rFonts w:cs="Arial"/>
        </w:rPr>
        <w:t xml:space="preserve">.   </w:t>
      </w:r>
    </w:p>
    <w:p w14:paraId="33A0B370" w14:textId="77777777" w:rsidR="005C3333" w:rsidRPr="00DA2EED" w:rsidRDefault="006B3902" w:rsidP="007577F8">
      <w:pPr>
        <w:rPr>
          <w:rFonts w:cs="Arial"/>
        </w:rPr>
      </w:pPr>
      <w:r w:rsidRPr="00DA2EED">
        <w:rPr>
          <w:rFonts w:cs="Arial"/>
        </w:rPr>
        <w:t xml:space="preserve">The following treatments are not listed </w:t>
      </w:r>
      <w:r w:rsidR="005C3333" w:rsidRPr="00DA2EED">
        <w:rPr>
          <w:rFonts w:cs="Arial"/>
        </w:rPr>
        <w:t>in order of preference so the choice of the clinical practitioner is not limited</w:t>
      </w:r>
      <w:r w:rsidRPr="00DA2EED">
        <w:rPr>
          <w:rFonts w:cs="Arial"/>
        </w:rPr>
        <w:t xml:space="preserve"> and so that patient preferences can be taken into consideration when prescribing. </w:t>
      </w:r>
    </w:p>
    <w:p w14:paraId="33A0B371" w14:textId="44D84815" w:rsidR="00583769" w:rsidRPr="00DA2EED" w:rsidRDefault="00583769" w:rsidP="0068542C">
      <w:pPr>
        <w:pStyle w:val="Heading2"/>
        <w:rPr>
          <w:rFonts w:cs="Arial"/>
        </w:rPr>
      </w:pPr>
      <w:bookmarkStart w:id="174" w:name="_Toc131235448"/>
      <w:bookmarkStart w:id="175" w:name="_Toc131235515"/>
      <w:bookmarkStart w:id="176" w:name="_Toc131238693"/>
      <w:bookmarkStart w:id="177" w:name="_Toc138151426"/>
      <w:bookmarkStart w:id="178" w:name="_Toc453167054"/>
      <w:r w:rsidRPr="00DA2EED">
        <w:rPr>
          <w:rFonts w:cs="Arial"/>
        </w:rPr>
        <w:t>9.1 Simple Mouthwashes</w:t>
      </w:r>
      <w:bookmarkEnd w:id="174"/>
      <w:bookmarkEnd w:id="175"/>
      <w:bookmarkEnd w:id="176"/>
      <w:bookmarkEnd w:id="177"/>
      <w:bookmarkEnd w:id="178"/>
    </w:p>
    <w:p w14:paraId="33A0B372" w14:textId="77777777" w:rsidR="00583769" w:rsidRPr="000A07AA" w:rsidRDefault="00583769" w:rsidP="00583769">
      <w:pPr>
        <w:rPr>
          <w:rFonts w:cs="Arial"/>
        </w:rPr>
      </w:pPr>
      <w:r w:rsidRPr="00DA2EED">
        <w:rPr>
          <w:rFonts w:cs="Arial"/>
          <w:b/>
        </w:rPr>
        <w:t>Local Measures</w:t>
      </w:r>
      <w:r w:rsidR="008F34E0" w:rsidRPr="00DA2EED">
        <w:rPr>
          <w:rFonts w:cs="Arial"/>
          <w:b/>
        </w:rPr>
        <w:fldChar w:fldCharType="begin"/>
      </w:r>
      <w:r w:rsidRPr="00DA2EED">
        <w:rPr>
          <w:rFonts w:cs="Arial"/>
          <w:b/>
        </w:rPr>
        <w:instrText xml:space="preserve"> XE "Ulceration, mucosal:local measures" \b </w:instrText>
      </w:r>
      <w:r w:rsidR="008F34E0" w:rsidRPr="00DA2EED">
        <w:rPr>
          <w:rFonts w:cs="Arial"/>
          <w:b/>
        </w:rPr>
        <w:fldChar w:fldCharType="end"/>
      </w:r>
      <w:r w:rsidRPr="00DA2EED">
        <w:rPr>
          <w:rFonts w:cs="Arial"/>
          <w:b/>
        </w:rPr>
        <w:t xml:space="preserve"> </w:t>
      </w:r>
      <w:r w:rsidRPr="000A07AA">
        <w:rPr>
          <w:rFonts w:cs="Arial"/>
        </w:rPr>
        <w:t>– to be used in the first instance</w:t>
      </w:r>
    </w:p>
    <w:p w14:paraId="33A0B373" w14:textId="77777777" w:rsidR="00583769" w:rsidRPr="00DA2EED" w:rsidRDefault="00583769" w:rsidP="00583769">
      <w:pPr>
        <w:pStyle w:val="Heading6"/>
        <w:rPr>
          <w:rFonts w:cs="Arial"/>
        </w:rPr>
      </w:pPr>
      <w:r w:rsidRPr="00DA2EED">
        <w:rPr>
          <w:rFonts w:cs="Arial"/>
        </w:rPr>
        <w:t>Advise the patient to rinse their mouth with a salt solution prepared by dissolving half a teaspoon of salt in a glass of warm water to relieve pain and swelling.</w:t>
      </w:r>
    </w:p>
    <w:p w14:paraId="33A0B374" w14:textId="77777777" w:rsidR="009658B8" w:rsidRPr="00DA2EED" w:rsidRDefault="009658B8" w:rsidP="007577F8">
      <w:pPr>
        <w:rPr>
          <w:rFonts w:cs="Arial"/>
        </w:rPr>
      </w:pPr>
      <w:r w:rsidRPr="00DA2EED">
        <w:rPr>
          <w:rFonts w:cs="Arial"/>
        </w:rPr>
        <w:t>Alternatively, compound sodium chloride mouthwashes made up with warm water can be prescribed.</w:t>
      </w:r>
    </w:p>
    <w:p w14:paraId="33A0B375" w14:textId="77777777" w:rsidR="009658B8" w:rsidRPr="00DA2EED" w:rsidRDefault="009658B8" w:rsidP="007577F8">
      <w:pPr>
        <w:rPr>
          <w:rFonts w:cs="Arial"/>
          <w:b/>
        </w:rPr>
      </w:pPr>
      <w:r w:rsidRPr="00DA2EED">
        <w:rPr>
          <w:rFonts w:cs="Arial"/>
          <w:b/>
        </w:rPr>
        <w:t>An appropriate regimen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FD55A0" w:rsidRPr="00DA2EED" w14:paraId="33A0B378" w14:textId="77777777" w:rsidTr="00EE5292">
        <w:tc>
          <w:tcPr>
            <w:tcW w:w="9175" w:type="dxa"/>
            <w:shd w:val="clear" w:color="auto" w:fill="FFFFCC"/>
          </w:tcPr>
          <w:p w14:paraId="33A0B377" w14:textId="35E67510" w:rsidR="00FD55A0" w:rsidRPr="00DA2EED" w:rsidRDefault="00FD55A0" w:rsidP="00FD55A0">
            <w:pPr>
              <w:spacing w:before="60" w:after="60" w:line="288" w:lineRule="auto"/>
              <w:rPr>
                <w:rFonts w:cs="Arial"/>
              </w:rPr>
            </w:pPr>
            <w:r w:rsidRPr="00DA2EED">
              <w:rPr>
                <w:rFonts w:cs="Arial"/>
                <w:b/>
              </w:rPr>
              <w:t>For Adults</w:t>
            </w:r>
          </w:p>
        </w:tc>
      </w:tr>
      <w:tr w:rsidR="00FD55A0" w:rsidRPr="00DA2EED" w14:paraId="33A0B37B" w14:textId="77777777" w:rsidTr="00E550C8">
        <w:tc>
          <w:tcPr>
            <w:tcW w:w="9175" w:type="dxa"/>
          </w:tcPr>
          <w:p w14:paraId="33A0B37A" w14:textId="5D124444" w:rsidR="00FD55A0" w:rsidRPr="00DA2EED" w:rsidRDefault="00FD55A0" w:rsidP="00FD55A0">
            <w:pPr>
              <w:spacing w:before="60" w:after="60" w:line="288" w:lineRule="auto"/>
              <w:rPr>
                <w:rFonts w:cs="Arial"/>
                <w:b/>
              </w:rPr>
            </w:pPr>
            <w:r w:rsidRPr="00DA2EED">
              <w:rPr>
                <w:rFonts w:cs="Arial"/>
                <w:b/>
              </w:rPr>
              <w:t>Sodium Chloride Mouthwash</w:t>
            </w:r>
            <w:r w:rsidRPr="00DA2EED">
              <w:rPr>
                <w:rFonts w:cs="Arial"/>
                <w:b/>
              </w:rPr>
              <w:fldChar w:fldCharType="begin"/>
            </w:r>
            <w:r w:rsidRPr="00DA2EED">
              <w:rPr>
                <w:rFonts w:cs="Arial"/>
                <w:b/>
              </w:rPr>
              <w:instrText xml:space="preserve"> XE "Sodium chloride mouthwash" \b </w:instrText>
            </w:r>
            <w:r w:rsidRPr="00DA2EED">
              <w:rPr>
                <w:rFonts w:cs="Arial"/>
                <w:b/>
              </w:rPr>
              <w:fldChar w:fldCharType="end"/>
            </w:r>
            <w:r w:rsidRPr="00DA2EED">
              <w:rPr>
                <w:rFonts w:cs="Arial"/>
                <w:b/>
              </w:rPr>
              <w:fldChar w:fldCharType="begin"/>
            </w:r>
            <w:r w:rsidRPr="00DA2EED">
              <w:rPr>
                <w:rFonts w:cs="Arial"/>
                <w:b/>
              </w:rPr>
              <w:instrText xml:space="preserve"> XE "Mouthwash:sodium chloride" \b </w:instrText>
            </w:r>
            <w:r w:rsidRPr="00DA2EED">
              <w:rPr>
                <w:rFonts w:cs="Arial"/>
                <w:b/>
              </w:rPr>
              <w:fldChar w:fldCharType="end"/>
            </w:r>
            <w:r w:rsidRPr="00DA2EED">
              <w:rPr>
                <w:rFonts w:cs="Arial"/>
                <w:b/>
              </w:rPr>
              <w:t>, Compound</w:t>
            </w:r>
          </w:p>
        </w:tc>
      </w:tr>
      <w:tr w:rsidR="00FD55A0" w:rsidRPr="00DA2EED" w14:paraId="33A0B37E" w14:textId="77777777" w:rsidTr="00E550C8">
        <w:tc>
          <w:tcPr>
            <w:tcW w:w="9175" w:type="dxa"/>
          </w:tcPr>
          <w:p w14:paraId="33A0B37D" w14:textId="0701114F" w:rsidR="00FD55A0" w:rsidRPr="00DA2EED" w:rsidRDefault="00FD55A0" w:rsidP="00FD55A0">
            <w:pPr>
              <w:spacing w:before="60" w:after="60" w:line="288" w:lineRule="auto"/>
              <w:rPr>
                <w:rFonts w:cs="Arial"/>
              </w:rPr>
            </w:pPr>
            <w:r w:rsidRPr="00DA2EED">
              <w:rPr>
                <w:rFonts w:cs="Arial"/>
              </w:rPr>
              <w:t>Send:  300 ml</w:t>
            </w:r>
          </w:p>
        </w:tc>
      </w:tr>
      <w:tr w:rsidR="00FD55A0" w:rsidRPr="00DA2EED" w14:paraId="33A0B381" w14:textId="77777777" w:rsidTr="00EE5292">
        <w:tc>
          <w:tcPr>
            <w:tcW w:w="9175" w:type="dxa"/>
            <w:tcBorders>
              <w:bottom w:val="single" w:sz="4" w:space="0" w:color="auto"/>
            </w:tcBorders>
          </w:tcPr>
          <w:p w14:paraId="33A0B380" w14:textId="0926B6C3" w:rsidR="00FD55A0" w:rsidRPr="00DA2EED" w:rsidRDefault="00FD55A0" w:rsidP="00FD55A0">
            <w:pPr>
              <w:spacing w:before="60" w:after="60" w:line="288" w:lineRule="auto"/>
              <w:rPr>
                <w:rFonts w:cs="Arial"/>
              </w:rPr>
            </w:pPr>
            <w:r w:rsidRPr="00DA2EED">
              <w:rPr>
                <w:rFonts w:cs="Arial"/>
              </w:rPr>
              <w:t>Label:  Dilute with an equal volume of warm water</w:t>
            </w:r>
          </w:p>
        </w:tc>
      </w:tr>
      <w:tr w:rsidR="00FD55A0" w:rsidRPr="00DA2EED" w14:paraId="33A0B384" w14:textId="77777777" w:rsidTr="00EE5292">
        <w:tc>
          <w:tcPr>
            <w:tcW w:w="9175" w:type="dxa"/>
            <w:shd w:val="clear" w:color="auto" w:fill="B8CCE4" w:themeFill="accent1" w:themeFillTint="66"/>
          </w:tcPr>
          <w:p w14:paraId="33A0B383" w14:textId="34C2B0D5" w:rsidR="00FD55A0" w:rsidRPr="00DA2EED" w:rsidRDefault="00FD55A0" w:rsidP="00FD55A0">
            <w:pPr>
              <w:spacing w:before="60" w:after="60" w:line="288" w:lineRule="auto"/>
              <w:rPr>
                <w:rFonts w:cs="Arial"/>
              </w:rPr>
            </w:pPr>
            <w:r w:rsidRPr="00DA2EED">
              <w:rPr>
                <w:rFonts w:cs="Arial"/>
                <w:b/>
              </w:rPr>
              <w:t>For Children</w:t>
            </w:r>
          </w:p>
        </w:tc>
      </w:tr>
      <w:tr w:rsidR="00FD55A0" w:rsidRPr="00DA2EED" w14:paraId="33A0B387" w14:textId="77777777" w:rsidTr="00FD55A0">
        <w:tc>
          <w:tcPr>
            <w:tcW w:w="9175" w:type="dxa"/>
            <w:tcBorders>
              <w:bottom w:val="single" w:sz="4" w:space="0" w:color="auto"/>
            </w:tcBorders>
          </w:tcPr>
          <w:p w14:paraId="33A0B386" w14:textId="0F535F44" w:rsidR="00FD55A0" w:rsidRPr="00DA2EED" w:rsidRDefault="00FD55A0" w:rsidP="00FD55A0">
            <w:pPr>
              <w:spacing w:before="60" w:after="60" w:line="288" w:lineRule="auto"/>
              <w:rPr>
                <w:rFonts w:cs="Arial"/>
              </w:rPr>
            </w:pPr>
            <w:r w:rsidRPr="00DA2EED">
              <w:rPr>
                <w:rFonts w:cs="Arial"/>
              </w:rPr>
              <w:t>As for adults</w:t>
            </w:r>
          </w:p>
        </w:tc>
      </w:tr>
      <w:tr w:rsidR="00A31F9A" w:rsidRPr="00DA2EED" w14:paraId="33A0B389" w14:textId="77777777" w:rsidTr="00FD55A0">
        <w:tc>
          <w:tcPr>
            <w:tcW w:w="9175" w:type="dxa"/>
            <w:shd w:val="clear" w:color="auto" w:fill="D9D9D9"/>
          </w:tcPr>
          <w:p w14:paraId="33A0B388" w14:textId="52FB3184" w:rsidR="00A31F9A" w:rsidRPr="00DA2EED" w:rsidRDefault="00C41819" w:rsidP="00FD55A0">
            <w:pPr>
              <w:spacing w:before="60" w:after="60" w:line="288" w:lineRule="auto"/>
              <w:rPr>
                <w:rFonts w:cs="Arial"/>
              </w:rPr>
            </w:pPr>
            <w:r>
              <w:rPr>
                <w:rFonts w:cs="Arial"/>
              </w:rPr>
              <w:t xml:space="preserve">NB: </w:t>
            </w:r>
            <w:r w:rsidR="00A31F9A" w:rsidRPr="00DA2EED">
              <w:rPr>
                <w:rFonts w:cs="Arial"/>
              </w:rPr>
              <w:t>Advise patient to spit out mouthwash after rinsing.</w:t>
            </w:r>
          </w:p>
        </w:tc>
      </w:tr>
    </w:tbl>
    <w:p w14:paraId="33A0B38A" w14:textId="3B9329BD" w:rsidR="009658B8" w:rsidRPr="00DA2EED" w:rsidRDefault="009658B8" w:rsidP="00834727">
      <w:pPr>
        <w:pStyle w:val="Heading2"/>
        <w:spacing w:before="180" w:after="180"/>
        <w:rPr>
          <w:rFonts w:cs="Arial"/>
        </w:rPr>
      </w:pPr>
      <w:bookmarkStart w:id="179" w:name="_Toc131235449"/>
      <w:bookmarkStart w:id="180" w:name="_Toc131235516"/>
      <w:bookmarkStart w:id="181" w:name="_Toc131238694"/>
      <w:bookmarkStart w:id="182" w:name="_Toc138151427"/>
      <w:bookmarkStart w:id="183" w:name="_Toc453167055"/>
      <w:r w:rsidRPr="00DA2EED">
        <w:rPr>
          <w:rFonts w:cs="Arial"/>
        </w:rPr>
        <w:t>9.2 Antimicrobial Mouthwashes</w:t>
      </w:r>
      <w:bookmarkEnd w:id="179"/>
      <w:bookmarkEnd w:id="180"/>
      <w:bookmarkEnd w:id="181"/>
      <w:bookmarkEnd w:id="182"/>
      <w:bookmarkEnd w:id="183"/>
    </w:p>
    <w:p w14:paraId="33A0B38B" w14:textId="77777777" w:rsidR="009658B8" w:rsidRPr="00DA2EED" w:rsidRDefault="009658B8" w:rsidP="007577F8">
      <w:pPr>
        <w:rPr>
          <w:rFonts w:cs="Arial"/>
        </w:rPr>
      </w:pPr>
      <w:r w:rsidRPr="00DA2EED">
        <w:rPr>
          <w:rFonts w:cs="Arial"/>
        </w:rPr>
        <w:t>Antimicrobial mouthwashes can reduce secondary infection and are particularly useful when pain limits other oral hygiene measures.</w:t>
      </w:r>
    </w:p>
    <w:p w14:paraId="33A0B38C" w14:textId="77777777" w:rsidR="009658B8" w:rsidRPr="00DA2EED" w:rsidRDefault="009658B8" w:rsidP="007577F8">
      <w:pPr>
        <w:rPr>
          <w:rFonts w:cs="Arial"/>
          <w:b/>
        </w:rPr>
      </w:pPr>
      <w:r w:rsidRPr="00DA2EED">
        <w:rPr>
          <w:rFonts w:cs="Arial"/>
          <w:b/>
        </w:rPr>
        <w:t>An appropriate regimen is a choice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FD55A0" w:rsidRPr="00DA2EED" w14:paraId="33A0B38F" w14:textId="77777777" w:rsidTr="006A64A5">
        <w:tc>
          <w:tcPr>
            <w:tcW w:w="9175" w:type="dxa"/>
            <w:shd w:val="clear" w:color="auto" w:fill="FFFFCC"/>
          </w:tcPr>
          <w:p w14:paraId="33A0B38E" w14:textId="44A431A6" w:rsidR="00FD55A0" w:rsidRPr="00DA2EED" w:rsidRDefault="00FD55A0" w:rsidP="00FD55A0">
            <w:pPr>
              <w:spacing w:before="60" w:after="60" w:line="288" w:lineRule="auto"/>
              <w:rPr>
                <w:rFonts w:cs="Arial"/>
              </w:rPr>
            </w:pPr>
            <w:r w:rsidRPr="00DA2EED">
              <w:rPr>
                <w:rFonts w:cs="Arial"/>
                <w:b/>
              </w:rPr>
              <w:t>For Adults</w:t>
            </w:r>
          </w:p>
        </w:tc>
      </w:tr>
      <w:tr w:rsidR="00FD55A0" w:rsidRPr="00DA2EED" w14:paraId="33A0B392" w14:textId="77777777" w:rsidTr="00E550C8">
        <w:tc>
          <w:tcPr>
            <w:tcW w:w="9175" w:type="dxa"/>
          </w:tcPr>
          <w:p w14:paraId="33A0B391" w14:textId="3D2C09DE" w:rsidR="00FD55A0" w:rsidRPr="00DA2EED" w:rsidRDefault="00FD55A0" w:rsidP="00FD55A0">
            <w:pPr>
              <w:spacing w:before="60" w:after="60" w:line="288" w:lineRule="auto"/>
              <w:rPr>
                <w:rFonts w:cs="Arial"/>
                <w:b/>
              </w:rPr>
            </w:pPr>
            <w:r w:rsidRPr="00DA2EED">
              <w:rPr>
                <w:rFonts w:cs="Arial"/>
                <w:b/>
              </w:rPr>
              <w:t>Chlorhexidine Mouthwash</w:t>
            </w:r>
            <w:r w:rsidRPr="00DA2EED">
              <w:rPr>
                <w:rFonts w:cs="Arial"/>
                <w:b/>
              </w:rPr>
              <w:fldChar w:fldCharType="begin"/>
            </w:r>
            <w:r w:rsidRPr="00DA2EED">
              <w:rPr>
                <w:rFonts w:cs="Arial"/>
                <w:b/>
              </w:rPr>
              <w:instrText xml:space="preserve"> XE "Chlorhexidine mouthwash" \b </w:instrText>
            </w:r>
            <w:r w:rsidRPr="00DA2EED">
              <w:rPr>
                <w:rFonts w:cs="Arial"/>
                <w:b/>
              </w:rPr>
              <w:fldChar w:fldCharType="end"/>
            </w:r>
            <w:r w:rsidRPr="00DA2EED">
              <w:rPr>
                <w:rFonts w:cs="Arial"/>
                <w:b/>
              </w:rPr>
              <w:fldChar w:fldCharType="begin"/>
            </w:r>
            <w:r w:rsidRPr="00DA2EED">
              <w:rPr>
                <w:rFonts w:cs="Arial"/>
                <w:b/>
              </w:rPr>
              <w:instrText xml:space="preserve"> XE "Mouthwash:chlorhexidine" \b </w:instrText>
            </w:r>
            <w:r w:rsidRPr="00DA2EED">
              <w:rPr>
                <w:rFonts w:cs="Arial"/>
                <w:b/>
              </w:rPr>
              <w:fldChar w:fldCharType="end"/>
            </w:r>
            <w:r w:rsidRPr="00DA2EED">
              <w:rPr>
                <w:rFonts w:cs="Arial"/>
                <w:b/>
              </w:rPr>
              <w:t>, 0.2%</w:t>
            </w:r>
          </w:p>
        </w:tc>
      </w:tr>
      <w:tr w:rsidR="00FD55A0" w:rsidRPr="00DA2EED" w14:paraId="33A0B395" w14:textId="77777777" w:rsidTr="00E550C8">
        <w:tc>
          <w:tcPr>
            <w:tcW w:w="9175" w:type="dxa"/>
          </w:tcPr>
          <w:p w14:paraId="33A0B394" w14:textId="77DD70CB" w:rsidR="00FD55A0" w:rsidRPr="00DA2EED" w:rsidRDefault="00FD55A0" w:rsidP="00FD55A0">
            <w:pPr>
              <w:spacing w:before="60" w:after="60" w:line="288" w:lineRule="auto"/>
              <w:rPr>
                <w:rFonts w:cs="Arial"/>
              </w:rPr>
            </w:pPr>
            <w:r w:rsidRPr="00DA2EED">
              <w:rPr>
                <w:rFonts w:cs="Arial"/>
              </w:rPr>
              <w:t>Send:  300 ml</w:t>
            </w:r>
          </w:p>
        </w:tc>
      </w:tr>
      <w:tr w:rsidR="00FD55A0" w:rsidRPr="00DA2EED" w14:paraId="33A0B398" w14:textId="77777777" w:rsidTr="006A64A5">
        <w:tc>
          <w:tcPr>
            <w:tcW w:w="9175" w:type="dxa"/>
            <w:tcBorders>
              <w:bottom w:val="single" w:sz="4" w:space="0" w:color="auto"/>
            </w:tcBorders>
          </w:tcPr>
          <w:p w14:paraId="33A0B397" w14:textId="68BD38CF" w:rsidR="00FD55A0" w:rsidRPr="00DA2EED" w:rsidRDefault="00FD55A0" w:rsidP="00FD55A0">
            <w:pPr>
              <w:spacing w:before="60" w:after="60" w:line="288" w:lineRule="auto"/>
              <w:rPr>
                <w:rFonts w:cs="Arial"/>
              </w:rPr>
            </w:pPr>
            <w:r w:rsidRPr="00DA2EED">
              <w:rPr>
                <w:rFonts w:cs="Arial"/>
              </w:rPr>
              <w:t>Label:  Rinse mouth for 1 minute with 10 ml twice daily</w:t>
            </w:r>
          </w:p>
        </w:tc>
      </w:tr>
      <w:tr w:rsidR="00FD55A0" w:rsidRPr="00DA2EED" w14:paraId="33A0B39B" w14:textId="77777777" w:rsidTr="006A64A5">
        <w:tc>
          <w:tcPr>
            <w:tcW w:w="9175" w:type="dxa"/>
            <w:shd w:val="clear" w:color="auto" w:fill="B8CCE4" w:themeFill="accent1" w:themeFillTint="66"/>
          </w:tcPr>
          <w:p w14:paraId="33A0B39A" w14:textId="61FF6391" w:rsidR="00FD55A0" w:rsidRPr="00DA2EED" w:rsidRDefault="00FD55A0" w:rsidP="00FD55A0">
            <w:pPr>
              <w:spacing w:before="60" w:after="60" w:line="288" w:lineRule="auto"/>
              <w:rPr>
                <w:rFonts w:cs="Arial"/>
              </w:rPr>
            </w:pPr>
            <w:r w:rsidRPr="00DA2EED">
              <w:rPr>
                <w:rFonts w:cs="Arial"/>
                <w:b/>
              </w:rPr>
              <w:t>For Children</w:t>
            </w:r>
          </w:p>
        </w:tc>
      </w:tr>
      <w:tr w:rsidR="00FD55A0" w:rsidRPr="00DA2EED" w14:paraId="33A0B39E" w14:textId="77777777" w:rsidTr="00FD55A0">
        <w:tc>
          <w:tcPr>
            <w:tcW w:w="9175" w:type="dxa"/>
            <w:tcBorders>
              <w:bottom w:val="single" w:sz="4" w:space="0" w:color="auto"/>
            </w:tcBorders>
          </w:tcPr>
          <w:p w14:paraId="33A0B39D" w14:textId="4F3886EC" w:rsidR="00FD55A0" w:rsidRPr="00DA2EED" w:rsidRDefault="00FD55A0" w:rsidP="00FD55A0">
            <w:pPr>
              <w:spacing w:before="60" w:after="60" w:line="288" w:lineRule="auto"/>
              <w:rPr>
                <w:rFonts w:cs="Arial"/>
              </w:rPr>
            </w:pPr>
            <w:r w:rsidRPr="00DA2EED">
              <w:rPr>
                <w:rFonts w:cs="Arial"/>
              </w:rPr>
              <w:t>As for adults</w:t>
            </w:r>
          </w:p>
        </w:tc>
      </w:tr>
      <w:tr w:rsidR="00A31F9A" w:rsidRPr="00DA2EED" w14:paraId="33A0B3A1" w14:textId="77777777" w:rsidTr="00FD55A0">
        <w:tc>
          <w:tcPr>
            <w:tcW w:w="9175" w:type="dxa"/>
            <w:shd w:val="clear" w:color="auto" w:fill="D9D9D9"/>
          </w:tcPr>
          <w:p w14:paraId="33A0B39F" w14:textId="5CD5F7F2" w:rsidR="00A31F9A" w:rsidRPr="00DA2EED" w:rsidRDefault="00C41819" w:rsidP="00FD55A0">
            <w:pPr>
              <w:spacing w:before="60" w:after="60" w:line="288" w:lineRule="auto"/>
              <w:rPr>
                <w:rFonts w:cs="Arial"/>
              </w:rPr>
            </w:pPr>
            <w:r>
              <w:rPr>
                <w:rFonts w:cs="Arial"/>
              </w:rPr>
              <w:t xml:space="preserve">NB: </w:t>
            </w:r>
            <w:r w:rsidR="00A31F9A" w:rsidRPr="00DA2EED">
              <w:rPr>
                <w:rFonts w:cs="Arial"/>
              </w:rPr>
              <w:t>Advise patient to spit out mouthwash after rinsing and use until lesions have resolved and patient can carry out good oral hygiene.</w:t>
            </w:r>
          </w:p>
          <w:p w14:paraId="33A0B3A0" w14:textId="77777777" w:rsidR="00A31F9A" w:rsidRPr="00DA2EED" w:rsidRDefault="00A31F9A" w:rsidP="00FD55A0">
            <w:pPr>
              <w:spacing w:before="60" w:after="60" w:line="288" w:lineRule="auto"/>
              <w:rPr>
                <w:rFonts w:cs="Arial"/>
              </w:rPr>
            </w:pPr>
            <w:r w:rsidRPr="00DA2EED">
              <w:rPr>
                <w:rFonts w:cs="Arial"/>
              </w:rPr>
              <w:t>Chlorhexidine gluconate might be incompatible with some ingredients in toothpaste; advise patient to leave an interval of at least 30 minutes between using mouthwash and toothpaste. Also advise patient that chlorhexidine mouthwash can be diluted 1:1 with water with no loss in efficacy.</w:t>
            </w:r>
            <w:r w:rsidRPr="00DA2EED">
              <w:rPr>
                <w:rFonts w:cs="Arial"/>
              </w:rPr>
              <w:tab/>
            </w:r>
          </w:p>
        </w:tc>
      </w:tr>
    </w:tbl>
    <w:p w14:paraId="33A0B3A2" w14:textId="77777777" w:rsidR="009658B8" w:rsidRPr="00FD55A0" w:rsidRDefault="00553951" w:rsidP="007577F8">
      <w:pPr>
        <w:rPr>
          <w:rFonts w:cs="Arial"/>
          <w:b/>
        </w:rPr>
      </w:pPr>
      <w:r w:rsidRPr="00FD55A0">
        <w:rPr>
          <w:rFonts w:cs="Arial"/>
          <w:b/>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FD55A0" w:rsidRPr="00DA2EED" w14:paraId="33A0B3A5" w14:textId="77777777" w:rsidTr="006A64A5">
        <w:tc>
          <w:tcPr>
            <w:tcW w:w="9175" w:type="dxa"/>
            <w:shd w:val="clear" w:color="auto" w:fill="FFFFCC"/>
          </w:tcPr>
          <w:p w14:paraId="33A0B3A4" w14:textId="24E9BD54" w:rsidR="00FD55A0" w:rsidRPr="00DA2EED" w:rsidRDefault="00FD55A0" w:rsidP="00FD55A0">
            <w:pPr>
              <w:spacing w:before="60" w:after="60" w:line="288" w:lineRule="auto"/>
              <w:rPr>
                <w:rFonts w:cs="Arial"/>
              </w:rPr>
            </w:pPr>
            <w:r w:rsidRPr="00DA2EED">
              <w:rPr>
                <w:rFonts w:cs="Arial"/>
                <w:b/>
              </w:rPr>
              <w:t>For Adults</w:t>
            </w:r>
          </w:p>
        </w:tc>
      </w:tr>
      <w:tr w:rsidR="00FD55A0" w:rsidRPr="00DA2EED" w14:paraId="33A0B3A8" w14:textId="77777777" w:rsidTr="00E550C8">
        <w:tc>
          <w:tcPr>
            <w:tcW w:w="9175" w:type="dxa"/>
          </w:tcPr>
          <w:p w14:paraId="33A0B3A7" w14:textId="2AE54BC9" w:rsidR="00FD55A0" w:rsidRPr="00DA2EED" w:rsidRDefault="00FD55A0" w:rsidP="00FD55A0">
            <w:pPr>
              <w:spacing w:before="60" w:after="60" w:line="288" w:lineRule="auto"/>
              <w:rPr>
                <w:rFonts w:cs="Arial"/>
                <w:b/>
              </w:rPr>
            </w:pPr>
            <w:r w:rsidRPr="00DA2EED">
              <w:rPr>
                <w:rFonts w:cs="Arial"/>
                <w:b/>
              </w:rPr>
              <w:t>Hydrogen Peroxide</w:t>
            </w:r>
            <w:r w:rsidRPr="00DA2EED">
              <w:rPr>
                <w:rFonts w:cs="Arial"/>
                <w:b/>
              </w:rPr>
              <w:fldChar w:fldCharType="begin"/>
            </w:r>
            <w:r w:rsidRPr="00DA2EED">
              <w:rPr>
                <w:rFonts w:cs="Arial"/>
                <w:b/>
              </w:rPr>
              <w:instrText xml:space="preserve"> XE "Mouthwash:hydrogen peroxide" \b </w:instrText>
            </w:r>
            <w:r w:rsidRPr="00DA2EED">
              <w:rPr>
                <w:rFonts w:cs="Arial"/>
                <w:b/>
              </w:rPr>
              <w:fldChar w:fldCharType="end"/>
            </w:r>
            <w:r w:rsidRPr="00DA2EED">
              <w:rPr>
                <w:rFonts w:cs="Arial"/>
                <w:b/>
              </w:rPr>
              <w:t xml:space="preserve"> Mouthwash, 6%</w:t>
            </w:r>
          </w:p>
        </w:tc>
      </w:tr>
      <w:tr w:rsidR="00FD55A0" w:rsidRPr="00DA2EED" w14:paraId="33A0B3AB" w14:textId="77777777" w:rsidTr="00E550C8">
        <w:tc>
          <w:tcPr>
            <w:tcW w:w="9175" w:type="dxa"/>
          </w:tcPr>
          <w:p w14:paraId="33A0B3AA" w14:textId="6A4EF060" w:rsidR="00FD55A0" w:rsidRPr="00DA2EED" w:rsidRDefault="00FD55A0" w:rsidP="00FD55A0">
            <w:pPr>
              <w:spacing w:before="60" w:after="60" w:line="288" w:lineRule="auto"/>
              <w:rPr>
                <w:rFonts w:cs="Arial"/>
              </w:rPr>
            </w:pPr>
            <w:r w:rsidRPr="00DA2EED">
              <w:rPr>
                <w:rFonts w:cs="Arial"/>
              </w:rPr>
              <w:t>Send:  300 ml</w:t>
            </w:r>
          </w:p>
        </w:tc>
      </w:tr>
      <w:tr w:rsidR="00FD55A0" w:rsidRPr="00DA2EED" w14:paraId="33A0B3AE" w14:textId="77777777" w:rsidTr="006A64A5">
        <w:tc>
          <w:tcPr>
            <w:tcW w:w="9175" w:type="dxa"/>
            <w:tcBorders>
              <w:bottom w:val="single" w:sz="4" w:space="0" w:color="auto"/>
            </w:tcBorders>
          </w:tcPr>
          <w:p w14:paraId="33A0B3AD" w14:textId="229D9C84" w:rsidR="00FD55A0" w:rsidRPr="00DA2EED" w:rsidRDefault="00FD55A0" w:rsidP="00FD55A0">
            <w:pPr>
              <w:spacing w:before="60" w:after="60" w:line="288" w:lineRule="auto"/>
              <w:rPr>
                <w:rFonts w:cs="Arial"/>
              </w:rPr>
            </w:pPr>
            <w:r w:rsidRPr="00DA2EED">
              <w:rPr>
                <w:rFonts w:cs="Arial"/>
              </w:rPr>
              <w:t xml:space="preserve">Label: </w:t>
            </w:r>
            <w:r>
              <w:rPr>
                <w:rFonts w:cs="Arial"/>
              </w:rPr>
              <w:t xml:space="preserve"> Rinse mouth for 2 minutes with</w:t>
            </w:r>
            <w:r w:rsidRPr="00DA2EED">
              <w:rPr>
                <w:rFonts w:cs="Arial"/>
              </w:rPr>
              <w:t xml:space="preserve"> 15 ml diluted in half a glass of warm water three times daily</w:t>
            </w:r>
          </w:p>
        </w:tc>
      </w:tr>
      <w:tr w:rsidR="00FD55A0" w:rsidRPr="00DA2EED" w14:paraId="33A0B3B1" w14:textId="77777777" w:rsidTr="006A64A5">
        <w:tc>
          <w:tcPr>
            <w:tcW w:w="9175" w:type="dxa"/>
            <w:shd w:val="clear" w:color="auto" w:fill="B8CCE4" w:themeFill="accent1" w:themeFillTint="66"/>
          </w:tcPr>
          <w:p w14:paraId="33A0B3B0" w14:textId="26E5DEE9" w:rsidR="00FD55A0" w:rsidRPr="00DA2EED" w:rsidRDefault="00FD55A0" w:rsidP="00FD55A0">
            <w:pPr>
              <w:spacing w:before="60" w:after="60" w:line="288" w:lineRule="auto"/>
              <w:rPr>
                <w:rFonts w:cs="Arial"/>
              </w:rPr>
            </w:pPr>
            <w:r w:rsidRPr="00DA2EED">
              <w:rPr>
                <w:rFonts w:cs="Arial"/>
                <w:b/>
              </w:rPr>
              <w:t>For Children</w:t>
            </w:r>
          </w:p>
        </w:tc>
      </w:tr>
      <w:tr w:rsidR="00FD55A0" w:rsidRPr="00DA2EED" w14:paraId="33A0B3B4" w14:textId="77777777" w:rsidTr="00FD55A0">
        <w:tc>
          <w:tcPr>
            <w:tcW w:w="9175" w:type="dxa"/>
            <w:tcBorders>
              <w:bottom w:val="single" w:sz="4" w:space="0" w:color="auto"/>
            </w:tcBorders>
          </w:tcPr>
          <w:p w14:paraId="33A0B3B3" w14:textId="603787E6" w:rsidR="00FD55A0" w:rsidRPr="00DA2EED" w:rsidRDefault="00FD55A0" w:rsidP="00FD55A0">
            <w:pPr>
              <w:spacing w:before="60" w:after="60" w:line="288" w:lineRule="auto"/>
              <w:rPr>
                <w:rFonts w:cs="Arial"/>
              </w:rPr>
            </w:pPr>
            <w:r w:rsidRPr="00DA2EED">
              <w:rPr>
                <w:rFonts w:cs="Arial"/>
              </w:rPr>
              <w:t>As for adults</w:t>
            </w:r>
          </w:p>
        </w:tc>
      </w:tr>
      <w:tr w:rsidR="00A31F9A" w:rsidRPr="00DA2EED" w14:paraId="33A0B3B7" w14:textId="77777777" w:rsidTr="00FD55A0">
        <w:tc>
          <w:tcPr>
            <w:tcW w:w="9175" w:type="dxa"/>
            <w:shd w:val="clear" w:color="auto" w:fill="D9D9D9"/>
          </w:tcPr>
          <w:p w14:paraId="33A0B3B5" w14:textId="39DDB3FD" w:rsidR="00A31F9A" w:rsidRPr="00DA2EED" w:rsidRDefault="00C41819" w:rsidP="00FD55A0">
            <w:pPr>
              <w:spacing w:before="60" w:after="60" w:line="288" w:lineRule="auto"/>
              <w:rPr>
                <w:rFonts w:cs="Arial"/>
              </w:rPr>
            </w:pPr>
            <w:r>
              <w:rPr>
                <w:rFonts w:cs="Arial"/>
              </w:rPr>
              <w:t>NB:</w:t>
            </w:r>
            <w:r w:rsidR="00A31F9A" w:rsidRPr="00DA2EED">
              <w:rPr>
                <w:rFonts w:cs="Arial"/>
              </w:rPr>
              <w:t xml:space="preserve"> Advise patient to spit out mouthwash after rinsing, and use until lesions have resolved and patient can carry out good oral hygiene. </w:t>
            </w:r>
          </w:p>
          <w:p w14:paraId="33A0B3B6" w14:textId="77777777" w:rsidR="00A31F9A" w:rsidRPr="00DA2EED" w:rsidRDefault="00A31F9A" w:rsidP="00FD55A0">
            <w:pPr>
              <w:spacing w:before="60" w:after="60" w:line="288" w:lineRule="auto"/>
              <w:rPr>
                <w:rFonts w:cs="Arial"/>
              </w:rPr>
            </w:pPr>
            <w:r w:rsidRPr="00DA2EED">
              <w:rPr>
                <w:rFonts w:cs="Arial"/>
              </w:rPr>
              <w:t>Hydrogen peroxide mouthwash can be used as a rinse for up to 3 minutes, if required.</w:t>
            </w:r>
          </w:p>
        </w:tc>
      </w:tr>
    </w:tbl>
    <w:p w14:paraId="2DF6B976" w14:textId="77777777" w:rsidR="007479DA" w:rsidRPr="00DA2EED" w:rsidRDefault="007479DA" w:rsidP="007577F8">
      <w:pPr>
        <w:rPr>
          <w:rFonts w:cs="Arial"/>
        </w:rPr>
      </w:pPr>
    </w:p>
    <w:p w14:paraId="33A0B3B8" w14:textId="3ADF9227" w:rsidR="009658B8" w:rsidRPr="00DA2EED" w:rsidRDefault="00950E94" w:rsidP="007577F8">
      <w:pPr>
        <w:rPr>
          <w:rFonts w:cs="Arial"/>
        </w:rPr>
      </w:pPr>
      <w:r w:rsidRPr="00DA2EED">
        <w:rPr>
          <w:rFonts w:cs="Arial"/>
        </w:rPr>
        <w:t>A t</w:t>
      </w:r>
      <w:r w:rsidR="009658B8" w:rsidRPr="00DA2EED">
        <w:rPr>
          <w:rFonts w:cs="Arial"/>
        </w:rPr>
        <w:t xml:space="preserve">etracycline </w:t>
      </w:r>
      <w:r w:rsidR="008F34E0" w:rsidRPr="00DA2EED">
        <w:rPr>
          <w:rFonts w:cs="Arial"/>
        </w:rPr>
        <w:fldChar w:fldCharType="begin"/>
      </w:r>
      <w:r w:rsidR="009658B8" w:rsidRPr="00DA2EED">
        <w:rPr>
          <w:rFonts w:cs="Arial"/>
        </w:rPr>
        <w:instrText xml:space="preserve"> XE "Mouthwash:</w:instrText>
      </w:r>
      <w:r w:rsidR="0053478C" w:rsidRPr="00DA2EED">
        <w:rPr>
          <w:rFonts w:cs="Arial"/>
        </w:rPr>
        <w:instrText>t</w:instrText>
      </w:r>
      <w:r w:rsidR="009658B8" w:rsidRPr="00DA2EED">
        <w:rPr>
          <w:rFonts w:cs="Arial"/>
        </w:rPr>
        <w:instrText>etracycline"</w:instrText>
      </w:r>
      <w:r w:rsidR="00BD58DA" w:rsidRPr="00DA2EED">
        <w:rPr>
          <w:rFonts w:cs="Arial"/>
        </w:rPr>
        <w:instrText xml:space="preserve"> \b</w:instrText>
      </w:r>
      <w:r w:rsidR="009658B8" w:rsidRPr="00DA2EED">
        <w:rPr>
          <w:rFonts w:cs="Arial"/>
        </w:rPr>
        <w:instrText xml:space="preserve"> </w:instrText>
      </w:r>
      <w:r w:rsidR="008F34E0" w:rsidRPr="00DA2EED">
        <w:rPr>
          <w:rFonts w:cs="Arial"/>
        </w:rPr>
        <w:fldChar w:fldCharType="end"/>
      </w:r>
      <w:r w:rsidR="009658B8" w:rsidRPr="00DA2EED">
        <w:rPr>
          <w:rFonts w:cs="Arial"/>
        </w:rPr>
        <w:t>mouthwash is effective in some patients with recurrent aphthous stomatitis</w:t>
      </w:r>
      <w:r w:rsidR="008F34E0" w:rsidRPr="00DA2EED">
        <w:rPr>
          <w:rFonts w:cs="Arial"/>
        </w:rPr>
        <w:fldChar w:fldCharType="begin"/>
      </w:r>
      <w:r w:rsidR="009658B8" w:rsidRPr="00DA2EED">
        <w:rPr>
          <w:rFonts w:cs="Arial"/>
        </w:rPr>
        <w:instrText xml:space="preserve"> XE "Stomatitis</w:instrText>
      </w:r>
      <w:r w:rsidR="00327789" w:rsidRPr="00DA2EED">
        <w:rPr>
          <w:rFonts w:cs="Arial"/>
        </w:rPr>
        <w:instrText>,</w:instrText>
      </w:r>
      <w:r w:rsidR="009658B8" w:rsidRPr="00DA2EED">
        <w:rPr>
          <w:rFonts w:cs="Arial"/>
        </w:rPr>
        <w:instrText xml:space="preserve"> </w:instrText>
      </w:r>
      <w:r w:rsidR="00327789" w:rsidRPr="00DA2EED">
        <w:rPr>
          <w:rFonts w:cs="Arial"/>
        </w:rPr>
        <w:instrText>a</w:instrText>
      </w:r>
      <w:r w:rsidR="009658B8" w:rsidRPr="00DA2EED">
        <w:rPr>
          <w:rFonts w:cs="Arial"/>
        </w:rPr>
        <w:instrText xml:space="preserve">phthous" </w:instrText>
      </w:r>
      <w:r w:rsidR="008F34E0" w:rsidRPr="00DA2EED">
        <w:rPr>
          <w:rFonts w:cs="Arial"/>
        </w:rPr>
        <w:fldChar w:fldCharType="end"/>
      </w:r>
      <w:r w:rsidR="009658B8" w:rsidRPr="00DA2EED">
        <w:rPr>
          <w:rFonts w:cs="Arial"/>
        </w:rPr>
        <w:t>.</w:t>
      </w:r>
      <w:r w:rsidR="00477F98" w:rsidRPr="00DA2EED">
        <w:rPr>
          <w:rFonts w:cs="Arial"/>
        </w:rPr>
        <w:t xml:space="preserve">  Doxycycline can be used as a rinse and is usually given for three days.</w:t>
      </w:r>
      <w:r w:rsidR="009658B8" w:rsidRPr="00DA2EED">
        <w:rPr>
          <w:rFonts w:cs="Arial"/>
        </w:rPr>
        <w:t xml:space="preserve"> </w:t>
      </w:r>
      <w:r w:rsidR="00477F98" w:rsidRPr="00DA2EED">
        <w:rPr>
          <w:rFonts w:cs="Arial"/>
        </w:rPr>
        <w:t>Enough medication to treat several episodes of ulceration can be provided.</w:t>
      </w:r>
    </w:p>
    <w:p w14:paraId="33A0B3B9" w14:textId="77777777" w:rsidR="009658B8" w:rsidRPr="006A64A5" w:rsidRDefault="009658B8" w:rsidP="007577F8">
      <w:pPr>
        <w:rPr>
          <w:rFonts w:cs="Arial"/>
          <w:b/>
        </w:rPr>
      </w:pPr>
      <w:r w:rsidRPr="006A64A5">
        <w:rPr>
          <w:rFonts w:cs="Arial"/>
          <w:b/>
        </w:rPr>
        <w:t>An appropriate regimen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069"/>
      </w:tblGrid>
      <w:tr w:rsidR="00FD55A0" w:rsidRPr="00DA2EED" w14:paraId="33A0B3BC" w14:textId="77777777" w:rsidTr="006A64A5">
        <w:tc>
          <w:tcPr>
            <w:tcW w:w="9175" w:type="dxa"/>
            <w:gridSpan w:val="2"/>
            <w:shd w:val="clear" w:color="auto" w:fill="FFFFCC"/>
          </w:tcPr>
          <w:p w14:paraId="33A0B3BB" w14:textId="48972D53" w:rsidR="00FD55A0" w:rsidRPr="00DA2EED" w:rsidRDefault="00FD55A0" w:rsidP="00FD55A0">
            <w:pPr>
              <w:spacing w:before="60" w:after="60" w:line="288" w:lineRule="auto"/>
              <w:rPr>
                <w:rFonts w:cs="Arial"/>
              </w:rPr>
            </w:pPr>
            <w:r w:rsidRPr="00DA2EED">
              <w:rPr>
                <w:rFonts w:cs="Arial"/>
                <w:b/>
              </w:rPr>
              <w:t>For Adults</w:t>
            </w:r>
          </w:p>
        </w:tc>
      </w:tr>
      <w:tr w:rsidR="00FD55A0" w:rsidRPr="00DA2EED" w14:paraId="33A0B3BF" w14:textId="77777777" w:rsidTr="00E550C8">
        <w:tc>
          <w:tcPr>
            <w:tcW w:w="9175" w:type="dxa"/>
            <w:gridSpan w:val="2"/>
          </w:tcPr>
          <w:p w14:paraId="33A0B3BE" w14:textId="21B858AE" w:rsidR="00FD55A0" w:rsidRPr="00DA2EED" w:rsidRDefault="00FD55A0" w:rsidP="00FD55A0">
            <w:pPr>
              <w:spacing w:before="60" w:after="60" w:line="288" w:lineRule="auto"/>
              <w:rPr>
                <w:rFonts w:cs="Arial"/>
                <w:b/>
              </w:rPr>
            </w:pPr>
            <w:r w:rsidRPr="00DA2EED">
              <w:rPr>
                <w:rFonts w:cs="Arial"/>
                <w:b/>
              </w:rPr>
              <w:t>Doxycycline</w:t>
            </w:r>
            <w:r w:rsidRPr="00DA2EED">
              <w:rPr>
                <w:rFonts w:cs="Arial"/>
                <w:b/>
              </w:rPr>
              <w:fldChar w:fldCharType="begin"/>
            </w:r>
            <w:r w:rsidRPr="00DA2EED">
              <w:rPr>
                <w:rFonts w:cs="Arial"/>
                <w:b/>
              </w:rPr>
              <w:instrText xml:space="preserve"> XE "Doxycycline:mouthwash" \b </w:instrText>
            </w:r>
            <w:r w:rsidRPr="00DA2EED">
              <w:rPr>
                <w:rFonts w:cs="Arial"/>
                <w:b/>
              </w:rPr>
              <w:fldChar w:fldCharType="end"/>
            </w:r>
            <w:r w:rsidRPr="00DA2EED">
              <w:rPr>
                <w:rFonts w:cs="Arial"/>
                <w:b/>
              </w:rPr>
              <w:fldChar w:fldCharType="begin"/>
            </w:r>
            <w:r w:rsidRPr="00DA2EED">
              <w:rPr>
                <w:rFonts w:cs="Arial"/>
                <w:b/>
              </w:rPr>
              <w:instrText xml:space="preserve"> XE "Mouthwash:doxycycline" \b </w:instrText>
            </w:r>
            <w:r w:rsidRPr="00DA2EED">
              <w:rPr>
                <w:rFonts w:cs="Arial"/>
                <w:b/>
              </w:rPr>
              <w:fldChar w:fldCharType="end"/>
            </w:r>
            <w:r w:rsidRPr="00DA2EED">
              <w:rPr>
                <w:rFonts w:cs="Arial"/>
                <w:b/>
              </w:rPr>
              <w:t xml:space="preserve"> Dispersible Tablets</w:t>
            </w:r>
            <w:r w:rsidRPr="00FD55A0">
              <w:rPr>
                <w:rFonts w:cs="Arial"/>
                <w:b/>
                <w:vertAlign w:val="superscript"/>
              </w:rPr>
              <w:t>§</w:t>
            </w:r>
            <w:r w:rsidRPr="00DA2EED">
              <w:rPr>
                <w:rFonts w:cs="Arial"/>
                <w:b/>
              </w:rPr>
              <w:t>, 100 mg</w:t>
            </w:r>
          </w:p>
        </w:tc>
      </w:tr>
      <w:tr w:rsidR="00FD55A0" w:rsidRPr="00DA2EED" w14:paraId="33A0B3C2" w14:textId="77777777" w:rsidTr="00E550C8">
        <w:tc>
          <w:tcPr>
            <w:tcW w:w="9175" w:type="dxa"/>
            <w:gridSpan w:val="2"/>
          </w:tcPr>
          <w:p w14:paraId="33A0B3C1" w14:textId="469A5A86" w:rsidR="00FD55A0" w:rsidRPr="00DA2EED" w:rsidRDefault="00FD55A0" w:rsidP="00FD55A0">
            <w:pPr>
              <w:spacing w:before="60" w:after="60" w:line="288" w:lineRule="auto"/>
              <w:rPr>
                <w:rFonts w:cs="Arial"/>
              </w:rPr>
            </w:pPr>
            <w:r w:rsidRPr="00DA2EED">
              <w:rPr>
                <w:rFonts w:cs="Arial"/>
              </w:rPr>
              <w:t>Send:  48 tablets</w:t>
            </w:r>
          </w:p>
        </w:tc>
      </w:tr>
      <w:tr w:rsidR="00FD55A0" w:rsidRPr="00DA2EED" w14:paraId="33A0B3C5" w14:textId="77777777" w:rsidTr="006A64A5">
        <w:tc>
          <w:tcPr>
            <w:tcW w:w="9175" w:type="dxa"/>
            <w:gridSpan w:val="2"/>
            <w:tcBorders>
              <w:bottom w:val="single" w:sz="4" w:space="0" w:color="auto"/>
            </w:tcBorders>
          </w:tcPr>
          <w:p w14:paraId="33A0B3C4" w14:textId="21934E0A" w:rsidR="00FD55A0" w:rsidRPr="00DA2EED" w:rsidRDefault="00FD55A0" w:rsidP="00FD55A0">
            <w:pPr>
              <w:spacing w:before="60" w:after="60" w:line="288" w:lineRule="auto"/>
              <w:rPr>
                <w:rFonts w:cs="Arial"/>
              </w:rPr>
            </w:pPr>
            <w:r w:rsidRPr="00DA2EED">
              <w:rPr>
                <w:rFonts w:cs="Arial"/>
              </w:rPr>
              <w:t>Label:  1 tablet to be dissolved in water and rinsed around the mouth for 2 minutes four times daily for three days at the onset of ulceration</w:t>
            </w:r>
          </w:p>
        </w:tc>
      </w:tr>
      <w:tr w:rsidR="00FD55A0" w:rsidRPr="00DA2EED" w14:paraId="33A0B3C8" w14:textId="77777777" w:rsidTr="006A64A5">
        <w:tc>
          <w:tcPr>
            <w:tcW w:w="9175" w:type="dxa"/>
            <w:gridSpan w:val="2"/>
            <w:shd w:val="clear" w:color="auto" w:fill="B8CCE4" w:themeFill="accent1" w:themeFillTint="66"/>
          </w:tcPr>
          <w:p w14:paraId="33A0B3C7" w14:textId="746A4A43" w:rsidR="00FD55A0" w:rsidRPr="00DA2EED" w:rsidRDefault="00FD55A0" w:rsidP="00FD55A0">
            <w:pPr>
              <w:spacing w:before="60" w:after="60" w:line="288" w:lineRule="auto"/>
              <w:rPr>
                <w:rFonts w:cs="Arial"/>
              </w:rPr>
            </w:pPr>
            <w:r w:rsidRPr="00DA2EED">
              <w:rPr>
                <w:rFonts w:cs="Arial"/>
                <w:b/>
              </w:rPr>
              <w:t>For Children</w:t>
            </w:r>
          </w:p>
        </w:tc>
      </w:tr>
      <w:tr w:rsidR="00A31F9A" w:rsidRPr="00DA2EED" w14:paraId="33A0B3CB" w14:textId="77777777" w:rsidTr="00FD55A0">
        <w:tc>
          <w:tcPr>
            <w:tcW w:w="4106" w:type="dxa"/>
          </w:tcPr>
          <w:p w14:paraId="33A0B3C9" w14:textId="77777777" w:rsidR="00A31F9A" w:rsidRPr="00DA2EED" w:rsidRDefault="00A31F9A" w:rsidP="00FD55A0">
            <w:pPr>
              <w:pStyle w:val="Heading6"/>
              <w:numPr>
                <w:ilvl w:val="0"/>
                <w:numId w:val="0"/>
              </w:numPr>
              <w:spacing w:before="60" w:after="60" w:line="288" w:lineRule="auto"/>
              <w:ind w:left="142"/>
              <w:rPr>
                <w:rFonts w:cs="Arial"/>
              </w:rPr>
            </w:pPr>
            <w:r w:rsidRPr="00DA2EED">
              <w:rPr>
                <w:rFonts w:cs="Arial"/>
              </w:rPr>
              <w:t>&lt;12 years</w:t>
            </w:r>
          </w:p>
        </w:tc>
        <w:tc>
          <w:tcPr>
            <w:tcW w:w="5069" w:type="dxa"/>
          </w:tcPr>
          <w:p w14:paraId="33A0B3CA" w14:textId="77777777" w:rsidR="00A31F9A" w:rsidRPr="00DA2EED" w:rsidRDefault="00A31F9A" w:rsidP="00FD55A0">
            <w:pPr>
              <w:spacing w:before="60" w:after="60" w:line="288" w:lineRule="auto"/>
              <w:rPr>
                <w:rFonts w:cs="Arial"/>
              </w:rPr>
            </w:pPr>
            <w:r w:rsidRPr="00DA2EED">
              <w:rPr>
                <w:rFonts w:cs="Arial"/>
              </w:rPr>
              <w:t>Not recommended for use because it causes intrinsic staining of developing teeth</w:t>
            </w:r>
            <w:r w:rsidRPr="00FD55A0">
              <w:rPr>
                <w:rFonts w:cs="Arial"/>
                <w:vertAlign w:val="superscript"/>
              </w:rPr>
              <w:t>‡</w:t>
            </w:r>
          </w:p>
        </w:tc>
      </w:tr>
      <w:tr w:rsidR="00A31F9A" w:rsidRPr="00DA2EED" w14:paraId="33A0B3CE" w14:textId="77777777" w:rsidTr="00FD55A0">
        <w:tc>
          <w:tcPr>
            <w:tcW w:w="4106" w:type="dxa"/>
            <w:tcBorders>
              <w:bottom w:val="single" w:sz="4" w:space="0" w:color="auto"/>
            </w:tcBorders>
          </w:tcPr>
          <w:p w14:paraId="33A0B3CC" w14:textId="77777777" w:rsidR="00A31F9A" w:rsidRPr="00DA2EED" w:rsidRDefault="00A31F9A" w:rsidP="00FD55A0">
            <w:pPr>
              <w:pStyle w:val="Heading6"/>
              <w:numPr>
                <w:ilvl w:val="0"/>
                <w:numId w:val="0"/>
              </w:numPr>
              <w:spacing w:before="60" w:after="60" w:line="288" w:lineRule="auto"/>
              <w:ind w:left="142"/>
              <w:rPr>
                <w:rFonts w:cs="Arial"/>
              </w:rPr>
            </w:pPr>
            <w:r w:rsidRPr="00DA2EED">
              <w:rPr>
                <w:rFonts w:cs="Arial"/>
              </w:rPr>
              <w:sym w:font="Symbol" w:char="F0B3"/>
            </w:r>
            <w:r w:rsidRPr="00DA2EED">
              <w:rPr>
                <w:rFonts w:cs="Arial"/>
              </w:rPr>
              <w:t>12 years</w:t>
            </w:r>
          </w:p>
        </w:tc>
        <w:tc>
          <w:tcPr>
            <w:tcW w:w="5069" w:type="dxa"/>
            <w:tcBorders>
              <w:bottom w:val="single" w:sz="4" w:space="0" w:color="auto"/>
            </w:tcBorders>
          </w:tcPr>
          <w:p w14:paraId="33A0B3CD" w14:textId="77777777" w:rsidR="00A31F9A" w:rsidRPr="00DA2EED" w:rsidRDefault="00A31F9A" w:rsidP="00FD55A0">
            <w:pPr>
              <w:spacing w:before="60" w:after="60" w:line="288" w:lineRule="auto"/>
              <w:rPr>
                <w:rFonts w:cs="Arial"/>
              </w:rPr>
            </w:pPr>
            <w:r w:rsidRPr="00DA2EED">
              <w:rPr>
                <w:rFonts w:cs="Arial"/>
              </w:rPr>
              <w:t>As for adults</w:t>
            </w:r>
          </w:p>
        </w:tc>
      </w:tr>
      <w:tr w:rsidR="00A31F9A" w:rsidRPr="00DA2EED" w14:paraId="33A0B3D4" w14:textId="77777777" w:rsidTr="00FD55A0">
        <w:tc>
          <w:tcPr>
            <w:tcW w:w="9175" w:type="dxa"/>
            <w:gridSpan w:val="2"/>
            <w:shd w:val="clear" w:color="auto" w:fill="D9D9D9"/>
          </w:tcPr>
          <w:p w14:paraId="33A0B3CF" w14:textId="782F9C1A" w:rsidR="00A31F9A" w:rsidRPr="00DA2EED" w:rsidRDefault="00C41819" w:rsidP="00FD55A0">
            <w:pPr>
              <w:spacing w:before="60" w:after="60" w:line="288" w:lineRule="auto"/>
              <w:rPr>
                <w:rFonts w:cs="Arial"/>
              </w:rPr>
            </w:pPr>
            <w:r>
              <w:rPr>
                <w:rFonts w:cs="Arial"/>
              </w:rPr>
              <w:t xml:space="preserve">NB: </w:t>
            </w:r>
            <w:r w:rsidR="00A31F9A" w:rsidRPr="00DA2EED">
              <w:rPr>
                <w:rFonts w:cs="Arial"/>
              </w:rPr>
              <w:t>Advise patient to spit out mouthwash after rinsing.</w:t>
            </w:r>
          </w:p>
          <w:p w14:paraId="33A0B3D0" w14:textId="77777777" w:rsidR="00A31F9A" w:rsidRPr="00DA2EED" w:rsidRDefault="00A31F9A" w:rsidP="00FD55A0">
            <w:pPr>
              <w:spacing w:before="60" w:after="60" w:line="288" w:lineRule="auto"/>
              <w:rPr>
                <w:rFonts w:cs="Arial"/>
              </w:rPr>
            </w:pPr>
            <w:r w:rsidRPr="00DA2EED">
              <w:rPr>
                <w:rFonts w:cs="Arial"/>
              </w:rPr>
              <w:t>Use with caution in patients with hepatic impairment or those receiving potentially hepatotoxic drugs. Do not prescribe for pregnant women, nursing mothers or children under 12 years, as it can deposit on growing bone and teeth (by binding to calcium) and cause staining and, occasionally, dental hypoplasia.</w:t>
            </w:r>
          </w:p>
          <w:p w14:paraId="33A0B3D1" w14:textId="77777777" w:rsidR="00A31F9A" w:rsidRPr="00DA2EED" w:rsidRDefault="00A31F9A" w:rsidP="00FD55A0">
            <w:pPr>
              <w:spacing w:before="60" w:after="60" w:line="288" w:lineRule="auto"/>
              <w:rPr>
                <w:rFonts w:cs="Arial"/>
              </w:rPr>
            </w:pPr>
            <w:r w:rsidRPr="00DA2EED">
              <w:rPr>
                <w:rFonts w:cs="Arial"/>
              </w:rPr>
              <w:t>The anticoagulant effect of warfarin might be enhanced by doxycycline.</w:t>
            </w:r>
          </w:p>
          <w:p w14:paraId="33A0B3D2" w14:textId="627A2938" w:rsidR="00A31F9A" w:rsidRPr="00DA2EED" w:rsidRDefault="00A31F9A" w:rsidP="00FD55A0">
            <w:pPr>
              <w:spacing w:before="60" w:after="60" w:line="288" w:lineRule="auto"/>
              <w:rPr>
                <w:rFonts w:cs="Arial"/>
              </w:rPr>
            </w:pPr>
            <w:r w:rsidRPr="00FD55A0">
              <w:rPr>
                <w:rFonts w:cs="Arial"/>
                <w:vertAlign w:val="superscript"/>
              </w:rPr>
              <w:t>§</w:t>
            </w:r>
            <w:r w:rsidRPr="00DA2EED">
              <w:rPr>
                <w:rFonts w:cs="Arial"/>
              </w:rPr>
              <w:t xml:space="preserve">Doxycycline is also available as </w:t>
            </w:r>
            <w:r w:rsidR="00D83CDC" w:rsidRPr="00DA2EED">
              <w:rPr>
                <w:rFonts w:cs="Arial"/>
              </w:rPr>
              <w:t>d</w:t>
            </w:r>
            <w:r w:rsidRPr="00DA2EED">
              <w:rPr>
                <w:rFonts w:cs="Arial"/>
              </w:rPr>
              <w:t xml:space="preserve">oxycycline </w:t>
            </w:r>
            <w:r w:rsidR="00D83CDC" w:rsidRPr="00DA2EED">
              <w:rPr>
                <w:rFonts w:cs="Arial"/>
              </w:rPr>
              <w:t>c</w:t>
            </w:r>
            <w:r w:rsidRPr="00DA2EED">
              <w:rPr>
                <w:rFonts w:cs="Arial"/>
              </w:rPr>
              <w:t>apsules</w:t>
            </w:r>
          </w:p>
          <w:p w14:paraId="33A0B3D3" w14:textId="49BEA0D7" w:rsidR="00A31F9A" w:rsidRPr="00DA2EED" w:rsidRDefault="00A31F9A" w:rsidP="00FD55A0">
            <w:pPr>
              <w:spacing w:before="60" w:after="60" w:line="288" w:lineRule="auto"/>
              <w:rPr>
                <w:rFonts w:cs="Arial"/>
              </w:rPr>
            </w:pPr>
            <w:r w:rsidRPr="00DA2EED">
              <w:rPr>
                <w:rFonts w:cs="Arial"/>
              </w:rPr>
              <w:t>Doxycycline is not licensed for use in children under 12 years and doxycycline dispersible tablets are not licensed for oral ulceration in adults or children (see Section 1.1.5).</w:t>
            </w:r>
          </w:p>
        </w:tc>
      </w:tr>
    </w:tbl>
    <w:p w14:paraId="4FF10F19" w14:textId="77777777" w:rsidR="00FD55A0" w:rsidRDefault="00FD55A0" w:rsidP="00FD55A0">
      <w:bookmarkStart w:id="184" w:name="_Toc131235451"/>
      <w:bookmarkStart w:id="185" w:name="_Toc131235518"/>
      <w:bookmarkStart w:id="186" w:name="_Toc131238696"/>
      <w:bookmarkStart w:id="187" w:name="_Toc138151429"/>
    </w:p>
    <w:p w14:paraId="33A0B3D6" w14:textId="03C49990" w:rsidR="009658B8" w:rsidRPr="00DA2EED" w:rsidRDefault="009658B8" w:rsidP="0068542C">
      <w:pPr>
        <w:pStyle w:val="Heading2"/>
        <w:rPr>
          <w:rFonts w:cs="Arial"/>
        </w:rPr>
      </w:pPr>
      <w:bookmarkStart w:id="188" w:name="_Toc453167056"/>
      <w:r w:rsidRPr="00DA2EED">
        <w:rPr>
          <w:rFonts w:cs="Arial"/>
        </w:rPr>
        <w:t>9.</w:t>
      </w:r>
      <w:r w:rsidR="00504C4A" w:rsidRPr="00DA2EED">
        <w:rPr>
          <w:rFonts w:cs="Arial"/>
        </w:rPr>
        <w:t>3</w:t>
      </w:r>
      <w:r w:rsidRPr="00DA2EED">
        <w:rPr>
          <w:rFonts w:cs="Arial"/>
        </w:rPr>
        <w:t xml:space="preserve"> Local Analgesics</w:t>
      </w:r>
      <w:bookmarkEnd w:id="184"/>
      <w:bookmarkEnd w:id="185"/>
      <w:bookmarkEnd w:id="186"/>
      <w:bookmarkEnd w:id="187"/>
      <w:bookmarkEnd w:id="188"/>
    </w:p>
    <w:p w14:paraId="33A0B3D7" w14:textId="77777777" w:rsidR="009658B8" w:rsidRPr="00DA2EED" w:rsidRDefault="009658B8" w:rsidP="007577F8">
      <w:pPr>
        <w:rPr>
          <w:rFonts w:cs="Arial"/>
        </w:rPr>
      </w:pPr>
      <w:r w:rsidRPr="00DA2EED">
        <w:rPr>
          <w:rFonts w:cs="Arial"/>
        </w:rPr>
        <w:t>Local analgesics</w:t>
      </w:r>
      <w:r w:rsidR="008F34E0" w:rsidRPr="00DA2EED">
        <w:rPr>
          <w:rFonts w:cs="Arial"/>
        </w:rPr>
        <w:fldChar w:fldCharType="begin"/>
      </w:r>
      <w:r w:rsidR="00027E64" w:rsidRPr="00DA2EED">
        <w:rPr>
          <w:rFonts w:cs="Arial"/>
        </w:rPr>
        <w:instrText xml:space="preserve"> XE "Local analgesics" \b </w:instrText>
      </w:r>
      <w:r w:rsidR="008F34E0" w:rsidRPr="00DA2EED">
        <w:rPr>
          <w:rFonts w:cs="Arial"/>
        </w:rPr>
        <w:fldChar w:fldCharType="end"/>
      </w:r>
      <w:r w:rsidRPr="00DA2EED">
        <w:rPr>
          <w:rFonts w:cs="Arial"/>
        </w:rPr>
        <w:t xml:space="preserve"> cannot relieve pain continuously but are helpful in severe pain (e.g. major aphthae) to enable eating or sleeping. </w:t>
      </w:r>
      <w:r w:rsidR="00F1191F" w:rsidRPr="00DA2EED">
        <w:rPr>
          <w:rFonts w:cs="Arial"/>
        </w:rPr>
        <w:t xml:space="preserve">Lidocaine 5% ointment can be </w:t>
      </w:r>
      <w:r w:rsidR="002530B6" w:rsidRPr="00DA2EED">
        <w:rPr>
          <w:rFonts w:cs="Arial"/>
        </w:rPr>
        <w:t xml:space="preserve">directly </w:t>
      </w:r>
      <w:r w:rsidR="00F1191F" w:rsidRPr="00DA2EED">
        <w:rPr>
          <w:rFonts w:cs="Arial"/>
        </w:rPr>
        <w:t>applied to the ulcer or l</w:t>
      </w:r>
      <w:r w:rsidRPr="00DA2EED">
        <w:rPr>
          <w:rFonts w:cs="Arial"/>
        </w:rPr>
        <w:t>idocaine</w:t>
      </w:r>
      <w:r w:rsidR="008F34E0" w:rsidRPr="00DA2EED">
        <w:rPr>
          <w:rFonts w:cs="Arial"/>
        </w:rPr>
        <w:fldChar w:fldCharType="begin"/>
      </w:r>
      <w:r w:rsidR="00EE0849" w:rsidRPr="00DA2EED">
        <w:rPr>
          <w:rFonts w:cs="Arial"/>
        </w:rPr>
        <w:instrText xml:space="preserve"> XE "Lidocaine" \b </w:instrText>
      </w:r>
      <w:r w:rsidR="008F34E0" w:rsidRPr="00DA2EED">
        <w:rPr>
          <w:rFonts w:cs="Arial"/>
        </w:rPr>
        <w:fldChar w:fldCharType="end"/>
      </w:r>
      <w:r w:rsidRPr="00DA2EED">
        <w:rPr>
          <w:rFonts w:cs="Arial"/>
        </w:rPr>
        <w:t xml:space="preserve"> 10% solution, </w:t>
      </w:r>
      <w:r w:rsidR="008D599F" w:rsidRPr="00DA2EED">
        <w:rPr>
          <w:rFonts w:cs="Arial"/>
        </w:rPr>
        <w:t xml:space="preserve">provided </w:t>
      </w:r>
      <w:r w:rsidRPr="00DA2EED">
        <w:rPr>
          <w:rFonts w:cs="Arial"/>
        </w:rPr>
        <w:t>as a spray, can be applied to the ulcer using a cotton bud. Benzydamine hydrochloride mouthwash or spray can also reduce mucosal discomfort.</w:t>
      </w:r>
    </w:p>
    <w:p w14:paraId="33A0B3D8" w14:textId="77777777" w:rsidR="009658B8" w:rsidRPr="00FD55A0" w:rsidRDefault="009658B8" w:rsidP="007577F8">
      <w:pPr>
        <w:rPr>
          <w:rFonts w:cs="Arial"/>
          <w:b/>
        </w:rPr>
      </w:pPr>
      <w:r w:rsidRPr="00FD55A0">
        <w:rPr>
          <w:rFonts w:cs="Arial"/>
          <w:b/>
        </w:rPr>
        <w:t xml:space="preserve">An appropriate regimen is a choice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60"/>
      </w:tblGrid>
      <w:tr w:rsidR="00FD55A0" w:rsidRPr="00DA2EED" w14:paraId="33A0B3DB" w14:textId="77777777" w:rsidTr="006A64A5">
        <w:tc>
          <w:tcPr>
            <w:tcW w:w="9175" w:type="dxa"/>
            <w:gridSpan w:val="2"/>
            <w:shd w:val="clear" w:color="auto" w:fill="FFFFCC"/>
          </w:tcPr>
          <w:p w14:paraId="33A0B3DA" w14:textId="45DBC43C" w:rsidR="00FD55A0" w:rsidRPr="00DA2EED" w:rsidRDefault="00FD55A0" w:rsidP="00FD55A0">
            <w:pPr>
              <w:spacing w:before="60" w:after="60" w:line="288" w:lineRule="auto"/>
              <w:rPr>
                <w:rFonts w:cs="Arial"/>
              </w:rPr>
            </w:pPr>
            <w:r w:rsidRPr="00DA2EED">
              <w:rPr>
                <w:rFonts w:cs="Arial"/>
                <w:b/>
              </w:rPr>
              <w:t>For Adults</w:t>
            </w:r>
          </w:p>
        </w:tc>
      </w:tr>
      <w:tr w:rsidR="00FD55A0" w:rsidRPr="00DA2EED" w14:paraId="33A0B3DE" w14:textId="77777777" w:rsidTr="00E550C8">
        <w:tc>
          <w:tcPr>
            <w:tcW w:w="9175" w:type="dxa"/>
            <w:gridSpan w:val="2"/>
          </w:tcPr>
          <w:p w14:paraId="33A0B3DD" w14:textId="173FCD49" w:rsidR="00FD55A0" w:rsidRPr="00DA2EED" w:rsidRDefault="00FD55A0" w:rsidP="00FD55A0">
            <w:pPr>
              <w:spacing w:before="60" w:after="60" w:line="288" w:lineRule="auto"/>
              <w:rPr>
                <w:rFonts w:cs="Arial"/>
                <w:b/>
              </w:rPr>
            </w:pPr>
            <w:r w:rsidRPr="00DA2EED">
              <w:rPr>
                <w:rFonts w:cs="Arial"/>
                <w:b/>
              </w:rPr>
              <w:t>Benzydamine</w:t>
            </w:r>
            <w:r w:rsidRPr="00DA2EED">
              <w:rPr>
                <w:rFonts w:cs="Arial"/>
                <w:b/>
              </w:rPr>
              <w:fldChar w:fldCharType="begin"/>
            </w:r>
            <w:r w:rsidRPr="00DA2EED">
              <w:rPr>
                <w:rFonts w:cs="Arial"/>
                <w:b/>
              </w:rPr>
              <w:instrText xml:space="preserve"> XE "Benzydamine:mouthwash" \b </w:instrText>
            </w:r>
            <w:r w:rsidRPr="00DA2EED">
              <w:rPr>
                <w:rFonts w:cs="Arial"/>
                <w:b/>
              </w:rPr>
              <w:fldChar w:fldCharType="end"/>
            </w:r>
            <w:r w:rsidRPr="00DA2EED">
              <w:rPr>
                <w:rFonts w:cs="Arial"/>
                <w:b/>
              </w:rPr>
              <w:fldChar w:fldCharType="begin"/>
            </w:r>
            <w:r w:rsidRPr="00DA2EED">
              <w:rPr>
                <w:rFonts w:cs="Arial"/>
                <w:b/>
              </w:rPr>
              <w:instrText xml:space="preserve"> XE "Mouthwash:benzydamine" \b </w:instrText>
            </w:r>
            <w:r w:rsidRPr="00DA2EED">
              <w:rPr>
                <w:rFonts w:cs="Arial"/>
                <w:b/>
              </w:rPr>
              <w:fldChar w:fldCharType="end"/>
            </w:r>
            <w:r w:rsidRPr="00DA2EED">
              <w:rPr>
                <w:rFonts w:cs="Arial"/>
                <w:b/>
              </w:rPr>
              <w:t xml:space="preserve"> Mouthwash, 0.15%</w:t>
            </w:r>
          </w:p>
        </w:tc>
      </w:tr>
      <w:tr w:rsidR="00FD55A0" w:rsidRPr="00DA2EED" w14:paraId="33A0B3E1" w14:textId="77777777" w:rsidTr="00E550C8">
        <w:tc>
          <w:tcPr>
            <w:tcW w:w="9175" w:type="dxa"/>
            <w:gridSpan w:val="2"/>
          </w:tcPr>
          <w:p w14:paraId="33A0B3E0" w14:textId="4A1CB100" w:rsidR="00FD55A0" w:rsidRPr="00DA2EED" w:rsidRDefault="00FD55A0" w:rsidP="00FD55A0">
            <w:pPr>
              <w:spacing w:before="60" w:after="60" w:line="288" w:lineRule="auto"/>
              <w:rPr>
                <w:rFonts w:cs="Arial"/>
              </w:rPr>
            </w:pPr>
            <w:r w:rsidRPr="00DA2EED">
              <w:rPr>
                <w:rFonts w:cs="Arial"/>
              </w:rPr>
              <w:t>Send:  300 ml</w:t>
            </w:r>
          </w:p>
        </w:tc>
      </w:tr>
      <w:tr w:rsidR="00FD55A0" w:rsidRPr="00DA2EED" w14:paraId="33A0B3E4" w14:textId="77777777" w:rsidTr="006A64A5">
        <w:tc>
          <w:tcPr>
            <w:tcW w:w="9175" w:type="dxa"/>
            <w:gridSpan w:val="2"/>
            <w:tcBorders>
              <w:bottom w:val="single" w:sz="4" w:space="0" w:color="auto"/>
            </w:tcBorders>
          </w:tcPr>
          <w:p w14:paraId="33A0B3E3" w14:textId="425D0B76" w:rsidR="00FD55A0" w:rsidRPr="00DA2EED" w:rsidRDefault="00FD55A0" w:rsidP="00FD55A0">
            <w:pPr>
              <w:spacing w:before="60" w:after="60" w:line="288" w:lineRule="auto"/>
              <w:rPr>
                <w:rFonts w:cs="Arial"/>
              </w:rPr>
            </w:pPr>
            <w:r w:rsidRPr="00DA2EED">
              <w:rPr>
                <w:rFonts w:cs="Arial"/>
              </w:rPr>
              <w:t>Label:  Rinse or gargle using 15 ml every 1½ hours as required</w:t>
            </w:r>
          </w:p>
        </w:tc>
      </w:tr>
      <w:tr w:rsidR="00FD55A0" w:rsidRPr="00DA2EED" w14:paraId="33A0B3E7" w14:textId="77777777" w:rsidTr="006A64A5">
        <w:tc>
          <w:tcPr>
            <w:tcW w:w="9175" w:type="dxa"/>
            <w:gridSpan w:val="2"/>
            <w:shd w:val="clear" w:color="auto" w:fill="B8CCE4" w:themeFill="accent1" w:themeFillTint="66"/>
          </w:tcPr>
          <w:p w14:paraId="33A0B3E6" w14:textId="468343D1" w:rsidR="00FD55A0" w:rsidRPr="00DA2EED" w:rsidRDefault="00FD55A0" w:rsidP="00FD55A0">
            <w:pPr>
              <w:spacing w:before="60" w:after="60" w:line="288" w:lineRule="auto"/>
              <w:rPr>
                <w:rFonts w:cs="Arial"/>
              </w:rPr>
            </w:pPr>
            <w:r w:rsidRPr="00DA2EED">
              <w:rPr>
                <w:rFonts w:cs="Arial"/>
                <w:b/>
              </w:rPr>
              <w:t>For Children</w:t>
            </w:r>
          </w:p>
        </w:tc>
      </w:tr>
      <w:tr w:rsidR="00191AC3" w:rsidRPr="00DA2EED" w14:paraId="33A0B3EA" w14:textId="77777777" w:rsidTr="00FD55A0">
        <w:tc>
          <w:tcPr>
            <w:tcW w:w="4815" w:type="dxa"/>
          </w:tcPr>
          <w:p w14:paraId="33A0B3E8" w14:textId="77777777" w:rsidR="00191AC3" w:rsidRPr="00DA2EED" w:rsidRDefault="00191AC3" w:rsidP="00FD55A0">
            <w:pPr>
              <w:pStyle w:val="Heading6"/>
              <w:numPr>
                <w:ilvl w:val="0"/>
                <w:numId w:val="0"/>
              </w:numPr>
              <w:spacing w:before="60" w:after="60" w:line="288" w:lineRule="auto"/>
              <w:ind w:left="142"/>
              <w:rPr>
                <w:rFonts w:cs="Arial"/>
              </w:rPr>
            </w:pPr>
            <w:r w:rsidRPr="00DA2EED">
              <w:rPr>
                <w:rFonts w:cs="Arial"/>
              </w:rPr>
              <w:t>≤12 years</w:t>
            </w:r>
          </w:p>
        </w:tc>
        <w:tc>
          <w:tcPr>
            <w:tcW w:w="4360" w:type="dxa"/>
          </w:tcPr>
          <w:p w14:paraId="33A0B3E9" w14:textId="77777777" w:rsidR="00191AC3" w:rsidRPr="00DA2EED" w:rsidRDefault="00191AC3" w:rsidP="00FD55A0">
            <w:pPr>
              <w:spacing w:before="60" w:after="60" w:line="288" w:lineRule="auto"/>
              <w:rPr>
                <w:rFonts w:cs="Arial"/>
              </w:rPr>
            </w:pPr>
            <w:r w:rsidRPr="00DA2EED">
              <w:rPr>
                <w:rFonts w:cs="Arial"/>
              </w:rPr>
              <w:t>Not recommended for use because of local anaesthetic properties</w:t>
            </w:r>
          </w:p>
        </w:tc>
      </w:tr>
      <w:tr w:rsidR="00191AC3" w:rsidRPr="00DA2EED" w14:paraId="33A0B3ED" w14:textId="77777777" w:rsidTr="00FD55A0">
        <w:tc>
          <w:tcPr>
            <w:tcW w:w="4815" w:type="dxa"/>
            <w:tcBorders>
              <w:bottom w:val="single" w:sz="4" w:space="0" w:color="auto"/>
            </w:tcBorders>
          </w:tcPr>
          <w:p w14:paraId="33A0B3EB" w14:textId="77777777" w:rsidR="00191AC3" w:rsidRPr="00DA2EED" w:rsidRDefault="00191AC3" w:rsidP="00FD55A0">
            <w:pPr>
              <w:pStyle w:val="Heading6"/>
              <w:numPr>
                <w:ilvl w:val="0"/>
                <w:numId w:val="0"/>
              </w:numPr>
              <w:spacing w:before="60" w:after="60" w:line="288" w:lineRule="auto"/>
              <w:ind w:left="142"/>
              <w:rPr>
                <w:rFonts w:cs="Arial"/>
              </w:rPr>
            </w:pPr>
            <w:r w:rsidRPr="00DA2EED">
              <w:rPr>
                <w:rFonts w:cs="Arial"/>
              </w:rPr>
              <w:t>13 -17 years</w:t>
            </w:r>
          </w:p>
        </w:tc>
        <w:tc>
          <w:tcPr>
            <w:tcW w:w="4360" w:type="dxa"/>
            <w:tcBorders>
              <w:bottom w:val="single" w:sz="4" w:space="0" w:color="auto"/>
            </w:tcBorders>
          </w:tcPr>
          <w:p w14:paraId="33A0B3EC" w14:textId="77777777" w:rsidR="00191AC3" w:rsidRPr="00DA2EED" w:rsidRDefault="00191AC3" w:rsidP="00FD55A0">
            <w:pPr>
              <w:spacing w:before="60" w:after="60" w:line="288" w:lineRule="auto"/>
              <w:rPr>
                <w:rFonts w:cs="Arial"/>
              </w:rPr>
            </w:pPr>
            <w:r w:rsidRPr="00DA2EED">
              <w:rPr>
                <w:rFonts w:cs="Arial"/>
              </w:rPr>
              <w:t>As for adults</w:t>
            </w:r>
          </w:p>
        </w:tc>
      </w:tr>
      <w:tr w:rsidR="00191AC3" w:rsidRPr="00DA2EED" w14:paraId="33A0B3F1" w14:textId="77777777" w:rsidTr="00FD55A0">
        <w:tc>
          <w:tcPr>
            <w:tcW w:w="9175" w:type="dxa"/>
            <w:gridSpan w:val="2"/>
            <w:shd w:val="clear" w:color="auto" w:fill="D9D9D9"/>
          </w:tcPr>
          <w:p w14:paraId="33A0B3EE" w14:textId="4A54D650" w:rsidR="00191AC3" w:rsidRPr="00DA2EED" w:rsidRDefault="00C41819" w:rsidP="00FD55A0">
            <w:pPr>
              <w:spacing w:before="60" w:after="60" w:line="288" w:lineRule="auto"/>
              <w:rPr>
                <w:rFonts w:cs="Arial"/>
              </w:rPr>
            </w:pPr>
            <w:r>
              <w:rPr>
                <w:rFonts w:cs="Arial"/>
              </w:rPr>
              <w:t xml:space="preserve">NB: </w:t>
            </w:r>
            <w:r w:rsidR="00191AC3" w:rsidRPr="00DA2EED">
              <w:rPr>
                <w:rFonts w:cs="Arial"/>
              </w:rPr>
              <w:t>Advise patient that benzydamine mouthwash can be diluted with an equal volume of water if stinging occurs.</w:t>
            </w:r>
          </w:p>
          <w:p w14:paraId="33A0B3EF" w14:textId="77777777" w:rsidR="00191AC3" w:rsidRPr="00DA2EED" w:rsidRDefault="00191AC3" w:rsidP="00FD55A0">
            <w:pPr>
              <w:spacing w:before="60" w:after="60" w:line="288" w:lineRule="auto"/>
              <w:rPr>
                <w:rFonts w:cs="Arial"/>
              </w:rPr>
            </w:pPr>
            <w:r w:rsidRPr="00DA2EED">
              <w:rPr>
                <w:rFonts w:cs="Arial"/>
              </w:rPr>
              <w:t>Advise patient to spit out mouthwash after rinsing.</w:t>
            </w:r>
          </w:p>
          <w:p w14:paraId="33A0B3F0" w14:textId="77777777" w:rsidR="00191AC3" w:rsidRPr="00DA2EED" w:rsidRDefault="00191AC3" w:rsidP="00FD55A0">
            <w:pPr>
              <w:spacing w:before="60" w:after="60" w:line="288" w:lineRule="auto"/>
              <w:rPr>
                <w:rFonts w:cs="Arial"/>
              </w:rPr>
            </w:pPr>
            <w:r w:rsidRPr="00DA2EED">
              <w:rPr>
                <w:rFonts w:cs="Arial"/>
              </w:rPr>
              <w:t>The mouthwash is usually given for not more than 7 days.</w:t>
            </w:r>
          </w:p>
        </w:tc>
      </w:tr>
    </w:tbl>
    <w:p w14:paraId="33A0B3F2" w14:textId="77777777" w:rsidR="009658B8" w:rsidRPr="00DA2EED" w:rsidRDefault="00191AC3" w:rsidP="007577F8">
      <w:pPr>
        <w:rPr>
          <w:rFonts w:cs="Arial"/>
          <w:b/>
        </w:rPr>
      </w:pPr>
      <w:r w:rsidRPr="00DA2EED">
        <w:rPr>
          <w:rFonts w:cs="Arial"/>
          <w:b/>
        </w:rPr>
        <w:t>o</w:t>
      </w:r>
      <w:r w:rsidR="00553951" w:rsidRPr="00DA2EED">
        <w:rPr>
          <w:rFonts w:cs="Arial"/>
          <w:b/>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60"/>
      </w:tblGrid>
      <w:tr w:rsidR="00FD55A0" w:rsidRPr="00DA2EED" w14:paraId="33A0B3F5" w14:textId="77777777" w:rsidTr="006A64A5">
        <w:tc>
          <w:tcPr>
            <w:tcW w:w="9175" w:type="dxa"/>
            <w:gridSpan w:val="2"/>
            <w:shd w:val="clear" w:color="auto" w:fill="FFFFCC"/>
          </w:tcPr>
          <w:p w14:paraId="33A0B3F4" w14:textId="6D88A126" w:rsidR="00FD55A0" w:rsidRPr="00DA2EED" w:rsidRDefault="00FD55A0" w:rsidP="00FD55A0">
            <w:pPr>
              <w:spacing w:before="60" w:after="60" w:line="288" w:lineRule="auto"/>
              <w:rPr>
                <w:rFonts w:cs="Arial"/>
              </w:rPr>
            </w:pPr>
            <w:r w:rsidRPr="00DA2EED">
              <w:rPr>
                <w:rFonts w:cs="Arial"/>
                <w:b/>
              </w:rPr>
              <w:t>For Adults</w:t>
            </w:r>
          </w:p>
        </w:tc>
      </w:tr>
      <w:tr w:rsidR="00FD55A0" w:rsidRPr="00DA2EED" w14:paraId="33A0B3F8" w14:textId="77777777" w:rsidTr="00E550C8">
        <w:tc>
          <w:tcPr>
            <w:tcW w:w="9175" w:type="dxa"/>
            <w:gridSpan w:val="2"/>
          </w:tcPr>
          <w:p w14:paraId="33A0B3F7" w14:textId="353435F7" w:rsidR="00FD55A0" w:rsidRPr="00DA2EED" w:rsidRDefault="00FD55A0" w:rsidP="00FD55A0">
            <w:pPr>
              <w:spacing w:before="60" w:after="60" w:line="288" w:lineRule="auto"/>
              <w:rPr>
                <w:rFonts w:cs="Arial"/>
                <w:b/>
              </w:rPr>
            </w:pPr>
            <w:bookmarkStart w:id="189" w:name="OLE_LINK11"/>
            <w:bookmarkStart w:id="190" w:name="OLE_LINK12"/>
            <w:r w:rsidRPr="00DA2EED">
              <w:rPr>
                <w:rFonts w:cs="Arial"/>
                <w:b/>
              </w:rPr>
              <w:t>Benzydamine</w:t>
            </w:r>
            <w:r w:rsidRPr="00DA2EED">
              <w:rPr>
                <w:rFonts w:cs="Arial"/>
                <w:b/>
              </w:rPr>
              <w:fldChar w:fldCharType="begin"/>
            </w:r>
            <w:r w:rsidRPr="00DA2EED">
              <w:rPr>
                <w:rFonts w:cs="Arial"/>
                <w:b/>
              </w:rPr>
              <w:instrText xml:space="preserve"> XE "Benzydamine:oromucosal spray" \b </w:instrText>
            </w:r>
            <w:r w:rsidRPr="00DA2EED">
              <w:rPr>
                <w:rFonts w:cs="Arial"/>
                <w:b/>
              </w:rPr>
              <w:fldChar w:fldCharType="end"/>
            </w:r>
            <w:r w:rsidRPr="00DA2EED">
              <w:rPr>
                <w:rFonts w:cs="Arial"/>
                <w:b/>
              </w:rPr>
              <w:t xml:space="preserve"> Oromucosal Spray, 0.15%</w:t>
            </w:r>
            <w:bookmarkEnd w:id="189"/>
            <w:bookmarkEnd w:id="190"/>
          </w:p>
        </w:tc>
      </w:tr>
      <w:tr w:rsidR="00FD55A0" w:rsidRPr="00DA2EED" w14:paraId="33A0B3FB" w14:textId="77777777" w:rsidTr="00E550C8">
        <w:tc>
          <w:tcPr>
            <w:tcW w:w="9175" w:type="dxa"/>
            <w:gridSpan w:val="2"/>
          </w:tcPr>
          <w:p w14:paraId="33A0B3FA" w14:textId="41691A1F" w:rsidR="00FD55A0" w:rsidRPr="00DA2EED" w:rsidRDefault="00FD55A0" w:rsidP="00FD55A0">
            <w:pPr>
              <w:spacing w:before="60" w:after="60" w:line="288" w:lineRule="auto"/>
              <w:rPr>
                <w:rFonts w:cs="Arial"/>
              </w:rPr>
            </w:pPr>
            <w:r w:rsidRPr="00DA2EED">
              <w:rPr>
                <w:rFonts w:cs="Arial"/>
              </w:rPr>
              <w:t>Send:  30 ml</w:t>
            </w:r>
          </w:p>
        </w:tc>
      </w:tr>
      <w:tr w:rsidR="00FD55A0" w:rsidRPr="00DA2EED" w14:paraId="33A0B3FE" w14:textId="77777777" w:rsidTr="006A64A5">
        <w:tc>
          <w:tcPr>
            <w:tcW w:w="9175" w:type="dxa"/>
            <w:gridSpan w:val="2"/>
            <w:tcBorders>
              <w:bottom w:val="single" w:sz="4" w:space="0" w:color="auto"/>
            </w:tcBorders>
          </w:tcPr>
          <w:p w14:paraId="33A0B3FD" w14:textId="6FD71433" w:rsidR="00FD55A0" w:rsidRPr="00DA2EED" w:rsidRDefault="00FD55A0" w:rsidP="00FD55A0">
            <w:pPr>
              <w:spacing w:before="60" w:after="60" w:line="288" w:lineRule="auto"/>
              <w:rPr>
                <w:rFonts w:cs="Arial"/>
              </w:rPr>
            </w:pPr>
            <w:r w:rsidRPr="00DA2EED">
              <w:rPr>
                <w:rFonts w:cs="Arial"/>
              </w:rPr>
              <w:t>Label:  4 sprays onto affected area every 1½ hours</w:t>
            </w:r>
          </w:p>
        </w:tc>
      </w:tr>
      <w:tr w:rsidR="00FD55A0" w:rsidRPr="00DA2EED" w14:paraId="33A0B401" w14:textId="77777777" w:rsidTr="006A64A5">
        <w:tc>
          <w:tcPr>
            <w:tcW w:w="9175" w:type="dxa"/>
            <w:gridSpan w:val="2"/>
            <w:shd w:val="clear" w:color="auto" w:fill="B8CCE4" w:themeFill="accent1" w:themeFillTint="66"/>
          </w:tcPr>
          <w:p w14:paraId="33A0B400" w14:textId="488E1E76" w:rsidR="00FD55A0" w:rsidRPr="00DA2EED" w:rsidRDefault="00FD55A0" w:rsidP="00FD55A0">
            <w:pPr>
              <w:spacing w:before="60" w:after="60" w:line="288" w:lineRule="auto"/>
              <w:rPr>
                <w:rFonts w:cs="Arial"/>
              </w:rPr>
            </w:pPr>
            <w:r w:rsidRPr="00DA2EED">
              <w:rPr>
                <w:rFonts w:cs="Arial"/>
                <w:b/>
              </w:rPr>
              <w:t>For Children</w:t>
            </w:r>
          </w:p>
        </w:tc>
      </w:tr>
      <w:tr w:rsidR="00FD55A0" w:rsidRPr="00DA2EED" w14:paraId="33A0B404" w14:textId="77777777" w:rsidTr="00E550C8">
        <w:tc>
          <w:tcPr>
            <w:tcW w:w="9175" w:type="dxa"/>
            <w:gridSpan w:val="2"/>
          </w:tcPr>
          <w:p w14:paraId="33A0B403" w14:textId="561C71A9" w:rsidR="00FD55A0" w:rsidRPr="00DA2EED" w:rsidRDefault="00FD55A0" w:rsidP="00FD55A0">
            <w:pPr>
              <w:spacing w:before="60" w:after="60" w:line="288" w:lineRule="auto"/>
              <w:rPr>
                <w:rFonts w:cs="Arial"/>
                <w:b/>
              </w:rPr>
            </w:pPr>
            <w:r w:rsidRPr="00DA2EED">
              <w:rPr>
                <w:rFonts w:cs="Arial"/>
                <w:b/>
              </w:rPr>
              <w:t>Benzydamine Oromucosal Spray, 0.15%</w:t>
            </w:r>
          </w:p>
        </w:tc>
      </w:tr>
      <w:tr w:rsidR="00191AC3" w:rsidRPr="00DA2EED" w14:paraId="33A0B407" w14:textId="77777777" w:rsidTr="00FD55A0">
        <w:tc>
          <w:tcPr>
            <w:tcW w:w="4815" w:type="dxa"/>
          </w:tcPr>
          <w:p w14:paraId="33A0B405" w14:textId="77777777" w:rsidR="00191AC3" w:rsidRPr="00DA2EED" w:rsidRDefault="00191AC3" w:rsidP="00FD55A0">
            <w:pPr>
              <w:pStyle w:val="Heading6"/>
              <w:numPr>
                <w:ilvl w:val="0"/>
                <w:numId w:val="0"/>
              </w:numPr>
              <w:spacing w:before="60" w:after="60" w:line="288" w:lineRule="auto"/>
              <w:ind w:left="142"/>
              <w:rPr>
                <w:rFonts w:cs="Arial"/>
              </w:rPr>
            </w:pPr>
            <w:r w:rsidRPr="00DA2EED">
              <w:rPr>
                <w:rFonts w:cs="Arial"/>
              </w:rPr>
              <w:t>6 months-5 years</w:t>
            </w:r>
          </w:p>
        </w:tc>
        <w:tc>
          <w:tcPr>
            <w:tcW w:w="4360" w:type="dxa"/>
          </w:tcPr>
          <w:p w14:paraId="33A0B406" w14:textId="77777777" w:rsidR="00191AC3" w:rsidRPr="00DA2EED" w:rsidRDefault="00191AC3" w:rsidP="00FD55A0">
            <w:pPr>
              <w:spacing w:before="60" w:after="60" w:line="288" w:lineRule="auto"/>
              <w:rPr>
                <w:rFonts w:cs="Arial"/>
              </w:rPr>
            </w:pPr>
            <w:r w:rsidRPr="00DA2EED">
              <w:rPr>
                <w:rFonts w:cs="Arial"/>
              </w:rPr>
              <w:t>1 spray per 4 kg body weight (max. 4 sprays) every 1½ hours</w:t>
            </w:r>
          </w:p>
        </w:tc>
      </w:tr>
      <w:tr w:rsidR="00191AC3" w:rsidRPr="00DA2EED" w14:paraId="33A0B40A" w14:textId="77777777" w:rsidTr="00FD55A0">
        <w:tc>
          <w:tcPr>
            <w:tcW w:w="4815" w:type="dxa"/>
            <w:tcBorders>
              <w:bottom w:val="single" w:sz="4" w:space="0" w:color="auto"/>
            </w:tcBorders>
          </w:tcPr>
          <w:p w14:paraId="33A0B408" w14:textId="77777777" w:rsidR="00191AC3" w:rsidRPr="00DA2EED" w:rsidRDefault="00191AC3" w:rsidP="00FD55A0">
            <w:pPr>
              <w:pStyle w:val="Heading6"/>
              <w:numPr>
                <w:ilvl w:val="0"/>
                <w:numId w:val="0"/>
              </w:numPr>
              <w:spacing w:before="60" w:after="60" w:line="288" w:lineRule="auto"/>
              <w:ind w:left="142"/>
              <w:rPr>
                <w:rFonts w:cs="Arial"/>
              </w:rPr>
            </w:pPr>
            <w:r w:rsidRPr="00DA2EED">
              <w:rPr>
                <w:rFonts w:cs="Arial"/>
              </w:rPr>
              <w:t>6-17 years</w:t>
            </w:r>
          </w:p>
        </w:tc>
        <w:tc>
          <w:tcPr>
            <w:tcW w:w="4360" w:type="dxa"/>
            <w:tcBorders>
              <w:bottom w:val="single" w:sz="4" w:space="0" w:color="auto"/>
            </w:tcBorders>
          </w:tcPr>
          <w:p w14:paraId="33A0B409" w14:textId="77777777" w:rsidR="00191AC3" w:rsidRPr="00DA2EED" w:rsidRDefault="00191AC3" w:rsidP="00FD55A0">
            <w:pPr>
              <w:spacing w:before="60" w:after="60" w:line="288" w:lineRule="auto"/>
              <w:rPr>
                <w:rFonts w:cs="Arial"/>
              </w:rPr>
            </w:pPr>
            <w:r w:rsidRPr="00DA2EED">
              <w:rPr>
                <w:rFonts w:cs="Arial"/>
              </w:rPr>
              <w:t>4 sprays every 1½ hours</w:t>
            </w:r>
          </w:p>
        </w:tc>
      </w:tr>
      <w:tr w:rsidR="00191AC3" w:rsidRPr="00DA2EED" w14:paraId="33A0B40C" w14:textId="77777777" w:rsidTr="00FD55A0">
        <w:tc>
          <w:tcPr>
            <w:tcW w:w="9175" w:type="dxa"/>
            <w:gridSpan w:val="2"/>
            <w:shd w:val="clear" w:color="auto" w:fill="D9D9D9"/>
          </w:tcPr>
          <w:p w14:paraId="33A0B40B" w14:textId="4D77F8C0" w:rsidR="00191AC3" w:rsidRPr="00DA2EED" w:rsidRDefault="00C41819" w:rsidP="00FD55A0">
            <w:pPr>
              <w:spacing w:before="60" w:after="60" w:line="288" w:lineRule="auto"/>
              <w:rPr>
                <w:rFonts w:cs="Arial"/>
              </w:rPr>
            </w:pPr>
            <w:r>
              <w:rPr>
                <w:rFonts w:cs="Arial"/>
              </w:rPr>
              <w:t xml:space="preserve">NB: </w:t>
            </w:r>
            <w:r w:rsidR="00191AC3" w:rsidRPr="00DA2EED">
              <w:rPr>
                <w:rFonts w:cs="Arial"/>
              </w:rPr>
              <w:t>In adults and children of 12 years and over, up to 8 sprays of benzydamine oromucosal spray can be applied at any one time.</w:t>
            </w:r>
          </w:p>
        </w:tc>
      </w:tr>
    </w:tbl>
    <w:p w14:paraId="33A0B40D" w14:textId="36C2BA13" w:rsidR="003D7615" w:rsidRDefault="00053E52" w:rsidP="007577F8">
      <w:pPr>
        <w:rPr>
          <w:rFonts w:cs="Arial"/>
          <w:b/>
        </w:rPr>
      </w:pPr>
      <w:r>
        <w:rPr>
          <w:rFonts w:cs="Arial"/>
          <w:b/>
        </w:rPr>
        <w:t>o</w:t>
      </w:r>
      <w:r w:rsidR="003D7615" w:rsidRPr="00DA2EED">
        <w:rPr>
          <w:rFonts w:cs="Arial"/>
          <w:b/>
        </w:rPr>
        <w:t>r</w:t>
      </w:r>
    </w:p>
    <w:p w14:paraId="3A4E5FB9" w14:textId="6B46A8F4" w:rsidR="00053E52" w:rsidRDefault="00053E52" w:rsidP="007577F8">
      <w:pPr>
        <w:rPr>
          <w:rFonts w:cs="Arial"/>
          <w:b/>
        </w:rPr>
      </w:pPr>
    </w:p>
    <w:p w14:paraId="10CC8EA8" w14:textId="77777777" w:rsidR="00053E52" w:rsidRPr="00DA2EED" w:rsidRDefault="00053E52" w:rsidP="007577F8">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053E52" w:rsidRPr="00DA2EED" w14:paraId="33A0B410" w14:textId="77777777" w:rsidTr="006A64A5">
        <w:tc>
          <w:tcPr>
            <w:tcW w:w="9175" w:type="dxa"/>
            <w:shd w:val="clear" w:color="auto" w:fill="FFFFCC"/>
          </w:tcPr>
          <w:p w14:paraId="33A0B40F" w14:textId="7B566101" w:rsidR="00053E52" w:rsidRPr="00DA2EED" w:rsidRDefault="00053E52" w:rsidP="00053E52">
            <w:pPr>
              <w:spacing w:before="60" w:after="60" w:line="288" w:lineRule="auto"/>
              <w:rPr>
                <w:rFonts w:cs="Arial"/>
              </w:rPr>
            </w:pPr>
            <w:r w:rsidRPr="00DA2EED">
              <w:rPr>
                <w:rFonts w:cs="Arial"/>
                <w:b/>
              </w:rPr>
              <w:t>For Adults</w:t>
            </w:r>
          </w:p>
        </w:tc>
      </w:tr>
      <w:tr w:rsidR="00053E52" w:rsidRPr="00DA2EED" w14:paraId="33A0B413" w14:textId="77777777" w:rsidTr="00E550C8">
        <w:tc>
          <w:tcPr>
            <w:tcW w:w="9175" w:type="dxa"/>
          </w:tcPr>
          <w:p w14:paraId="33A0B412" w14:textId="6A195757" w:rsidR="00053E52" w:rsidRPr="00DA2EED" w:rsidRDefault="00053E52" w:rsidP="00053E52">
            <w:pPr>
              <w:spacing w:before="60" w:after="60" w:line="288" w:lineRule="auto"/>
              <w:rPr>
                <w:rFonts w:cs="Arial"/>
                <w:b/>
              </w:rPr>
            </w:pPr>
            <w:r w:rsidRPr="00DA2EED">
              <w:rPr>
                <w:rFonts w:cs="Arial"/>
                <w:b/>
              </w:rPr>
              <w:t>Lidocaine</w:t>
            </w:r>
            <w:r w:rsidRPr="00DA2EED">
              <w:rPr>
                <w:rFonts w:cs="Arial"/>
                <w:b/>
              </w:rPr>
              <w:fldChar w:fldCharType="begin"/>
            </w:r>
            <w:r w:rsidRPr="00DA2EED">
              <w:rPr>
                <w:rFonts w:cs="Arial"/>
                <w:b/>
              </w:rPr>
              <w:instrText xml:space="preserve"> XE "Lidocaine" \b </w:instrText>
            </w:r>
            <w:r w:rsidRPr="00DA2EED">
              <w:rPr>
                <w:rFonts w:cs="Arial"/>
                <w:b/>
              </w:rPr>
              <w:fldChar w:fldCharType="end"/>
            </w:r>
            <w:r w:rsidRPr="00DA2EED">
              <w:rPr>
                <w:rFonts w:cs="Arial"/>
                <w:b/>
              </w:rPr>
              <w:t xml:space="preserve"> Ointment, 5%</w:t>
            </w:r>
          </w:p>
        </w:tc>
      </w:tr>
      <w:tr w:rsidR="00053E52" w:rsidRPr="00DA2EED" w14:paraId="33A0B416" w14:textId="77777777" w:rsidTr="00E550C8">
        <w:tc>
          <w:tcPr>
            <w:tcW w:w="9175" w:type="dxa"/>
          </w:tcPr>
          <w:p w14:paraId="33A0B415" w14:textId="3FEF48A5" w:rsidR="00053E52" w:rsidRPr="00DA2EED" w:rsidRDefault="00053E52" w:rsidP="00053E52">
            <w:pPr>
              <w:spacing w:before="60" w:after="60" w:line="288" w:lineRule="auto"/>
              <w:rPr>
                <w:rFonts w:cs="Arial"/>
              </w:rPr>
            </w:pPr>
            <w:r w:rsidRPr="00DA2EED">
              <w:rPr>
                <w:rFonts w:cs="Arial"/>
              </w:rPr>
              <w:t>Send:  15 g</w:t>
            </w:r>
          </w:p>
        </w:tc>
      </w:tr>
      <w:tr w:rsidR="00053E52" w:rsidRPr="00DA2EED" w14:paraId="33A0B419" w14:textId="77777777" w:rsidTr="006A64A5">
        <w:tc>
          <w:tcPr>
            <w:tcW w:w="9175" w:type="dxa"/>
            <w:tcBorders>
              <w:bottom w:val="single" w:sz="4" w:space="0" w:color="auto"/>
            </w:tcBorders>
          </w:tcPr>
          <w:p w14:paraId="33A0B418" w14:textId="1F33E068" w:rsidR="00053E52" w:rsidRPr="00DA2EED" w:rsidRDefault="00053E52" w:rsidP="00053E52">
            <w:pPr>
              <w:spacing w:before="60" w:after="60" w:line="288" w:lineRule="auto"/>
              <w:rPr>
                <w:rFonts w:cs="Arial"/>
              </w:rPr>
            </w:pPr>
            <w:r w:rsidRPr="00DA2EED">
              <w:rPr>
                <w:rFonts w:cs="Arial"/>
              </w:rPr>
              <w:t>Label:  Rub sparingly and gently on affected areas</w:t>
            </w:r>
          </w:p>
        </w:tc>
      </w:tr>
      <w:tr w:rsidR="00053E52" w:rsidRPr="00DA2EED" w14:paraId="33A0B41C" w14:textId="77777777" w:rsidTr="006A64A5">
        <w:tc>
          <w:tcPr>
            <w:tcW w:w="9175" w:type="dxa"/>
            <w:shd w:val="clear" w:color="auto" w:fill="B8CCE4" w:themeFill="accent1" w:themeFillTint="66"/>
          </w:tcPr>
          <w:p w14:paraId="33A0B41B" w14:textId="3954BE75" w:rsidR="00053E52" w:rsidRPr="00DA2EED" w:rsidRDefault="00053E52" w:rsidP="00053E52">
            <w:pPr>
              <w:spacing w:before="60" w:after="60" w:line="288" w:lineRule="auto"/>
              <w:rPr>
                <w:rFonts w:cs="Arial"/>
              </w:rPr>
            </w:pPr>
            <w:r w:rsidRPr="00DA2EED">
              <w:rPr>
                <w:rFonts w:cs="Arial"/>
                <w:b/>
              </w:rPr>
              <w:t>For Children</w:t>
            </w:r>
          </w:p>
        </w:tc>
      </w:tr>
      <w:tr w:rsidR="00053E52" w:rsidRPr="00DA2EED" w14:paraId="33A0B41F" w14:textId="77777777" w:rsidTr="00053E52">
        <w:tc>
          <w:tcPr>
            <w:tcW w:w="9175" w:type="dxa"/>
            <w:tcBorders>
              <w:bottom w:val="single" w:sz="4" w:space="0" w:color="auto"/>
            </w:tcBorders>
          </w:tcPr>
          <w:p w14:paraId="33A0B41E" w14:textId="17FFA94F" w:rsidR="00053E52" w:rsidRPr="00DA2EED" w:rsidRDefault="00053E52" w:rsidP="00053E52">
            <w:pPr>
              <w:spacing w:before="60" w:after="60" w:line="288" w:lineRule="auto"/>
              <w:rPr>
                <w:rFonts w:cs="Arial"/>
              </w:rPr>
            </w:pPr>
            <w:r w:rsidRPr="00DA2EED">
              <w:rPr>
                <w:rFonts w:cs="Arial"/>
              </w:rPr>
              <w:t>As for adults</w:t>
            </w:r>
          </w:p>
        </w:tc>
      </w:tr>
      <w:tr w:rsidR="00191AC3" w:rsidRPr="00DA2EED" w14:paraId="33A0B421" w14:textId="77777777" w:rsidTr="00053E52">
        <w:tc>
          <w:tcPr>
            <w:tcW w:w="9175" w:type="dxa"/>
            <w:shd w:val="clear" w:color="auto" w:fill="D9D9D9"/>
          </w:tcPr>
          <w:p w14:paraId="33A0B420" w14:textId="1E3EC658" w:rsidR="00191AC3" w:rsidRPr="00DA2EED" w:rsidRDefault="00C41819" w:rsidP="00053E52">
            <w:pPr>
              <w:spacing w:before="60" w:after="60" w:line="288" w:lineRule="auto"/>
              <w:rPr>
                <w:rFonts w:cs="Arial"/>
              </w:rPr>
            </w:pPr>
            <w:r>
              <w:rPr>
                <w:rFonts w:cs="Arial"/>
              </w:rPr>
              <w:t>NB:</w:t>
            </w:r>
            <w:r w:rsidR="00191AC3" w:rsidRPr="00DA2EED">
              <w:rPr>
                <w:rFonts w:cs="Arial"/>
              </w:rPr>
              <w:t xml:space="preserve"> Advise patient to take care with the application to avoid producing anaesthesia of the pharynx before meals as this might lead to choking.</w:t>
            </w:r>
          </w:p>
        </w:tc>
      </w:tr>
    </w:tbl>
    <w:p w14:paraId="33A0B422" w14:textId="77777777" w:rsidR="0079185F" w:rsidRPr="00DA2EED" w:rsidRDefault="00191AC3" w:rsidP="007577F8">
      <w:pPr>
        <w:rPr>
          <w:rFonts w:cs="Arial"/>
          <w:b/>
        </w:rPr>
      </w:pPr>
      <w:r w:rsidRPr="00DA2EED">
        <w:rPr>
          <w:rFonts w:cs="Arial"/>
          <w:b/>
        </w:rPr>
        <w:t>o</w:t>
      </w:r>
      <w:r w:rsidR="0079185F" w:rsidRPr="00DA2EED">
        <w:rPr>
          <w:rFonts w:cs="Arial"/>
          <w:b/>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053E52" w:rsidRPr="00DA2EED" w14:paraId="33A0B425" w14:textId="77777777" w:rsidTr="006A64A5">
        <w:tc>
          <w:tcPr>
            <w:tcW w:w="9175" w:type="dxa"/>
            <w:shd w:val="clear" w:color="auto" w:fill="FFFFCC"/>
          </w:tcPr>
          <w:p w14:paraId="33A0B424" w14:textId="24515747" w:rsidR="00053E52" w:rsidRPr="00DA2EED" w:rsidRDefault="00053E52" w:rsidP="00053E52">
            <w:pPr>
              <w:spacing w:before="60" w:after="60" w:line="288" w:lineRule="auto"/>
              <w:rPr>
                <w:rFonts w:cs="Arial"/>
              </w:rPr>
            </w:pPr>
            <w:r w:rsidRPr="00DA2EED">
              <w:rPr>
                <w:rFonts w:cs="Arial"/>
                <w:b/>
              </w:rPr>
              <w:t>For Adults</w:t>
            </w:r>
            <w:r w:rsidRPr="00DA2EED">
              <w:rPr>
                <w:rFonts w:cs="Arial"/>
              </w:rPr>
              <w:t xml:space="preserve"> </w:t>
            </w:r>
          </w:p>
        </w:tc>
      </w:tr>
      <w:tr w:rsidR="00053E52" w:rsidRPr="00DA2EED" w14:paraId="33A0B428" w14:textId="77777777" w:rsidTr="00E550C8">
        <w:tc>
          <w:tcPr>
            <w:tcW w:w="9175" w:type="dxa"/>
          </w:tcPr>
          <w:p w14:paraId="33A0B427" w14:textId="45A8D35F" w:rsidR="00053E52" w:rsidRPr="00DA2EED" w:rsidRDefault="00053E52" w:rsidP="00053E52">
            <w:pPr>
              <w:spacing w:before="60" w:after="60" w:line="288" w:lineRule="auto"/>
              <w:rPr>
                <w:rFonts w:cs="Arial"/>
                <w:b/>
              </w:rPr>
            </w:pPr>
            <w:r w:rsidRPr="00DA2EED">
              <w:rPr>
                <w:rFonts w:cs="Arial"/>
                <w:b/>
              </w:rPr>
              <w:t>Lidocaine</w:t>
            </w:r>
            <w:r w:rsidRPr="00DA2EED">
              <w:rPr>
                <w:rFonts w:cs="Arial"/>
                <w:b/>
              </w:rPr>
              <w:fldChar w:fldCharType="begin"/>
            </w:r>
            <w:r w:rsidRPr="00DA2EED">
              <w:rPr>
                <w:rFonts w:cs="Arial"/>
                <w:b/>
              </w:rPr>
              <w:instrText xml:space="preserve"> XE "Lidocaine" \b </w:instrText>
            </w:r>
            <w:r w:rsidRPr="00DA2EED">
              <w:rPr>
                <w:rFonts w:cs="Arial"/>
                <w:b/>
              </w:rPr>
              <w:fldChar w:fldCharType="end"/>
            </w:r>
            <w:r w:rsidRPr="00DA2EED">
              <w:rPr>
                <w:rFonts w:cs="Arial"/>
                <w:b/>
              </w:rPr>
              <w:t xml:space="preserve"> Spray, 10%</w:t>
            </w:r>
            <w:r w:rsidRPr="00DA2EED">
              <w:rPr>
                <w:rFonts w:cs="Arial"/>
                <w:b/>
                <w:vertAlign w:val="superscript"/>
              </w:rPr>
              <w:t>‡</w:t>
            </w:r>
          </w:p>
        </w:tc>
      </w:tr>
      <w:tr w:rsidR="00053E52" w:rsidRPr="00DA2EED" w14:paraId="33A0B42B" w14:textId="77777777" w:rsidTr="00E550C8">
        <w:tc>
          <w:tcPr>
            <w:tcW w:w="9175" w:type="dxa"/>
          </w:tcPr>
          <w:p w14:paraId="33A0B42A" w14:textId="27358E58" w:rsidR="00053E52" w:rsidRPr="00DA2EED" w:rsidRDefault="00053E52" w:rsidP="00053E52">
            <w:pPr>
              <w:spacing w:before="60" w:after="60" w:line="288" w:lineRule="auto"/>
              <w:rPr>
                <w:rFonts w:cs="Arial"/>
              </w:rPr>
            </w:pPr>
            <w:r w:rsidRPr="00DA2EED">
              <w:rPr>
                <w:rFonts w:cs="Arial"/>
              </w:rPr>
              <w:t>Send:  50 ml</w:t>
            </w:r>
          </w:p>
        </w:tc>
      </w:tr>
      <w:tr w:rsidR="00053E52" w:rsidRPr="00DA2EED" w14:paraId="33A0B42E" w14:textId="77777777" w:rsidTr="006A64A5">
        <w:tc>
          <w:tcPr>
            <w:tcW w:w="9175" w:type="dxa"/>
            <w:tcBorders>
              <w:bottom w:val="single" w:sz="4" w:space="0" w:color="auto"/>
            </w:tcBorders>
          </w:tcPr>
          <w:p w14:paraId="33A0B42D" w14:textId="6B8A8B48" w:rsidR="00053E52" w:rsidRPr="00DA2EED" w:rsidRDefault="00053E52" w:rsidP="00053E52">
            <w:pPr>
              <w:spacing w:before="60" w:after="60" w:line="288" w:lineRule="auto"/>
              <w:rPr>
                <w:rFonts w:cs="Arial"/>
              </w:rPr>
            </w:pPr>
            <w:r w:rsidRPr="00DA2EED">
              <w:rPr>
                <w:rFonts w:cs="Arial"/>
              </w:rPr>
              <w:t>Label:  Apply as necessary with a cotton bud</w:t>
            </w:r>
          </w:p>
        </w:tc>
      </w:tr>
      <w:tr w:rsidR="00053E52" w:rsidRPr="00DA2EED" w14:paraId="33A0B431" w14:textId="77777777" w:rsidTr="006A64A5">
        <w:tc>
          <w:tcPr>
            <w:tcW w:w="9175" w:type="dxa"/>
            <w:shd w:val="clear" w:color="auto" w:fill="B8CCE4" w:themeFill="accent1" w:themeFillTint="66"/>
          </w:tcPr>
          <w:p w14:paraId="33A0B430" w14:textId="660D6C97" w:rsidR="00053E52" w:rsidRPr="00DA2EED" w:rsidRDefault="00053E52" w:rsidP="00053E52">
            <w:pPr>
              <w:spacing w:before="60" w:after="60" w:line="288" w:lineRule="auto"/>
              <w:rPr>
                <w:rFonts w:cs="Arial"/>
              </w:rPr>
            </w:pPr>
            <w:r w:rsidRPr="00DA2EED">
              <w:rPr>
                <w:rFonts w:cs="Arial"/>
                <w:b/>
              </w:rPr>
              <w:t>For Children</w:t>
            </w:r>
          </w:p>
        </w:tc>
      </w:tr>
      <w:tr w:rsidR="00053E52" w:rsidRPr="00DA2EED" w14:paraId="33A0B434" w14:textId="77777777" w:rsidTr="00053E52">
        <w:tc>
          <w:tcPr>
            <w:tcW w:w="9175" w:type="dxa"/>
            <w:tcBorders>
              <w:bottom w:val="single" w:sz="4" w:space="0" w:color="auto"/>
            </w:tcBorders>
          </w:tcPr>
          <w:p w14:paraId="33A0B433" w14:textId="661AECA4" w:rsidR="00053E52" w:rsidRPr="00DA2EED" w:rsidRDefault="00053E52" w:rsidP="00053E52">
            <w:pPr>
              <w:spacing w:before="60" w:after="60" w:line="288" w:lineRule="auto"/>
              <w:rPr>
                <w:rFonts w:cs="Arial"/>
              </w:rPr>
            </w:pPr>
            <w:r w:rsidRPr="00DA2EED">
              <w:rPr>
                <w:rFonts w:cs="Arial"/>
              </w:rPr>
              <w:t>As for adults</w:t>
            </w:r>
          </w:p>
        </w:tc>
      </w:tr>
      <w:tr w:rsidR="00191AC3" w:rsidRPr="00DA2EED" w14:paraId="33A0B437" w14:textId="77777777" w:rsidTr="00053E52">
        <w:tc>
          <w:tcPr>
            <w:tcW w:w="9175" w:type="dxa"/>
            <w:shd w:val="clear" w:color="auto" w:fill="D9D9D9"/>
          </w:tcPr>
          <w:p w14:paraId="33A0B435" w14:textId="148DB8C2" w:rsidR="00191AC3" w:rsidRPr="00DA2EED" w:rsidRDefault="00C41819" w:rsidP="00053E52">
            <w:pPr>
              <w:spacing w:before="60" w:after="60" w:line="288" w:lineRule="auto"/>
              <w:rPr>
                <w:rFonts w:cs="Arial"/>
              </w:rPr>
            </w:pPr>
            <w:r>
              <w:rPr>
                <w:rFonts w:cs="Arial"/>
              </w:rPr>
              <w:t>NB:</w:t>
            </w:r>
            <w:r w:rsidR="00191AC3" w:rsidRPr="00DA2EED">
              <w:rPr>
                <w:rFonts w:cs="Arial"/>
              </w:rPr>
              <w:t xml:space="preserve"> Advise patient to take care with the application to avoid producing anaesthesia of the pharynx before meals as this might lead to choking.</w:t>
            </w:r>
          </w:p>
          <w:p w14:paraId="33A0B436" w14:textId="77777777" w:rsidR="00191AC3" w:rsidRPr="00DA2EED" w:rsidRDefault="00191AC3" w:rsidP="00053E52">
            <w:pPr>
              <w:spacing w:before="60" w:after="60" w:line="288" w:lineRule="auto"/>
              <w:rPr>
                <w:rFonts w:cs="Arial"/>
              </w:rPr>
            </w:pPr>
            <w:r w:rsidRPr="00DA2EED">
              <w:rPr>
                <w:rFonts w:cs="Arial"/>
                <w:vertAlign w:val="superscript"/>
              </w:rPr>
              <w:t>‡</w:t>
            </w:r>
            <w:r w:rsidRPr="00DA2EED">
              <w:rPr>
                <w:rFonts w:cs="Arial"/>
              </w:rPr>
              <w:t>Lidocaine Spray, 10%, is not licensed for oral ulceration (see Section 1.1.5).</w:t>
            </w:r>
          </w:p>
        </w:tc>
      </w:tr>
    </w:tbl>
    <w:p w14:paraId="718E7CE3" w14:textId="77777777" w:rsidR="00951A7F" w:rsidRPr="00DA2EED" w:rsidRDefault="00951A7F" w:rsidP="0068542C">
      <w:pPr>
        <w:pStyle w:val="Heading2"/>
        <w:rPr>
          <w:rFonts w:cs="Arial"/>
        </w:rPr>
      </w:pPr>
      <w:bookmarkStart w:id="191" w:name="_Toc131235452"/>
      <w:bookmarkStart w:id="192" w:name="_Toc131235519"/>
      <w:bookmarkStart w:id="193" w:name="_Toc131238697"/>
      <w:bookmarkStart w:id="194" w:name="_Toc138151430"/>
    </w:p>
    <w:p w14:paraId="33A0B438" w14:textId="72692057" w:rsidR="009658B8" w:rsidRPr="00DA2EED" w:rsidRDefault="009658B8" w:rsidP="0068542C">
      <w:pPr>
        <w:pStyle w:val="Heading2"/>
        <w:rPr>
          <w:rFonts w:cs="Arial"/>
        </w:rPr>
      </w:pPr>
      <w:bookmarkStart w:id="195" w:name="_Toc453167057"/>
      <w:r w:rsidRPr="00DA2EED">
        <w:rPr>
          <w:rFonts w:cs="Arial"/>
        </w:rPr>
        <w:t>9.</w:t>
      </w:r>
      <w:r w:rsidR="00504C4A" w:rsidRPr="00DA2EED">
        <w:rPr>
          <w:rFonts w:cs="Arial"/>
        </w:rPr>
        <w:t>4</w:t>
      </w:r>
      <w:r w:rsidRPr="00DA2EED">
        <w:rPr>
          <w:rFonts w:cs="Arial"/>
        </w:rPr>
        <w:t xml:space="preserve"> Topical Corticosteroids</w:t>
      </w:r>
      <w:bookmarkEnd w:id="191"/>
      <w:bookmarkEnd w:id="192"/>
      <w:bookmarkEnd w:id="193"/>
      <w:bookmarkEnd w:id="194"/>
      <w:bookmarkEnd w:id="195"/>
    </w:p>
    <w:p w14:paraId="33A0B439" w14:textId="77777777" w:rsidR="009658B8" w:rsidRPr="00DA2EED" w:rsidRDefault="009658B8" w:rsidP="007577F8">
      <w:pPr>
        <w:rPr>
          <w:rFonts w:cs="Arial"/>
        </w:rPr>
      </w:pPr>
      <w:r w:rsidRPr="00DA2EED">
        <w:rPr>
          <w:rFonts w:cs="Arial"/>
        </w:rPr>
        <w:t>Topical corticosteroids</w:t>
      </w:r>
      <w:r w:rsidR="008F34E0" w:rsidRPr="00DA2EED">
        <w:rPr>
          <w:rFonts w:cs="Arial"/>
        </w:rPr>
        <w:fldChar w:fldCharType="begin"/>
      </w:r>
      <w:r w:rsidR="0071053B" w:rsidRPr="00DA2EED">
        <w:rPr>
          <w:rFonts w:cs="Arial"/>
        </w:rPr>
        <w:instrText xml:space="preserve"> XE "Topical corticosteroids" \t "</w:instrText>
      </w:r>
      <w:r w:rsidR="00B90609" w:rsidRPr="00DA2EED">
        <w:rPr>
          <w:rFonts w:cs="Arial"/>
        </w:rPr>
        <w:instrText>See corticosteroids</w:instrText>
      </w:r>
      <w:r w:rsidR="0071053B" w:rsidRPr="00DA2EED">
        <w:rPr>
          <w:rFonts w:cs="Arial"/>
        </w:rPr>
        <w:instrText xml:space="preserve">" </w:instrText>
      </w:r>
      <w:r w:rsidR="008F34E0" w:rsidRPr="00DA2EED">
        <w:rPr>
          <w:rFonts w:cs="Arial"/>
        </w:rPr>
        <w:fldChar w:fldCharType="end"/>
      </w:r>
      <w:r w:rsidR="008F34E0" w:rsidRPr="00DA2EED">
        <w:rPr>
          <w:rFonts w:cs="Arial"/>
        </w:rPr>
        <w:fldChar w:fldCharType="begin"/>
      </w:r>
      <w:r w:rsidR="008D0745" w:rsidRPr="00DA2EED">
        <w:rPr>
          <w:rFonts w:cs="Arial"/>
        </w:rPr>
        <w:instrText xml:space="preserve"> XE "Corticosteroids" \b </w:instrText>
      </w:r>
      <w:r w:rsidR="008F34E0" w:rsidRPr="00DA2EED">
        <w:rPr>
          <w:rFonts w:cs="Arial"/>
        </w:rPr>
        <w:fldChar w:fldCharType="end"/>
      </w:r>
      <w:r w:rsidRPr="00DA2EED">
        <w:rPr>
          <w:rFonts w:cs="Arial"/>
        </w:rPr>
        <w:t xml:space="preserve"> can be used to treat mucosal ulceration</w:t>
      </w:r>
      <w:r w:rsidR="008F34E0" w:rsidRPr="00DA2EED">
        <w:rPr>
          <w:rFonts w:cs="Arial"/>
        </w:rPr>
        <w:fldChar w:fldCharType="begin"/>
      </w:r>
      <w:r w:rsidRPr="00DA2EED">
        <w:rPr>
          <w:rFonts w:cs="Arial"/>
        </w:rPr>
        <w:instrText xml:space="preserve"> XE "Ulceration</w:instrText>
      </w:r>
      <w:r w:rsidR="00945F03" w:rsidRPr="00DA2EED">
        <w:rPr>
          <w:rFonts w:cs="Arial"/>
        </w:rPr>
        <w:instrText>,</w:instrText>
      </w:r>
      <w:r w:rsidRPr="00DA2EED">
        <w:rPr>
          <w:rFonts w:cs="Arial"/>
        </w:rPr>
        <w:instrText xml:space="preserve"> </w:instrText>
      </w:r>
      <w:r w:rsidR="001E7C37" w:rsidRPr="00DA2EED">
        <w:rPr>
          <w:rFonts w:cs="Arial"/>
        </w:rPr>
        <w:instrText>m</w:instrText>
      </w:r>
      <w:r w:rsidRPr="00DA2EED">
        <w:rPr>
          <w:rFonts w:cs="Arial"/>
        </w:rPr>
        <w:instrText xml:space="preserve">ucosal" </w:instrText>
      </w:r>
      <w:r w:rsidR="008F34E0" w:rsidRPr="00DA2EED">
        <w:rPr>
          <w:rFonts w:cs="Arial"/>
        </w:rPr>
        <w:fldChar w:fldCharType="end"/>
      </w:r>
      <w:r w:rsidRPr="00DA2EED">
        <w:rPr>
          <w:rFonts w:cs="Arial"/>
        </w:rPr>
        <w:t xml:space="preserve"> and inflammation.</w:t>
      </w:r>
      <w:r w:rsidR="008F34E0" w:rsidRPr="00DA2EED">
        <w:rPr>
          <w:rFonts w:cs="Arial"/>
        </w:rPr>
        <w:fldChar w:fldCharType="begin"/>
      </w:r>
      <w:r w:rsidR="000D091E" w:rsidRPr="00DA2EED">
        <w:rPr>
          <w:rFonts w:cs="Arial"/>
        </w:rPr>
        <w:instrText xml:space="preserve"> XE "Inflammation:</w:instrText>
      </w:r>
      <w:r w:rsidR="00C94DA0" w:rsidRPr="00DA2EED">
        <w:rPr>
          <w:rFonts w:cs="Arial"/>
        </w:rPr>
        <w:instrText>m</w:instrText>
      </w:r>
      <w:r w:rsidR="000D091E" w:rsidRPr="00DA2EED">
        <w:rPr>
          <w:rFonts w:cs="Arial"/>
        </w:rPr>
        <w:instrText>ucosal"</w:instrText>
      </w:r>
      <w:r w:rsidR="008F34E0" w:rsidRPr="00DA2EED">
        <w:rPr>
          <w:rFonts w:cs="Arial"/>
        </w:rPr>
        <w:fldChar w:fldCharType="end"/>
      </w:r>
      <w:r w:rsidRPr="00DA2EED">
        <w:rPr>
          <w:rFonts w:cs="Arial"/>
        </w:rPr>
        <w:t xml:space="preserve"> Carefully control chronic use to prevent systemic effects. The choice of preparation depends on the extent and location of the lesions</w:t>
      </w:r>
      <w:r w:rsidR="00C34DAD" w:rsidRPr="00DA2EED">
        <w:rPr>
          <w:rFonts w:cs="Arial"/>
        </w:rPr>
        <w:t>.</w:t>
      </w:r>
      <w:r w:rsidRPr="00DA2EED">
        <w:rPr>
          <w:rFonts w:cs="Arial"/>
        </w:rPr>
        <w:t xml:space="preserve"> </w:t>
      </w:r>
      <w:r w:rsidR="00C34DAD" w:rsidRPr="00DA2EED">
        <w:rPr>
          <w:rFonts w:cs="Arial"/>
        </w:rPr>
        <w:t>H</w:t>
      </w:r>
      <w:r w:rsidRPr="00DA2EED">
        <w:rPr>
          <w:rFonts w:cs="Arial"/>
        </w:rPr>
        <w:t>ydrocortisone</w:t>
      </w:r>
      <w:r w:rsidR="008F34E0" w:rsidRPr="00DA2EED">
        <w:rPr>
          <w:rFonts w:cs="Arial"/>
        </w:rPr>
        <w:fldChar w:fldCharType="begin"/>
      </w:r>
      <w:r w:rsidR="00C75FC9" w:rsidRPr="00DA2EED">
        <w:rPr>
          <w:rFonts w:cs="Arial"/>
        </w:rPr>
        <w:instrText xml:space="preserve"> XE "Hydrocortisone" \b </w:instrText>
      </w:r>
      <w:r w:rsidR="008F34E0" w:rsidRPr="00DA2EED">
        <w:rPr>
          <w:rFonts w:cs="Arial"/>
        </w:rPr>
        <w:fldChar w:fldCharType="end"/>
      </w:r>
      <w:r w:rsidRPr="00DA2EED">
        <w:rPr>
          <w:rFonts w:cs="Arial"/>
        </w:rPr>
        <w:t xml:space="preserve"> oromucosal tablets can be allowed to dissolve next to the lesion.  Beclometasone diproprionate inhaler</w:t>
      </w:r>
      <w:r w:rsidR="00537D8A" w:rsidRPr="00DA2EED">
        <w:rPr>
          <w:rFonts w:cs="Arial"/>
        </w:rPr>
        <w:t xml:space="preserve"> (Clenil Modulite</w:t>
      </w:r>
      <w:r w:rsidR="00537D8A" w:rsidRPr="00C241B2">
        <w:rPr>
          <w:rFonts w:cs="Arial"/>
          <w:vertAlign w:val="superscript"/>
        </w:rPr>
        <w:t>®</w:t>
      </w:r>
      <w:r w:rsidR="008F34E0" w:rsidRPr="00DA2EED">
        <w:rPr>
          <w:rFonts w:cs="Arial"/>
        </w:rPr>
        <w:fldChar w:fldCharType="begin"/>
      </w:r>
      <w:r w:rsidR="008E17E0" w:rsidRPr="00DA2EED">
        <w:rPr>
          <w:rFonts w:cs="Arial"/>
        </w:rPr>
        <w:instrText xml:space="preserve"> XE "Beclometasone diproprionate:Clenil Modulite®" \b </w:instrText>
      </w:r>
      <w:r w:rsidR="008F34E0" w:rsidRPr="00DA2EED">
        <w:rPr>
          <w:rFonts w:cs="Arial"/>
        </w:rPr>
        <w:fldChar w:fldCharType="end"/>
      </w:r>
      <w:r w:rsidR="00537D8A" w:rsidRPr="00DA2EED">
        <w:rPr>
          <w:rFonts w:cs="Arial"/>
        </w:rPr>
        <w:t>)</w:t>
      </w:r>
      <w:r w:rsidRPr="00DA2EED">
        <w:rPr>
          <w:rFonts w:cs="Arial"/>
        </w:rPr>
        <w:t xml:space="preserve"> sprayed twice daily onto the affected site is suitable for tongue lesions and accessible areas. Betamethasone</w:t>
      </w:r>
      <w:r w:rsidR="008F34E0" w:rsidRPr="00DA2EED">
        <w:rPr>
          <w:rFonts w:cs="Arial"/>
        </w:rPr>
        <w:fldChar w:fldCharType="begin"/>
      </w:r>
      <w:r w:rsidRPr="00DA2EED">
        <w:rPr>
          <w:rFonts w:cs="Arial"/>
        </w:rPr>
        <w:instrText xml:space="preserve"> XE "Betamethasone"</w:instrText>
      </w:r>
      <w:r w:rsidR="00A12416" w:rsidRPr="00DA2EED">
        <w:rPr>
          <w:rFonts w:cs="Arial"/>
        </w:rPr>
        <w:instrText xml:space="preserve"> \b</w:instrText>
      </w:r>
      <w:r w:rsidRPr="00DA2EED">
        <w:rPr>
          <w:rFonts w:cs="Arial"/>
        </w:rPr>
        <w:instrText xml:space="preserve"> </w:instrText>
      </w:r>
      <w:r w:rsidR="008F34E0" w:rsidRPr="00DA2EED">
        <w:rPr>
          <w:rFonts w:cs="Arial"/>
        </w:rPr>
        <w:fldChar w:fldCharType="end"/>
      </w:r>
      <w:r w:rsidRPr="00DA2EED">
        <w:rPr>
          <w:rFonts w:cs="Arial"/>
        </w:rPr>
        <w:t xml:space="preserve"> tablets, dissolved in water and used as a mouthwash, are suitable for extensive inflammation or ulceration but should not be swallowed to minimise the risks of systemic effects.</w:t>
      </w:r>
    </w:p>
    <w:p w14:paraId="33A0B43A" w14:textId="77777777" w:rsidR="009658B8" w:rsidRPr="00DA2EED" w:rsidRDefault="009658B8" w:rsidP="007577F8">
      <w:pPr>
        <w:rPr>
          <w:rFonts w:cs="Arial"/>
          <w:b/>
        </w:rPr>
      </w:pPr>
      <w:r w:rsidRPr="00DA2EED">
        <w:rPr>
          <w:rFonts w:cs="Arial"/>
          <w:b/>
        </w:rPr>
        <w:t xml:space="preserve">An appropriate regimen is a choice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3"/>
        <w:gridCol w:w="2842"/>
      </w:tblGrid>
      <w:tr w:rsidR="00053E52" w:rsidRPr="00DA2EED" w14:paraId="33A0B43D" w14:textId="77777777" w:rsidTr="006A64A5">
        <w:tc>
          <w:tcPr>
            <w:tcW w:w="9175" w:type="dxa"/>
            <w:gridSpan w:val="2"/>
            <w:shd w:val="clear" w:color="auto" w:fill="FFFFCC"/>
          </w:tcPr>
          <w:p w14:paraId="33A0B43C" w14:textId="57E5BCCE" w:rsidR="00053E52" w:rsidRPr="00DA2EED" w:rsidRDefault="00053E52" w:rsidP="00053E52">
            <w:pPr>
              <w:spacing w:before="60" w:after="60" w:line="288" w:lineRule="auto"/>
              <w:rPr>
                <w:rFonts w:cs="Arial"/>
              </w:rPr>
            </w:pPr>
            <w:r w:rsidRPr="00DA2EED">
              <w:rPr>
                <w:rFonts w:cs="Arial"/>
                <w:b/>
              </w:rPr>
              <w:t>For Adults</w:t>
            </w:r>
            <w:r w:rsidRPr="00DA2EED">
              <w:rPr>
                <w:rFonts w:cs="Arial"/>
              </w:rPr>
              <w:t xml:space="preserve"> </w:t>
            </w:r>
          </w:p>
        </w:tc>
      </w:tr>
      <w:tr w:rsidR="00053E52" w:rsidRPr="00DA2EED" w14:paraId="33A0B440" w14:textId="77777777" w:rsidTr="00E550C8">
        <w:tc>
          <w:tcPr>
            <w:tcW w:w="9175" w:type="dxa"/>
            <w:gridSpan w:val="2"/>
          </w:tcPr>
          <w:p w14:paraId="33A0B43F" w14:textId="2B3429AF" w:rsidR="00053E52" w:rsidRPr="00DA2EED" w:rsidRDefault="00053E52" w:rsidP="00053E52">
            <w:pPr>
              <w:spacing w:before="60" w:after="60" w:line="288" w:lineRule="auto"/>
              <w:rPr>
                <w:rFonts w:cs="Arial"/>
                <w:b/>
              </w:rPr>
            </w:pPr>
            <w:r w:rsidRPr="00DA2EED">
              <w:rPr>
                <w:rFonts w:cs="Arial"/>
                <w:b/>
              </w:rPr>
              <w:t>Clenil Modulite</w:t>
            </w:r>
            <w:r w:rsidRPr="00053E52">
              <w:rPr>
                <w:rFonts w:cs="Arial"/>
                <w:b/>
                <w:vertAlign w:val="superscript"/>
              </w:rPr>
              <w:t>®‡</w:t>
            </w:r>
            <w:r w:rsidRPr="00DA2EED">
              <w:rPr>
                <w:rFonts w:cs="Arial"/>
                <w:b/>
              </w:rPr>
              <w:t>, 50 micrograms /metered inhalation (beclometasone pressurised inhalation, CFC-free)</w:t>
            </w:r>
          </w:p>
        </w:tc>
      </w:tr>
      <w:tr w:rsidR="00053E52" w:rsidRPr="00DA2EED" w14:paraId="33A0B443" w14:textId="77777777" w:rsidTr="00E550C8">
        <w:tc>
          <w:tcPr>
            <w:tcW w:w="9175" w:type="dxa"/>
            <w:gridSpan w:val="2"/>
          </w:tcPr>
          <w:p w14:paraId="33A0B442" w14:textId="4DA568FA" w:rsidR="00053E52" w:rsidRPr="00DA2EED" w:rsidRDefault="00053E52" w:rsidP="00053E52">
            <w:pPr>
              <w:spacing w:before="60" w:after="60" w:line="288" w:lineRule="auto"/>
              <w:rPr>
                <w:rFonts w:cs="Arial"/>
              </w:rPr>
            </w:pPr>
            <w:r w:rsidRPr="00DA2EED">
              <w:rPr>
                <w:rFonts w:cs="Arial"/>
              </w:rPr>
              <w:t>Send:  One 200-dose unit</w:t>
            </w:r>
          </w:p>
        </w:tc>
      </w:tr>
      <w:tr w:rsidR="00053E52" w:rsidRPr="00DA2EED" w14:paraId="33A0B446" w14:textId="77777777" w:rsidTr="006A64A5">
        <w:tc>
          <w:tcPr>
            <w:tcW w:w="9175" w:type="dxa"/>
            <w:gridSpan w:val="2"/>
            <w:tcBorders>
              <w:bottom w:val="single" w:sz="4" w:space="0" w:color="auto"/>
            </w:tcBorders>
          </w:tcPr>
          <w:p w14:paraId="33A0B445" w14:textId="5094DCD1" w:rsidR="00053E52" w:rsidRPr="00DA2EED" w:rsidRDefault="00053E52" w:rsidP="00053E52">
            <w:pPr>
              <w:spacing w:before="60" w:after="60" w:line="288" w:lineRule="auto"/>
              <w:rPr>
                <w:rFonts w:cs="Arial"/>
              </w:rPr>
            </w:pPr>
            <w:r w:rsidRPr="00DA2EED">
              <w:rPr>
                <w:rFonts w:cs="Arial"/>
              </w:rPr>
              <w:t>Label:  1-2 puffs directed onto ulcers twice daily</w:t>
            </w:r>
          </w:p>
        </w:tc>
      </w:tr>
      <w:tr w:rsidR="00053E52" w:rsidRPr="00DA2EED" w14:paraId="33A0B449" w14:textId="77777777" w:rsidTr="006A64A5">
        <w:tc>
          <w:tcPr>
            <w:tcW w:w="9175" w:type="dxa"/>
            <w:gridSpan w:val="2"/>
            <w:shd w:val="clear" w:color="auto" w:fill="B8CCE4" w:themeFill="accent1" w:themeFillTint="66"/>
          </w:tcPr>
          <w:p w14:paraId="33A0B448" w14:textId="58445427" w:rsidR="00053E52" w:rsidRPr="00DA2EED" w:rsidRDefault="00053E52" w:rsidP="00053E52">
            <w:pPr>
              <w:spacing w:before="60" w:after="60" w:line="288" w:lineRule="auto"/>
              <w:rPr>
                <w:rFonts w:cs="Arial"/>
              </w:rPr>
            </w:pPr>
            <w:r w:rsidRPr="00DA2EED">
              <w:rPr>
                <w:rFonts w:cs="Arial"/>
                <w:b/>
              </w:rPr>
              <w:t>For Children</w:t>
            </w:r>
          </w:p>
        </w:tc>
      </w:tr>
      <w:tr w:rsidR="00191AC3" w:rsidRPr="00DA2EED" w14:paraId="33A0B44C" w14:textId="77777777" w:rsidTr="00053E52">
        <w:tc>
          <w:tcPr>
            <w:tcW w:w="6333" w:type="dxa"/>
            <w:tcBorders>
              <w:bottom w:val="single" w:sz="4" w:space="0" w:color="auto"/>
            </w:tcBorders>
          </w:tcPr>
          <w:p w14:paraId="33A0B44A" w14:textId="77777777" w:rsidR="00191AC3" w:rsidRPr="00DA2EED" w:rsidRDefault="00191AC3" w:rsidP="00053E52">
            <w:pPr>
              <w:pStyle w:val="Heading6"/>
              <w:numPr>
                <w:ilvl w:val="0"/>
                <w:numId w:val="0"/>
              </w:numPr>
              <w:spacing w:before="60" w:after="60" w:line="288" w:lineRule="auto"/>
              <w:ind w:left="142"/>
              <w:rPr>
                <w:rFonts w:cs="Arial"/>
              </w:rPr>
            </w:pPr>
            <w:r w:rsidRPr="00DA2EED">
              <w:rPr>
                <w:rFonts w:cs="Arial"/>
              </w:rPr>
              <w:t>≥2 years</w:t>
            </w:r>
          </w:p>
        </w:tc>
        <w:tc>
          <w:tcPr>
            <w:tcW w:w="2842" w:type="dxa"/>
            <w:tcBorders>
              <w:bottom w:val="single" w:sz="4" w:space="0" w:color="auto"/>
            </w:tcBorders>
          </w:tcPr>
          <w:p w14:paraId="33A0B44B" w14:textId="77777777" w:rsidR="00191AC3" w:rsidRPr="00DA2EED" w:rsidRDefault="00191AC3" w:rsidP="00053E52">
            <w:pPr>
              <w:spacing w:before="60" w:after="60" w:line="288" w:lineRule="auto"/>
              <w:rPr>
                <w:rFonts w:cs="Arial"/>
              </w:rPr>
            </w:pPr>
            <w:r w:rsidRPr="00DA2EED">
              <w:rPr>
                <w:rFonts w:cs="Arial"/>
              </w:rPr>
              <w:t>As for adults</w:t>
            </w:r>
          </w:p>
        </w:tc>
      </w:tr>
      <w:tr w:rsidR="00191AC3" w:rsidRPr="00DA2EED" w14:paraId="33A0B44E" w14:textId="77777777" w:rsidTr="00053E52">
        <w:tc>
          <w:tcPr>
            <w:tcW w:w="9175" w:type="dxa"/>
            <w:gridSpan w:val="2"/>
            <w:shd w:val="clear" w:color="auto" w:fill="D9D9D9"/>
          </w:tcPr>
          <w:p w14:paraId="33A0B44D" w14:textId="77777777" w:rsidR="00191AC3" w:rsidRPr="00DA2EED" w:rsidRDefault="00191AC3" w:rsidP="00053E52">
            <w:pPr>
              <w:spacing w:before="60" w:after="60" w:line="288" w:lineRule="auto"/>
              <w:rPr>
                <w:rFonts w:cs="Arial"/>
              </w:rPr>
            </w:pPr>
            <w:r w:rsidRPr="00053E52">
              <w:rPr>
                <w:rFonts w:cs="Arial"/>
                <w:vertAlign w:val="superscript"/>
              </w:rPr>
              <w:t>‡</w:t>
            </w:r>
            <w:r w:rsidRPr="00DA2EED">
              <w:rPr>
                <w:rFonts w:cs="Arial"/>
              </w:rPr>
              <w:t>Clenil Modulite</w:t>
            </w:r>
            <w:r w:rsidRPr="00053E52">
              <w:rPr>
                <w:rFonts w:cs="Arial"/>
                <w:vertAlign w:val="superscript"/>
              </w:rPr>
              <w:t>®</w:t>
            </w:r>
            <w:r w:rsidRPr="00DA2EED">
              <w:rPr>
                <w:rFonts w:cs="Arial"/>
              </w:rPr>
              <w:t xml:space="preserve"> inhaler is not licensed for oral ulceration (see Section 1.1.5).</w:t>
            </w:r>
          </w:p>
        </w:tc>
      </w:tr>
    </w:tbl>
    <w:p w14:paraId="33A0B44F" w14:textId="77777777" w:rsidR="009658B8" w:rsidRPr="00DA2EED" w:rsidRDefault="00191AC3" w:rsidP="007577F8">
      <w:pPr>
        <w:rPr>
          <w:rFonts w:cs="Arial"/>
          <w:b/>
        </w:rPr>
      </w:pPr>
      <w:r w:rsidRPr="00DA2EED">
        <w:rPr>
          <w:rFonts w:cs="Arial"/>
          <w:b/>
        </w:rPr>
        <w:t>o</w:t>
      </w:r>
      <w:r w:rsidR="00553951" w:rsidRPr="00DA2EED">
        <w:rPr>
          <w:rFonts w:cs="Arial"/>
          <w:b/>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510"/>
      </w:tblGrid>
      <w:tr w:rsidR="00053E52" w:rsidRPr="00DA2EED" w14:paraId="33A0B452" w14:textId="77777777" w:rsidTr="006A64A5">
        <w:tc>
          <w:tcPr>
            <w:tcW w:w="9175" w:type="dxa"/>
            <w:gridSpan w:val="2"/>
            <w:shd w:val="clear" w:color="auto" w:fill="FFFFCC"/>
          </w:tcPr>
          <w:p w14:paraId="33A0B451" w14:textId="4D56DDA0" w:rsidR="00053E52" w:rsidRPr="00DA2EED" w:rsidRDefault="00053E52" w:rsidP="00053E52">
            <w:pPr>
              <w:spacing w:before="60" w:after="60" w:line="288" w:lineRule="auto"/>
              <w:rPr>
                <w:rFonts w:cs="Arial"/>
              </w:rPr>
            </w:pPr>
            <w:r w:rsidRPr="00DA2EED">
              <w:rPr>
                <w:rFonts w:cs="Arial"/>
                <w:b/>
              </w:rPr>
              <w:t>For Adults</w:t>
            </w:r>
            <w:r w:rsidRPr="00DA2EED">
              <w:rPr>
                <w:rFonts w:cs="Arial"/>
              </w:rPr>
              <w:t xml:space="preserve"> </w:t>
            </w:r>
          </w:p>
        </w:tc>
      </w:tr>
      <w:tr w:rsidR="00053E52" w:rsidRPr="00DA2EED" w14:paraId="33A0B455" w14:textId="77777777" w:rsidTr="00E550C8">
        <w:tc>
          <w:tcPr>
            <w:tcW w:w="9175" w:type="dxa"/>
            <w:gridSpan w:val="2"/>
          </w:tcPr>
          <w:p w14:paraId="33A0B454" w14:textId="1BD6A840" w:rsidR="00053E52" w:rsidRPr="00DA2EED" w:rsidRDefault="00053E52" w:rsidP="00053E52">
            <w:pPr>
              <w:spacing w:before="60" w:after="60" w:line="288" w:lineRule="auto"/>
              <w:rPr>
                <w:rFonts w:cs="Arial"/>
                <w:b/>
              </w:rPr>
            </w:pPr>
            <w:r w:rsidRPr="00DA2EED">
              <w:rPr>
                <w:rFonts w:cs="Arial"/>
                <w:b/>
              </w:rPr>
              <w:t>Betamethasone</w:t>
            </w:r>
            <w:r w:rsidRPr="00DA2EED">
              <w:rPr>
                <w:rFonts w:cs="Arial"/>
                <w:b/>
              </w:rPr>
              <w:fldChar w:fldCharType="begin"/>
            </w:r>
            <w:r w:rsidRPr="00DA2EED">
              <w:rPr>
                <w:rFonts w:cs="Arial"/>
                <w:b/>
              </w:rPr>
              <w:instrText xml:space="preserve"> XE "Betamethasone" \b </w:instrText>
            </w:r>
            <w:r w:rsidRPr="00DA2EED">
              <w:rPr>
                <w:rFonts w:cs="Arial"/>
                <w:b/>
              </w:rPr>
              <w:fldChar w:fldCharType="end"/>
            </w:r>
            <w:r w:rsidRPr="00DA2EED">
              <w:rPr>
                <w:rFonts w:cs="Arial"/>
                <w:b/>
              </w:rPr>
              <w:t xml:space="preserve"> Soluble Tablets</w:t>
            </w:r>
            <w:r w:rsidRPr="00053E52">
              <w:rPr>
                <w:rFonts w:cs="Arial"/>
                <w:b/>
                <w:vertAlign w:val="superscript"/>
              </w:rPr>
              <w:t>‡</w:t>
            </w:r>
            <w:r w:rsidRPr="00DA2EED">
              <w:rPr>
                <w:rFonts w:cs="Arial"/>
                <w:b/>
              </w:rPr>
              <w:t>, 500 micrograms</w:t>
            </w:r>
          </w:p>
        </w:tc>
      </w:tr>
      <w:tr w:rsidR="00053E52" w:rsidRPr="00DA2EED" w14:paraId="33A0B458" w14:textId="77777777" w:rsidTr="00E550C8">
        <w:tc>
          <w:tcPr>
            <w:tcW w:w="9175" w:type="dxa"/>
            <w:gridSpan w:val="2"/>
          </w:tcPr>
          <w:p w14:paraId="33A0B457" w14:textId="271EF137" w:rsidR="00053E52" w:rsidRPr="00DA2EED" w:rsidRDefault="00053E52" w:rsidP="00053E52">
            <w:pPr>
              <w:spacing w:before="60" w:after="60" w:line="288" w:lineRule="auto"/>
              <w:rPr>
                <w:rFonts w:cs="Arial"/>
              </w:rPr>
            </w:pPr>
            <w:r w:rsidRPr="00DA2EED">
              <w:rPr>
                <w:rFonts w:cs="Arial"/>
              </w:rPr>
              <w:t>Send:  100 tablets</w:t>
            </w:r>
          </w:p>
        </w:tc>
      </w:tr>
      <w:tr w:rsidR="00053E52" w:rsidRPr="00DA2EED" w14:paraId="33A0B45B" w14:textId="77777777" w:rsidTr="006A64A5">
        <w:tc>
          <w:tcPr>
            <w:tcW w:w="9175" w:type="dxa"/>
            <w:gridSpan w:val="2"/>
            <w:tcBorders>
              <w:bottom w:val="single" w:sz="4" w:space="0" w:color="auto"/>
            </w:tcBorders>
          </w:tcPr>
          <w:p w14:paraId="33A0B45A" w14:textId="7800A3ED" w:rsidR="00053E52" w:rsidRPr="00DA2EED" w:rsidRDefault="00053E52" w:rsidP="00053E52">
            <w:pPr>
              <w:spacing w:before="60" w:after="60" w:line="288" w:lineRule="auto"/>
              <w:rPr>
                <w:rFonts w:cs="Arial"/>
              </w:rPr>
            </w:pPr>
            <w:r w:rsidRPr="00DA2EED">
              <w:rPr>
                <w:rFonts w:cs="Arial"/>
              </w:rPr>
              <w:t>Label:  1 tablet dissolved in 10 ml water as a mouthwash four times daily</w:t>
            </w:r>
          </w:p>
        </w:tc>
      </w:tr>
      <w:tr w:rsidR="00053E52" w:rsidRPr="00DA2EED" w14:paraId="33A0B45E" w14:textId="77777777" w:rsidTr="006A64A5">
        <w:tc>
          <w:tcPr>
            <w:tcW w:w="9175" w:type="dxa"/>
            <w:gridSpan w:val="2"/>
            <w:shd w:val="clear" w:color="auto" w:fill="B8CCE4" w:themeFill="accent1" w:themeFillTint="66"/>
          </w:tcPr>
          <w:p w14:paraId="33A0B45D" w14:textId="2808502D" w:rsidR="00053E52" w:rsidRPr="00DA2EED" w:rsidRDefault="00053E52" w:rsidP="00053E52">
            <w:pPr>
              <w:spacing w:before="60" w:after="60" w:line="288" w:lineRule="auto"/>
              <w:rPr>
                <w:rFonts w:cs="Arial"/>
              </w:rPr>
            </w:pPr>
            <w:r w:rsidRPr="00DA2EED">
              <w:rPr>
                <w:rFonts w:cs="Arial"/>
                <w:b/>
              </w:rPr>
              <w:t>For Children</w:t>
            </w:r>
          </w:p>
        </w:tc>
      </w:tr>
      <w:tr w:rsidR="00191AC3" w:rsidRPr="00DA2EED" w14:paraId="33A0B461" w14:textId="77777777" w:rsidTr="00053E52">
        <w:tc>
          <w:tcPr>
            <w:tcW w:w="5665" w:type="dxa"/>
          </w:tcPr>
          <w:p w14:paraId="33A0B45F" w14:textId="77777777" w:rsidR="00191AC3" w:rsidRPr="00DA2EED" w:rsidRDefault="00200A86" w:rsidP="00053E52">
            <w:pPr>
              <w:pStyle w:val="Heading6"/>
              <w:numPr>
                <w:ilvl w:val="0"/>
                <w:numId w:val="0"/>
              </w:numPr>
              <w:spacing w:before="60" w:after="60" w:line="288" w:lineRule="auto"/>
              <w:ind w:left="142"/>
              <w:rPr>
                <w:rFonts w:cs="Arial"/>
              </w:rPr>
            </w:pPr>
            <w:r w:rsidRPr="00DA2EED">
              <w:rPr>
                <w:rFonts w:cs="Arial"/>
              </w:rPr>
              <w:t>&lt;12 years</w:t>
            </w:r>
          </w:p>
        </w:tc>
        <w:tc>
          <w:tcPr>
            <w:tcW w:w="3510" w:type="dxa"/>
          </w:tcPr>
          <w:p w14:paraId="33A0B460" w14:textId="77777777" w:rsidR="00191AC3" w:rsidRPr="00DA2EED" w:rsidRDefault="00200A86" w:rsidP="00053E52">
            <w:pPr>
              <w:spacing w:before="60" w:after="60" w:line="288" w:lineRule="auto"/>
              <w:rPr>
                <w:rFonts w:cs="Arial"/>
              </w:rPr>
            </w:pPr>
            <w:r w:rsidRPr="00DA2EED">
              <w:rPr>
                <w:rFonts w:cs="Arial"/>
              </w:rPr>
              <w:t>Not appropriate for use because of risk of swallowing</w:t>
            </w:r>
          </w:p>
        </w:tc>
      </w:tr>
      <w:tr w:rsidR="00200A86" w:rsidRPr="00DA2EED" w14:paraId="33A0B464" w14:textId="77777777" w:rsidTr="00053E52">
        <w:tc>
          <w:tcPr>
            <w:tcW w:w="5665" w:type="dxa"/>
            <w:tcBorders>
              <w:bottom w:val="single" w:sz="4" w:space="0" w:color="auto"/>
            </w:tcBorders>
          </w:tcPr>
          <w:p w14:paraId="33A0B462" w14:textId="77777777" w:rsidR="00200A86" w:rsidRPr="00DA2EED" w:rsidRDefault="00200A86" w:rsidP="00053E52">
            <w:pPr>
              <w:pStyle w:val="Heading6"/>
              <w:numPr>
                <w:ilvl w:val="0"/>
                <w:numId w:val="0"/>
              </w:numPr>
              <w:spacing w:before="60" w:after="60" w:line="288" w:lineRule="auto"/>
              <w:ind w:left="142"/>
              <w:rPr>
                <w:rFonts w:cs="Arial"/>
              </w:rPr>
            </w:pPr>
            <w:r w:rsidRPr="00DA2EED">
              <w:rPr>
                <w:rFonts w:cs="Arial"/>
              </w:rPr>
              <w:sym w:font="Symbol" w:char="F0B3"/>
            </w:r>
            <w:r w:rsidRPr="00DA2EED">
              <w:rPr>
                <w:rFonts w:cs="Arial"/>
              </w:rPr>
              <w:t>12 years</w:t>
            </w:r>
          </w:p>
        </w:tc>
        <w:tc>
          <w:tcPr>
            <w:tcW w:w="3510" w:type="dxa"/>
            <w:tcBorders>
              <w:bottom w:val="single" w:sz="4" w:space="0" w:color="auto"/>
            </w:tcBorders>
          </w:tcPr>
          <w:p w14:paraId="33A0B463" w14:textId="77777777" w:rsidR="00200A86" w:rsidRPr="00DA2EED" w:rsidRDefault="00200A86" w:rsidP="00053E52">
            <w:pPr>
              <w:spacing w:before="60" w:after="60" w:line="288" w:lineRule="auto"/>
              <w:rPr>
                <w:rFonts w:cs="Arial"/>
              </w:rPr>
            </w:pPr>
            <w:r w:rsidRPr="00DA2EED">
              <w:rPr>
                <w:rFonts w:cs="Arial"/>
              </w:rPr>
              <w:t>As for adults</w:t>
            </w:r>
          </w:p>
        </w:tc>
      </w:tr>
      <w:tr w:rsidR="00200A86" w:rsidRPr="00DA2EED" w14:paraId="33A0B467" w14:textId="77777777" w:rsidTr="00053E52">
        <w:tc>
          <w:tcPr>
            <w:tcW w:w="9175" w:type="dxa"/>
            <w:gridSpan w:val="2"/>
            <w:shd w:val="clear" w:color="auto" w:fill="D9D9D9"/>
          </w:tcPr>
          <w:p w14:paraId="33A0B465" w14:textId="022DDF24" w:rsidR="00200A86" w:rsidRPr="00DA2EED" w:rsidRDefault="00C41819" w:rsidP="00053E52">
            <w:pPr>
              <w:spacing w:before="60" w:after="60" w:line="288" w:lineRule="auto"/>
              <w:rPr>
                <w:rFonts w:cs="Arial"/>
              </w:rPr>
            </w:pPr>
            <w:r>
              <w:rPr>
                <w:rFonts w:cs="Arial"/>
              </w:rPr>
              <w:t xml:space="preserve">NB: </w:t>
            </w:r>
            <w:r w:rsidR="00200A86" w:rsidRPr="00DA2EED">
              <w:rPr>
                <w:rFonts w:cs="Arial"/>
              </w:rPr>
              <w:t>Advise patient to spit out mouthwash after rinsing.</w:t>
            </w:r>
          </w:p>
          <w:p w14:paraId="33A0B466" w14:textId="77777777" w:rsidR="00200A86" w:rsidRPr="00DA2EED" w:rsidRDefault="00200A86" w:rsidP="00053E52">
            <w:pPr>
              <w:spacing w:before="60" w:after="60" w:line="288" w:lineRule="auto"/>
              <w:rPr>
                <w:rFonts w:cs="Arial"/>
              </w:rPr>
            </w:pPr>
            <w:r w:rsidRPr="00053E52">
              <w:rPr>
                <w:rFonts w:cs="Arial"/>
                <w:vertAlign w:val="superscript"/>
              </w:rPr>
              <w:t>‡</w:t>
            </w:r>
            <w:r w:rsidRPr="00DA2EED">
              <w:rPr>
                <w:rFonts w:cs="Arial"/>
              </w:rPr>
              <w:t>Betamethasone soluble tablets are not licensed for oral ulceration (see Section 1.1.5).</w:t>
            </w:r>
          </w:p>
        </w:tc>
      </w:tr>
    </w:tbl>
    <w:p w14:paraId="33A0B469" w14:textId="4002AE4F" w:rsidR="009658B8" w:rsidRDefault="00053E52" w:rsidP="007577F8">
      <w:pPr>
        <w:rPr>
          <w:rFonts w:cs="Arial"/>
          <w:b/>
        </w:rPr>
      </w:pPr>
      <w:r>
        <w:rPr>
          <w:rFonts w:cs="Arial"/>
          <w:b/>
        </w:rPr>
        <w:t>o</w:t>
      </w:r>
      <w:r w:rsidR="00553951" w:rsidRPr="00DA2EED">
        <w:rPr>
          <w:rFonts w:cs="Arial"/>
          <w:b/>
        </w:rPr>
        <w:t>r</w:t>
      </w:r>
    </w:p>
    <w:p w14:paraId="1A9E3E61" w14:textId="08903D34" w:rsidR="00053E52" w:rsidRDefault="00053E52" w:rsidP="007577F8">
      <w:pPr>
        <w:rPr>
          <w:rFonts w:cs="Arial"/>
          <w:b/>
        </w:rPr>
      </w:pPr>
    </w:p>
    <w:p w14:paraId="2088A6D8" w14:textId="2C3AC316" w:rsidR="00053E52" w:rsidRDefault="00053E52" w:rsidP="007577F8">
      <w:pPr>
        <w:rPr>
          <w:rFonts w:cs="Arial"/>
          <w:b/>
        </w:rPr>
      </w:pPr>
    </w:p>
    <w:p w14:paraId="655AF017" w14:textId="02022AEB" w:rsidR="00053E52" w:rsidRDefault="00053E52" w:rsidP="007577F8">
      <w:pPr>
        <w:rPr>
          <w:rFonts w:cs="Arial"/>
          <w:b/>
        </w:rPr>
      </w:pPr>
    </w:p>
    <w:p w14:paraId="28353C22" w14:textId="77777777" w:rsidR="00053E52" w:rsidRPr="00DA2EED" w:rsidRDefault="00053E52" w:rsidP="007577F8">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3935"/>
      </w:tblGrid>
      <w:tr w:rsidR="00053E52" w:rsidRPr="00DA2EED" w14:paraId="33A0B46C" w14:textId="77777777" w:rsidTr="006A64A5">
        <w:tc>
          <w:tcPr>
            <w:tcW w:w="9175" w:type="dxa"/>
            <w:gridSpan w:val="2"/>
            <w:shd w:val="clear" w:color="auto" w:fill="FFFFCC"/>
          </w:tcPr>
          <w:p w14:paraId="33A0B46B" w14:textId="6D1362A5" w:rsidR="00053E52" w:rsidRPr="00DA2EED" w:rsidRDefault="00053E52" w:rsidP="00053E52">
            <w:pPr>
              <w:spacing w:before="60" w:after="60" w:line="288" w:lineRule="auto"/>
              <w:rPr>
                <w:rFonts w:cs="Arial"/>
              </w:rPr>
            </w:pPr>
            <w:r w:rsidRPr="00DA2EED">
              <w:rPr>
                <w:rFonts w:cs="Arial"/>
                <w:b/>
              </w:rPr>
              <w:t>For Adults</w:t>
            </w:r>
            <w:r w:rsidRPr="00DA2EED">
              <w:rPr>
                <w:rFonts w:cs="Arial"/>
              </w:rPr>
              <w:t xml:space="preserve"> </w:t>
            </w:r>
          </w:p>
        </w:tc>
      </w:tr>
      <w:tr w:rsidR="00053E52" w:rsidRPr="00DA2EED" w14:paraId="33A0B46F" w14:textId="77777777" w:rsidTr="00E550C8">
        <w:tc>
          <w:tcPr>
            <w:tcW w:w="9175" w:type="dxa"/>
            <w:gridSpan w:val="2"/>
          </w:tcPr>
          <w:p w14:paraId="33A0B46E" w14:textId="1A480360" w:rsidR="00053E52" w:rsidRPr="00DA2EED" w:rsidRDefault="00053E52" w:rsidP="00053E52">
            <w:pPr>
              <w:spacing w:before="60" w:after="60" w:line="288" w:lineRule="auto"/>
              <w:rPr>
                <w:rFonts w:cs="Arial"/>
                <w:b/>
              </w:rPr>
            </w:pPr>
            <w:r w:rsidRPr="00DA2EED">
              <w:rPr>
                <w:rFonts w:cs="Arial"/>
                <w:b/>
              </w:rPr>
              <w:t>Hydrocortisone</w:t>
            </w:r>
            <w:r w:rsidRPr="00DA2EED">
              <w:rPr>
                <w:rFonts w:cs="Arial"/>
                <w:b/>
              </w:rPr>
              <w:fldChar w:fldCharType="begin"/>
            </w:r>
            <w:r w:rsidRPr="00DA2EED">
              <w:rPr>
                <w:rFonts w:cs="Arial"/>
                <w:b/>
              </w:rPr>
              <w:instrText xml:space="preserve"> XE "Hydrocortisone" \b </w:instrText>
            </w:r>
            <w:r w:rsidRPr="00DA2EED">
              <w:rPr>
                <w:rFonts w:cs="Arial"/>
                <w:b/>
              </w:rPr>
              <w:fldChar w:fldCharType="end"/>
            </w:r>
            <w:r w:rsidRPr="00DA2EED">
              <w:rPr>
                <w:rFonts w:cs="Arial"/>
                <w:b/>
              </w:rPr>
              <w:t xml:space="preserve"> Oromucosal Tablets, 2.5 mg</w:t>
            </w:r>
          </w:p>
        </w:tc>
      </w:tr>
      <w:tr w:rsidR="00053E52" w:rsidRPr="00DA2EED" w14:paraId="33A0B472" w14:textId="77777777" w:rsidTr="00E550C8">
        <w:tc>
          <w:tcPr>
            <w:tcW w:w="9175" w:type="dxa"/>
            <w:gridSpan w:val="2"/>
          </w:tcPr>
          <w:p w14:paraId="33A0B471" w14:textId="01BA9308" w:rsidR="00053E52" w:rsidRPr="00DA2EED" w:rsidRDefault="00053E52" w:rsidP="00053E52">
            <w:pPr>
              <w:spacing w:before="60" w:after="60" w:line="288" w:lineRule="auto"/>
              <w:rPr>
                <w:rFonts w:cs="Arial"/>
              </w:rPr>
            </w:pPr>
            <w:r w:rsidRPr="00DA2EED">
              <w:rPr>
                <w:rFonts w:cs="Arial"/>
              </w:rPr>
              <w:t>Send:  20 tablets</w:t>
            </w:r>
          </w:p>
        </w:tc>
      </w:tr>
      <w:tr w:rsidR="00053E52" w:rsidRPr="00DA2EED" w14:paraId="33A0B475" w14:textId="77777777" w:rsidTr="006A64A5">
        <w:tc>
          <w:tcPr>
            <w:tcW w:w="9175" w:type="dxa"/>
            <w:gridSpan w:val="2"/>
            <w:tcBorders>
              <w:bottom w:val="single" w:sz="4" w:space="0" w:color="auto"/>
            </w:tcBorders>
          </w:tcPr>
          <w:p w14:paraId="33A0B474" w14:textId="789B0629" w:rsidR="00053E52" w:rsidRPr="00DA2EED" w:rsidRDefault="00053E52" w:rsidP="00053E52">
            <w:pPr>
              <w:spacing w:before="60" w:after="60" w:line="288" w:lineRule="auto"/>
              <w:rPr>
                <w:rFonts w:cs="Arial"/>
              </w:rPr>
            </w:pPr>
            <w:r w:rsidRPr="00DA2EED">
              <w:rPr>
                <w:rFonts w:cs="Arial"/>
              </w:rPr>
              <w:t>Label:  1 tablet dissolved next to lesion four times daily</w:t>
            </w:r>
          </w:p>
        </w:tc>
      </w:tr>
      <w:tr w:rsidR="00053E52" w:rsidRPr="00DA2EED" w14:paraId="33A0B478" w14:textId="77777777" w:rsidTr="006A64A5">
        <w:tc>
          <w:tcPr>
            <w:tcW w:w="9175" w:type="dxa"/>
            <w:gridSpan w:val="2"/>
            <w:shd w:val="clear" w:color="auto" w:fill="B8CCE4" w:themeFill="accent1" w:themeFillTint="66"/>
          </w:tcPr>
          <w:p w14:paraId="33A0B477" w14:textId="60EC90B0" w:rsidR="00053E52" w:rsidRPr="00DA2EED" w:rsidRDefault="00053E52" w:rsidP="00053E52">
            <w:pPr>
              <w:spacing w:before="60" w:after="60" w:line="288" w:lineRule="auto"/>
              <w:rPr>
                <w:rFonts w:cs="Arial"/>
              </w:rPr>
            </w:pPr>
            <w:r w:rsidRPr="00DA2EED">
              <w:rPr>
                <w:rFonts w:cs="Arial"/>
                <w:b/>
              </w:rPr>
              <w:t>For Children</w:t>
            </w:r>
          </w:p>
        </w:tc>
      </w:tr>
      <w:tr w:rsidR="00200A86" w:rsidRPr="00DA2EED" w14:paraId="33A0B47B" w14:textId="77777777" w:rsidTr="00053E52">
        <w:tc>
          <w:tcPr>
            <w:tcW w:w="5240" w:type="dxa"/>
          </w:tcPr>
          <w:p w14:paraId="33A0B479" w14:textId="77777777" w:rsidR="00200A86" w:rsidRPr="00DA2EED" w:rsidRDefault="00200A86" w:rsidP="00053E52">
            <w:pPr>
              <w:pStyle w:val="Heading6"/>
              <w:numPr>
                <w:ilvl w:val="0"/>
                <w:numId w:val="0"/>
              </w:numPr>
              <w:spacing w:before="60" w:after="60" w:line="288" w:lineRule="auto"/>
              <w:ind w:left="142"/>
              <w:rPr>
                <w:rFonts w:cs="Arial"/>
              </w:rPr>
            </w:pPr>
            <w:r w:rsidRPr="00DA2EED">
              <w:rPr>
                <w:rFonts w:cs="Arial"/>
              </w:rPr>
              <w:t>&lt;12 years</w:t>
            </w:r>
          </w:p>
        </w:tc>
        <w:tc>
          <w:tcPr>
            <w:tcW w:w="3935" w:type="dxa"/>
          </w:tcPr>
          <w:p w14:paraId="33A0B47A" w14:textId="77777777" w:rsidR="00200A86" w:rsidRPr="00DA2EED" w:rsidRDefault="00200A86" w:rsidP="00053E52">
            <w:pPr>
              <w:spacing w:before="60" w:after="60" w:line="288" w:lineRule="auto"/>
              <w:rPr>
                <w:rFonts w:cs="Arial"/>
              </w:rPr>
            </w:pPr>
            <w:r w:rsidRPr="00DA2EED">
              <w:rPr>
                <w:rFonts w:cs="Arial"/>
              </w:rPr>
              <w:t>Prescribe only on medical advice</w:t>
            </w:r>
          </w:p>
        </w:tc>
      </w:tr>
      <w:tr w:rsidR="00200A86" w:rsidRPr="00DA2EED" w14:paraId="33A0B47E" w14:textId="77777777" w:rsidTr="00053E52">
        <w:tc>
          <w:tcPr>
            <w:tcW w:w="5240" w:type="dxa"/>
          </w:tcPr>
          <w:p w14:paraId="33A0B47C" w14:textId="77777777" w:rsidR="00200A86" w:rsidRPr="00DA2EED" w:rsidRDefault="00200A86" w:rsidP="00053E52">
            <w:pPr>
              <w:pStyle w:val="Heading6"/>
              <w:numPr>
                <w:ilvl w:val="0"/>
                <w:numId w:val="0"/>
              </w:numPr>
              <w:spacing w:before="60" w:after="60" w:line="288" w:lineRule="auto"/>
              <w:ind w:left="142"/>
              <w:rPr>
                <w:rFonts w:cs="Arial"/>
              </w:rPr>
            </w:pPr>
            <w:r w:rsidRPr="00DA2EED">
              <w:rPr>
                <w:rFonts w:cs="Arial"/>
              </w:rPr>
              <w:sym w:font="Symbol" w:char="F0B3"/>
            </w:r>
            <w:r w:rsidRPr="00DA2EED">
              <w:rPr>
                <w:rFonts w:cs="Arial"/>
              </w:rPr>
              <w:t>12 years</w:t>
            </w:r>
          </w:p>
        </w:tc>
        <w:tc>
          <w:tcPr>
            <w:tcW w:w="3935" w:type="dxa"/>
          </w:tcPr>
          <w:p w14:paraId="33A0B47D" w14:textId="77777777" w:rsidR="00200A86" w:rsidRPr="00DA2EED" w:rsidRDefault="00200A86" w:rsidP="00053E52">
            <w:pPr>
              <w:spacing w:before="60" w:after="60" w:line="288" w:lineRule="auto"/>
              <w:rPr>
                <w:rFonts w:cs="Arial"/>
              </w:rPr>
            </w:pPr>
            <w:r w:rsidRPr="00DA2EED">
              <w:rPr>
                <w:rFonts w:cs="Arial"/>
              </w:rPr>
              <w:t>As for adults</w:t>
            </w:r>
          </w:p>
        </w:tc>
      </w:tr>
    </w:tbl>
    <w:p w14:paraId="33A0B47F" w14:textId="75A40247" w:rsidR="00263C90" w:rsidRPr="00DA2EED" w:rsidRDefault="00263C90" w:rsidP="007577F8">
      <w:pPr>
        <w:rPr>
          <w:rFonts w:cs="Arial"/>
        </w:rPr>
      </w:pPr>
      <w:bookmarkStart w:id="196" w:name="_Toc131235453"/>
      <w:bookmarkStart w:id="197" w:name="_Toc131235520"/>
      <w:bookmarkStart w:id="198" w:name="_Toc131238698"/>
      <w:bookmarkStart w:id="199" w:name="_Toc138151431"/>
      <w:r w:rsidRPr="00DA2EED">
        <w:rPr>
          <w:rFonts w:cs="Arial"/>
        </w:rPr>
        <w:t xml:space="preserve">For more information on the clinical management of mucosal ulceration and inflammation, refer to the SDCEP guidance </w:t>
      </w:r>
      <w:r w:rsidRPr="00DA2EED">
        <w:rPr>
          <w:rFonts w:cs="Arial"/>
          <w:i/>
        </w:rPr>
        <w:t>Management of Acute Dental Problems</w:t>
      </w:r>
      <w:r w:rsidR="00460537" w:rsidRPr="00DA2EED">
        <w:rPr>
          <w:rFonts w:cs="Arial"/>
        </w:rPr>
        <w:t>,</w:t>
      </w:r>
      <w:hyperlink w:anchor="_ENREF_4" w:tooltip=", 2013 #13" w:history="1">
        <w:r w:rsidR="00D21FCB" w:rsidRPr="00D74A3E">
          <w:rPr>
            <w:rFonts w:cs="Arial"/>
            <w:vertAlign w:val="superscript"/>
          </w:rPr>
          <w:fldChar w:fldCharType="begin">
            <w:fldData xml:space="preserve">PEVuZE5vdGU+PENpdGU+PFllYXI+MjAxMzwvWWVhcj48UmVjTnVtPjEzPC9SZWNOdW0+PERpc3Bs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==
</w:fldData>
          </w:fldChar>
        </w:r>
        <w:r w:rsidR="00D21FCB">
          <w:rPr>
            <w:rFonts w:cs="Arial"/>
            <w:vertAlign w:val="superscript"/>
          </w:rPr>
          <w:instrText xml:space="preserve"> ADDIN EN.CITE </w:instrText>
        </w:r>
        <w:r w:rsidR="00D21FCB">
          <w:rPr>
            <w:rFonts w:cs="Arial"/>
            <w:vertAlign w:val="superscript"/>
          </w:rPr>
          <w:fldChar w:fldCharType="begin">
            <w:fldData xml:space="preserve">PEVuZE5vdGU+PENpdGU+PFllYXI+MjAxMzwvWWVhcj48UmVjTnVtPjEzPC9SZWNOdW0+PERpc3Bs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==
</w:fldData>
          </w:fldChar>
        </w:r>
        <w:r w:rsidR="00D21FCB">
          <w:rPr>
            <w:rFonts w:cs="Arial"/>
            <w:vertAlign w:val="superscript"/>
          </w:rPr>
          <w:instrText xml:space="preserve"> ADDIN EN.CITE.DATA </w:instrText>
        </w:r>
        <w:r w:rsidR="00D21FCB">
          <w:rPr>
            <w:rFonts w:cs="Arial"/>
            <w:vertAlign w:val="superscript"/>
          </w:rPr>
        </w:r>
        <w:r w:rsidR="00D21FCB">
          <w:rPr>
            <w:rFonts w:cs="Arial"/>
            <w:vertAlign w:val="superscript"/>
          </w:rPr>
          <w:fldChar w:fldCharType="end"/>
        </w:r>
        <w:r w:rsidR="00D21FCB" w:rsidRPr="00D74A3E">
          <w:rPr>
            <w:rFonts w:cs="Arial"/>
            <w:vertAlign w:val="superscript"/>
          </w:rPr>
        </w:r>
        <w:r w:rsidR="00D21FCB" w:rsidRPr="00D74A3E">
          <w:rPr>
            <w:rFonts w:cs="Arial"/>
            <w:vertAlign w:val="superscript"/>
          </w:rPr>
          <w:fldChar w:fldCharType="separate"/>
        </w:r>
        <w:r w:rsidR="00D21FCB" w:rsidRPr="00D74A3E">
          <w:rPr>
            <w:rFonts w:cs="Arial"/>
            <w:noProof/>
            <w:vertAlign w:val="superscript"/>
          </w:rPr>
          <w:t>4</w:t>
        </w:r>
        <w:r w:rsidR="00D21FCB" w:rsidRPr="00D74A3E">
          <w:rPr>
            <w:rFonts w:cs="Arial"/>
            <w:vertAlign w:val="superscript"/>
          </w:rPr>
          <w:fldChar w:fldCharType="end"/>
        </w:r>
      </w:hyperlink>
      <w:r w:rsidRPr="00DA2EED">
        <w:rPr>
          <w:rFonts w:cs="Arial"/>
          <w:vertAlign w:val="superscript"/>
        </w:rPr>
        <w:t xml:space="preserve"> </w:t>
      </w:r>
      <w:r w:rsidRPr="00DA2EED">
        <w:rPr>
          <w:rFonts w:cs="Arial"/>
        </w:rPr>
        <w:t xml:space="preserve">which is available to download at </w:t>
      </w:r>
      <w:hyperlink r:id="rId60" w:history="1">
        <w:r w:rsidRPr="00DA2EED">
          <w:rPr>
            <w:rStyle w:val="Hyperlink"/>
            <w:rFonts w:cs="Arial"/>
          </w:rPr>
          <w:t>www.sdcep.org.uk</w:t>
        </w:r>
      </w:hyperlink>
      <w:r w:rsidRPr="00DA2EED">
        <w:rPr>
          <w:rFonts w:cs="Arial"/>
        </w:rPr>
        <w:t xml:space="preserve">. A web app of the guidance is also available at </w:t>
      </w:r>
      <w:hyperlink r:id="rId61" w:history="1">
        <w:r w:rsidRPr="00DA2EED">
          <w:rPr>
            <w:rStyle w:val="Hyperlink"/>
            <w:rFonts w:cs="Arial"/>
          </w:rPr>
          <w:t>http://madp.sdcep.org.uk/</w:t>
        </w:r>
      </w:hyperlink>
      <w:r w:rsidRPr="00DA2EED">
        <w:rPr>
          <w:rFonts w:cs="Arial"/>
        </w:rPr>
        <w:t>.</w:t>
      </w:r>
    </w:p>
    <w:p w14:paraId="33A0B480" w14:textId="77777777" w:rsidR="00D555C1" w:rsidRPr="00DA2EED" w:rsidRDefault="00D555C1" w:rsidP="007577F8">
      <w:pPr>
        <w:rPr>
          <w:rFonts w:cs="Arial"/>
        </w:rPr>
      </w:pPr>
    </w:p>
    <w:p w14:paraId="33A0B481" w14:textId="77777777" w:rsidR="00D555C1" w:rsidRPr="00DA2EED" w:rsidRDefault="00D555C1" w:rsidP="007577F8">
      <w:pPr>
        <w:rPr>
          <w:rFonts w:cs="Arial"/>
        </w:rPr>
      </w:pPr>
    </w:p>
    <w:p w14:paraId="33A0B482" w14:textId="77777777" w:rsidR="006A6145" w:rsidRPr="00DA2EED" w:rsidRDefault="006A6145" w:rsidP="007577F8">
      <w:pPr>
        <w:rPr>
          <w:rFonts w:cs="Arial"/>
        </w:rPr>
      </w:pPr>
    </w:p>
    <w:p w14:paraId="1D83F6B2" w14:textId="3E33CD55" w:rsidR="006A6145" w:rsidRPr="00DA2EED" w:rsidRDefault="00053E52" w:rsidP="007577F8">
      <w:pPr>
        <w:rPr>
          <w:rFonts w:cs="Arial"/>
        </w:rPr>
      </w:pPr>
      <w:r>
        <w:rPr>
          <w:rFonts w:cs="Arial"/>
        </w:rPr>
        <w:br w:type="page"/>
      </w:r>
    </w:p>
    <w:p w14:paraId="33A0B484" w14:textId="45267A46" w:rsidR="009658B8" w:rsidRPr="00DA2EED" w:rsidRDefault="009658B8" w:rsidP="003E569C">
      <w:pPr>
        <w:pStyle w:val="Heading1"/>
      </w:pPr>
      <w:bookmarkStart w:id="200" w:name="_Toc453167058"/>
      <w:r w:rsidRPr="00DA2EED">
        <w:t>10 Dry Mouth</w:t>
      </w:r>
      <w:bookmarkEnd w:id="196"/>
      <w:bookmarkEnd w:id="197"/>
      <w:bookmarkEnd w:id="198"/>
      <w:bookmarkEnd w:id="199"/>
      <w:bookmarkEnd w:id="200"/>
    </w:p>
    <w:p w14:paraId="33A0B485" w14:textId="77777777" w:rsidR="006F0332" w:rsidRPr="00DA2EED" w:rsidRDefault="009658B8" w:rsidP="007577F8">
      <w:pPr>
        <w:rPr>
          <w:rFonts w:cs="Arial"/>
        </w:rPr>
      </w:pPr>
      <w:r w:rsidRPr="00DA2EED">
        <w:rPr>
          <w:rFonts w:cs="Arial"/>
        </w:rPr>
        <w:t>The subjective feeling of a dry mouth</w:t>
      </w:r>
      <w:r w:rsidR="008F34E0" w:rsidRPr="00DA2EED">
        <w:rPr>
          <w:rFonts w:cs="Arial"/>
        </w:rPr>
        <w:fldChar w:fldCharType="begin"/>
      </w:r>
      <w:r w:rsidR="00116CB0" w:rsidRPr="00DA2EED">
        <w:rPr>
          <w:rFonts w:cs="Arial"/>
        </w:rPr>
        <w:instrText xml:space="preserve"> XE "Dry mouth"</w:instrText>
      </w:r>
      <w:r w:rsidR="00E068DD" w:rsidRPr="00DA2EED">
        <w:rPr>
          <w:rFonts w:cs="Arial"/>
        </w:rPr>
        <w:instrText xml:space="preserve"> \b</w:instrText>
      </w:r>
      <w:r w:rsidR="00116CB0" w:rsidRPr="00DA2EED">
        <w:rPr>
          <w:rFonts w:cs="Arial"/>
        </w:rPr>
        <w:instrText xml:space="preserve"> </w:instrText>
      </w:r>
      <w:r w:rsidR="008F34E0" w:rsidRPr="00DA2EED">
        <w:rPr>
          <w:rFonts w:cs="Arial"/>
        </w:rPr>
        <w:fldChar w:fldCharType="end"/>
      </w:r>
      <w:r w:rsidRPr="00DA2EED">
        <w:rPr>
          <w:rFonts w:cs="Arial"/>
        </w:rPr>
        <w:t xml:space="preserve"> (xerostomia</w:t>
      </w:r>
      <w:r w:rsidR="008F34E0" w:rsidRPr="00DA2EED">
        <w:rPr>
          <w:rFonts w:cs="Arial"/>
        </w:rPr>
        <w:fldChar w:fldCharType="begin"/>
      </w:r>
      <w:r w:rsidR="00CE2774" w:rsidRPr="00DA2EED">
        <w:rPr>
          <w:rFonts w:cs="Arial"/>
        </w:rPr>
        <w:instrText xml:space="preserve"> XE "Xerostomia (dry mouth)"</w:instrText>
      </w:r>
      <w:r w:rsidR="008A132A" w:rsidRPr="00DA2EED">
        <w:rPr>
          <w:rFonts w:cs="Arial"/>
        </w:rPr>
        <w:instrText xml:space="preserve"> \b</w:instrText>
      </w:r>
      <w:r w:rsidR="00CE2774" w:rsidRPr="00DA2EED">
        <w:rPr>
          <w:rFonts w:cs="Arial"/>
        </w:rPr>
        <w:instrText xml:space="preserve"> </w:instrText>
      </w:r>
      <w:r w:rsidR="008F34E0" w:rsidRPr="00DA2EED">
        <w:rPr>
          <w:rFonts w:cs="Arial"/>
        </w:rPr>
        <w:fldChar w:fldCharType="end"/>
      </w:r>
      <w:r w:rsidRPr="00DA2EED">
        <w:rPr>
          <w:rFonts w:cs="Arial"/>
        </w:rPr>
        <w:t>) can arise as a result of loss of the mucous layer without clinical evidence of dryness. There is usually little relief with artificial saliva preparations</w:t>
      </w:r>
      <w:r w:rsidR="008F34E0" w:rsidRPr="00DA2EED">
        <w:rPr>
          <w:rFonts w:cs="Arial"/>
        </w:rPr>
        <w:fldChar w:fldCharType="begin"/>
      </w:r>
      <w:r w:rsidR="000344E7" w:rsidRPr="00DA2EED">
        <w:rPr>
          <w:rFonts w:cs="Arial"/>
        </w:rPr>
        <w:instrText xml:space="preserve"> XE "Artificial saliva preparations" </w:instrText>
      </w:r>
      <w:r w:rsidR="008F34E0" w:rsidRPr="00DA2EED">
        <w:rPr>
          <w:rFonts w:cs="Arial"/>
        </w:rPr>
        <w:fldChar w:fldCharType="end"/>
      </w:r>
      <w:r w:rsidRPr="00DA2EED">
        <w:rPr>
          <w:rFonts w:cs="Arial"/>
        </w:rPr>
        <w:t xml:space="preserve"> or mucosal gel preparations in these patients. Dry mouth can also be caused by drugs that have antimuscarinic effects (tricyclic antidepressants, antipsychotics), diuretic drugs, irradiation of the head and neck region or by damage or disease of the salivary glands (e.g. Sjög</w:t>
      </w:r>
      <w:r w:rsidR="00996ED5" w:rsidRPr="00DA2EED">
        <w:rPr>
          <w:rFonts w:cs="Arial"/>
        </w:rPr>
        <w:t>r</w:t>
      </w:r>
      <w:r w:rsidRPr="00DA2EED">
        <w:rPr>
          <w:rFonts w:cs="Arial"/>
        </w:rPr>
        <w:t>en’s syndrome). In these cases, artificial saliva preparations</w:t>
      </w:r>
      <w:r w:rsidR="008F34E0" w:rsidRPr="00DA2EED">
        <w:rPr>
          <w:rFonts w:cs="Arial"/>
        </w:rPr>
        <w:fldChar w:fldCharType="begin"/>
      </w:r>
      <w:r w:rsidRPr="00DA2EED">
        <w:rPr>
          <w:rFonts w:cs="Arial"/>
        </w:rPr>
        <w:instrText xml:space="preserve"> XE "Artificial saliva preparations" </w:instrText>
      </w:r>
      <w:r w:rsidR="008F34E0" w:rsidRPr="00DA2EED">
        <w:rPr>
          <w:rFonts w:cs="Arial"/>
        </w:rPr>
        <w:fldChar w:fldCharType="end"/>
      </w:r>
      <w:r w:rsidRPr="00DA2EED">
        <w:rPr>
          <w:rFonts w:cs="Arial"/>
        </w:rPr>
        <w:t xml:space="preserve"> can provide useful relief.</w:t>
      </w:r>
      <w:r w:rsidR="00EF5DE7" w:rsidRPr="00DA2EED">
        <w:rPr>
          <w:rFonts w:cs="Arial"/>
        </w:rPr>
        <w:t xml:space="preserve"> </w:t>
      </w:r>
    </w:p>
    <w:p w14:paraId="33A0B486" w14:textId="5C928CD6" w:rsidR="009658B8" w:rsidRPr="00DA2EED" w:rsidRDefault="009658B8" w:rsidP="0068542C">
      <w:pPr>
        <w:pStyle w:val="Heading2"/>
        <w:rPr>
          <w:rFonts w:cs="Arial"/>
        </w:rPr>
      </w:pPr>
      <w:bookmarkStart w:id="201" w:name="_Toc453167059"/>
      <w:r w:rsidRPr="00DA2EED">
        <w:rPr>
          <w:rFonts w:cs="Arial"/>
        </w:rPr>
        <w:t xml:space="preserve">10.1 </w:t>
      </w:r>
      <w:r w:rsidR="00EB4892" w:rsidRPr="00DA2EED">
        <w:rPr>
          <w:rFonts w:cs="Arial"/>
        </w:rPr>
        <w:t>Local Measures</w:t>
      </w:r>
      <w:bookmarkEnd w:id="201"/>
    </w:p>
    <w:p w14:paraId="33A0B487" w14:textId="77777777" w:rsidR="009658B8" w:rsidRPr="00DA2EED" w:rsidRDefault="009658B8" w:rsidP="007577F8">
      <w:pPr>
        <w:rPr>
          <w:rFonts w:cs="Arial"/>
        </w:rPr>
      </w:pPr>
      <w:r w:rsidRPr="00DA2EED">
        <w:rPr>
          <w:rFonts w:cs="Arial"/>
        </w:rPr>
        <w:t xml:space="preserve">Simple local measures (see below) might provide symptomatic relief in patients </w:t>
      </w:r>
      <w:r w:rsidR="00583769" w:rsidRPr="00DA2EED">
        <w:rPr>
          <w:rFonts w:cs="Arial"/>
        </w:rPr>
        <w:t>with</w:t>
      </w:r>
      <w:r w:rsidR="00B87C9B" w:rsidRPr="00DA2EED">
        <w:rPr>
          <w:rFonts w:cs="Arial"/>
        </w:rPr>
        <w:t xml:space="preserve"> </w:t>
      </w:r>
      <w:r w:rsidRPr="00DA2EED">
        <w:rPr>
          <w:rFonts w:cs="Arial"/>
        </w:rPr>
        <w:t xml:space="preserve">subjective dryness but good saliva volume. However, </w:t>
      </w:r>
      <w:r w:rsidR="00B87C9B" w:rsidRPr="00DA2EED">
        <w:rPr>
          <w:rFonts w:cs="Arial"/>
        </w:rPr>
        <w:t>in these patients</w:t>
      </w:r>
      <w:r w:rsidRPr="00DA2EED">
        <w:rPr>
          <w:rFonts w:cs="Arial"/>
        </w:rPr>
        <w:t xml:space="preserve"> artificial saliva preparations</w:t>
      </w:r>
      <w:r w:rsidR="008F34E0" w:rsidRPr="00DA2EED">
        <w:rPr>
          <w:rFonts w:cs="Arial"/>
        </w:rPr>
        <w:fldChar w:fldCharType="begin"/>
      </w:r>
      <w:r w:rsidRPr="00DA2EED">
        <w:rPr>
          <w:rFonts w:cs="Arial"/>
        </w:rPr>
        <w:instrText xml:space="preserve"> XE "Artificial saliva preparations" </w:instrText>
      </w:r>
      <w:r w:rsidR="008F34E0" w:rsidRPr="00DA2EED">
        <w:rPr>
          <w:rFonts w:cs="Arial"/>
        </w:rPr>
        <w:fldChar w:fldCharType="end"/>
      </w:r>
      <w:r w:rsidRPr="00DA2EED">
        <w:rPr>
          <w:rFonts w:cs="Arial"/>
        </w:rPr>
        <w:t xml:space="preserve"> or mucosal gel preparations </w:t>
      </w:r>
      <w:r w:rsidR="00B87C9B" w:rsidRPr="00DA2EED">
        <w:rPr>
          <w:rFonts w:cs="Arial"/>
        </w:rPr>
        <w:t>usually provide little relief</w:t>
      </w:r>
      <w:r w:rsidR="000B4602" w:rsidRPr="00DA2EED">
        <w:rPr>
          <w:rFonts w:cs="Arial"/>
        </w:rPr>
        <w:t xml:space="preserve"> </w:t>
      </w:r>
      <w:r w:rsidRPr="00DA2EED">
        <w:rPr>
          <w:rFonts w:cs="Arial"/>
        </w:rPr>
        <w:t xml:space="preserve">and therefore the use of artificial saliva preparations </w:t>
      </w:r>
      <w:r w:rsidR="00D704CA" w:rsidRPr="00DA2EED">
        <w:rPr>
          <w:rFonts w:cs="Arial"/>
        </w:rPr>
        <w:t>is discouraged.</w:t>
      </w:r>
      <w:r w:rsidRPr="00DA2EED">
        <w:rPr>
          <w:rFonts w:cs="Arial"/>
        </w:rPr>
        <w:t xml:space="preserve"> </w:t>
      </w:r>
    </w:p>
    <w:p w14:paraId="33A0B488" w14:textId="77777777" w:rsidR="00583769" w:rsidRPr="00DA2EED" w:rsidRDefault="00583769" w:rsidP="00583769">
      <w:pPr>
        <w:rPr>
          <w:rFonts w:cs="Arial"/>
        </w:rPr>
      </w:pPr>
      <w:r w:rsidRPr="00DA2EED">
        <w:rPr>
          <w:rFonts w:cs="Arial"/>
          <w:b/>
        </w:rPr>
        <w:t>Local Measures</w:t>
      </w:r>
      <w:r w:rsidR="008F34E0" w:rsidRPr="00DA2EED">
        <w:rPr>
          <w:rFonts w:cs="Arial"/>
          <w:b/>
        </w:rPr>
        <w:fldChar w:fldCharType="begin"/>
      </w:r>
      <w:r w:rsidRPr="00DA2EED">
        <w:rPr>
          <w:rFonts w:cs="Arial"/>
          <w:b/>
        </w:rPr>
        <w:instrText xml:space="preserve"> XE "Dry mouth:local measures" \b </w:instrText>
      </w:r>
      <w:r w:rsidR="008F34E0" w:rsidRPr="00DA2EED">
        <w:rPr>
          <w:rFonts w:cs="Arial"/>
          <w:b/>
        </w:rPr>
        <w:fldChar w:fldCharType="end"/>
      </w:r>
      <w:r w:rsidRPr="00DA2EED">
        <w:rPr>
          <w:rFonts w:cs="Arial"/>
        </w:rPr>
        <w:t xml:space="preserve"> – to be used in the first instance</w:t>
      </w:r>
    </w:p>
    <w:p w14:paraId="33A0B489" w14:textId="77777777" w:rsidR="00583769" w:rsidRPr="00DA2EED" w:rsidRDefault="00583769" w:rsidP="005E6471">
      <w:pPr>
        <w:pStyle w:val="Heading6"/>
        <w:rPr>
          <w:rFonts w:cs="Arial"/>
        </w:rPr>
      </w:pPr>
      <w:r w:rsidRPr="00DA2EED">
        <w:rPr>
          <w:rFonts w:cs="Arial"/>
        </w:rPr>
        <w:t>Advise the patient to take frequent sips of cool drinks, suck pieces of ice or sugar-free fruit pastilles, or use sugar-free chewing gum to provide symptomatic relief.</w:t>
      </w:r>
    </w:p>
    <w:p w14:paraId="33A0B48A" w14:textId="4CE12BA2" w:rsidR="0007475A" w:rsidRPr="00DA2EED" w:rsidRDefault="00305D92" w:rsidP="0068542C">
      <w:pPr>
        <w:pStyle w:val="Heading2"/>
        <w:rPr>
          <w:rFonts w:cs="Arial"/>
        </w:rPr>
      </w:pPr>
      <w:bookmarkStart w:id="202" w:name="_Toc453167060"/>
      <w:r w:rsidRPr="00DA2EED">
        <w:rPr>
          <w:rFonts w:cs="Arial"/>
        </w:rPr>
        <w:t xml:space="preserve">10.2 </w:t>
      </w:r>
      <w:r w:rsidR="00EB4892" w:rsidRPr="00DA2EED">
        <w:rPr>
          <w:rFonts w:cs="Arial"/>
        </w:rPr>
        <w:t>Art</w:t>
      </w:r>
      <w:r w:rsidR="008B6240" w:rsidRPr="00DA2EED">
        <w:rPr>
          <w:rFonts w:cs="Arial"/>
        </w:rPr>
        <w:t>ific</w:t>
      </w:r>
      <w:r w:rsidR="00E61FA3" w:rsidRPr="00DA2EED">
        <w:rPr>
          <w:rFonts w:cs="Arial"/>
        </w:rPr>
        <w:t>i</w:t>
      </w:r>
      <w:r w:rsidR="008B6240" w:rsidRPr="00DA2EED">
        <w:rPr>
          <w:rFonts w:cs="Arial"/>
        </w:rPr>
        <w:t>al Saliva</w:t>
      </w:r>
      <w:r w:rsidR="00EB4892" w:rsidRPr="00DA2EED">
        <w:rPr>
          <w:rFonts w:cs="Arial"/>
        </w:rPr>
        <w:t xml:space="preserve"> Preparations</w:t>
      </w:r>
      <w:bookmarkEnd w:id="202"/>
      <w:r w:rsidR="008F34E0" w:rsidRPr="00DA2EED">
        <w:rPr>
          <w:rFonts w:cs="Arial"/>
        </w:rPr>
        <w:fldChar w:fldCharType="begin"/>
      </w:r>
      <w:r w:rsidR="006A5789" w:rsidRPr="00DA2EED">
        <w:rPr>
          <w:rFonts w:cs="Arial"/>
        </w:rPr>
        <w:instrText xml:space="preserve"> XE "Artificial saliva preparations" \b </w:instrText>
      </w:r>
      <w:r w:rsidR="008F34E0" w:rsidRPr="00DA2EED">
        <w:rPr>
          <w:rFonts w:cs="Arial"/>
        </w:rPr>
        <w:fldChar w:fldCharType="end"/>
      </w:r>
    </w:p>
    <w:p w14:paraId="33A0B48B" w14:textId="77777777" w:rsidR="00EB4892" w:rsidRPr="00DA2EED" w:rsidRDefault="008B6240" w:rsidP="007577F8">
      <w:pPr>
        <w:rPr>
          <w:rFonts w:cs="Arial"/>
        </w:rPr>
      </w:pPr>
      <w:r w:rsidRPr="00DA2EED">
        <w:rPr>
          <w:rFonts w:cs="Arial"/>
        </w:rPr>
        <w:t xml:space="preserve">Patients </w:t>
      </w:r>
      <w:r w:rsidR="00346A52" w:rsidRPr="00DA2EED">
        <w:rPr>
          <w:rFonts w:cs="Arial"/>
        </w:rPr>
        <w:t>with</w:t>
      </w:r>
      <w:r w:rsidRPr="00DA2EED">
        <w:rPr>
          <w:rFonts w:cs="Arial"/>
        </w:rPr>
        <w:t xml:space="preserve"> dry mouth induced by drug treatment, head and neck radiotherapy or a disease of the salivary glands may </w:t>
      </w:r>
      <w:r w:rsidR="00346A52" w:rsidRPr="00DA2EED">
        <w:rPr>
          <w:rFonts w:cs="Arial"/>
        </w:rPr>
        <w:t>obtain</w:t>
      </w:r>
      <w:r w:rsidR="00EB4892" w:rsidRPr="00DA2EED">
        <w:rPr>
          <w:rFonts w:cs="Arial"/>
        </w:rPr>
        <w:t xml:space="preserve"> </w:t>
      </w:r>
      <w:r w:rsidR="00346A52" w:rsidRPr="00DA2EED">
        <w:rPr>
          <w:rFonts w:cs="Arial"/>
        </w:rPr>
        <w:t>s</w:t>
      </w:r>
      <w:r w:rsidR="00EB4892" w:rsidRPr="00DA2EED">
        <w:rPr>
          <w:rFonts w:cs="Arial"/>
        </w:rPr>
        <w:t>ymptomatic relief from the use of artificial salivas</w:t>
      </w:r>
      <w:r w:rsidRPr="00DA2EED">
        <w:rPr>
          <w:rFonts w:cs="Arial"/>
        </w:rPr>
        <w:t xml:space="preserve"> </w:t>
      </w:r>
      <w:r w:rsidR="00EB4892" w:rsidRPr="00DA2EED">
        <w:rPr>
          <w:rFonts w:cs="Arial"/>
        </w:rPr>
        <w:t>or other proprietary saliva-promoting medication</w:t>
      </w:r>
      <w:r w:rsidR="00E61FA3" w:rsidRPr="00DA2EED">
        <w:rPr>
          <w:rFonts w:cs="Arial"/>
        </w:rPr>
        <w:t>.</w:t>
      </w:r>
      <w:r w:rsidR="00346A52" w:rsidRPr="00DA2EED">
        <w:rPr>
          <w:rFonts w:cs="Arial"/>
        </w:rPr>
        <w:t xml:space="preserve"> However,</w:t>
      </w:r>
      <w:r w:rsidR="00EB4892" w:rsidRPr="00DA2EED">
        <w:rPr>
          <w:rFonts w:cs="Arial"/>
        </w:rPr>
        <w:t xml:space="preserve"> the effects tend to be of short duration. Where there is a considerable</w:t>
      </w:r>
      <w:r w:rsidR="00346A52" w:rsidRPr="00DA2EED">
        <w:rPr>
          <w:rFonts w:cs="Arial"/>
        </w:rPr>
        <w:t xml:space="preserve"> reduction in saliva production</w:t>
      </w:r>
      <w:r w:rsidR="00EB4892" w:rsidRPr="00DA2EED">
        <w:rPr>
          <w:rFonts w:cs="Arial"/>
        </w:rPr>
        <w:t xml:space="preserve"> the use of lubricant gel preparations, applied to the oral mucosa, c</w:t>
      </w:r>
      <w:r w:rsidRPr="00DA2EED">
        <w:rPr>
          <w:rFonts w:cs="Arial"/>
        </w:rPr>
        <w:t xml:space="preserve">an give more-prolonged relief. </w:t>
      </w:r>
      <w:r w:rsidR="00EB4892" w:rsidRPr="00DA2EED">
        <w:rPr>
          <w:rFonts w:cs="Arial"/>
        </w:rPr>
        <w:t>Local measures such as those described in Section 10.1 can also be helpful.</w:t>
      </w:r>
      <w:r w:rsidR="00E527CD" w:rsidRPr="00DA2EED">
        <w:rPr>
          <w:rFonts w:cs="Arial"/>
        </w:rPr>
        <w:t xml:space="preserve"> Topical fluoride should also be prescribed for these patients (see Section 10.3)</w:t>
      </w:r>
      <w:r w:rsidR="00B87C9B" w:rsidRPr="00DA2EED">
        <w:rPr>
          <w:rFonts w:cs="Arial"/>
        </w:rPr>
        <w:t xml:space="preserve"> and dietary advice provided</w:t>
      </w:r>
      <w:r w:rsidR="00E527CD" w:rsidRPr="00DA2EED">
        <w:rPr>
          <w:rFonts w:cs="Arial"/>
        </w:rPr>
        <w:t>.</w:t>
      </w:r>
    </w:p>
    <w:p w14:paraId="33A0B48C" w14:textId="77777777" w:rsidR="00346A52" w:rsidRPr="00DA2EED" w:rsidRDefault="00725E40" w:rsidP="007577F8">
      <w:pPr>
        <w:rPr>
          <w:rFonts w:cs="Arial"/>
        </w:rPr>
      </w:pPr>
      <w:r w:rsidRPr="00DA2EED">
        <w:rPr>
          <w:rFonts w:cs="Arial"/>
        </w:rPr>
        <w:t>Note</w:t>
      </w:r>
      <w:r w:rsidR="00EB4892" w:rsidRPr="00DA2EED">
        <w:rPr>
          <w:rFonts w:cs="Arial"/>
        </w:rPr>
        <w:t xml:space="preserve"> that some proprietary artificial saliva or mucosal gel preparations may only be prescribed for patients with dry mouth </w:t>
      </w:r>
      <w:r w:rsidR="00B87C9B" w:rsidRPr="00DA2EED">
        <w:rPr>
          <w:rFonts w:cs="Arial"/>
        </w:rPr>
        <w:t xml:space="preserve">that is </w:t>
      </w:r>
      <w:r w:rsidR="00EB4892" w:rsidRPr="00DA2EED">
        <w:rPr>
          <w:rFonts w:cs="Arial"/>
        </w:rPr>
        <w:t>associated with head and neck radiotherapy or</w:t>
      </w:r>
      <w:r w:rsidR="002C31CB" w:rsidRPr="00DA2EED">
        <w:rPr>
          <w:rFonts w:cs="Arial"/>
        </w:rPr>
        <w:t xml:space="preserve"> autoimmune xerostomias such as</w:t>
      </w:r>
      <w:r w:rsidR="00EB4892" w:rsidRPr="00DA2EED">
        <w:rPr>
          <w:rFonts w:cs="Arial"/>
        </w:rPr>
        <w:t xml:space="preserve"> sicca </w:t>
      </w:r>
      <w:r w:rsidR="000620CF" w:rsidRPr="00DA2EED">
        <w:rPr>
          <w:rFonts w:cs="Arial"/>
        </w:rPr>
        <w:t xml:space="preserve">(primary </w:t>
      </w:r>
      <w:r w:rsidR="00673EBF" w:rsidRPr="00DA2EED">
        <w:rPr>
          <w:rFonts w:cs="Arial"/>
        </w:rPr>
        <w:t>Sjögren’s</w:t>
      </w:r>
      <w:r w:rsidR="002C31CB" w:rsidRPr="00DA2EED">
        <w:rPr>
          <w:rFonts w:cs="Arial"/>
        </w:rPr>
        <w:t>)</w:t>
      </w:r>
      <w:r w:rsidR="004A7BB4" w:rsidRPr="00DA2EED">
        <w:rPr>
          <w:rFonts w:cs="Arial"/>
        </w:rPr>
        <w:t xml:space="preserve"> </w:t>
      </w:r>
      <w:r w:rsidR="00EB4892" w:rsidRPr="00DA2EED">
        <w:rPr>
          <w:rFonts w:cs="Arial"/>
        </w:rPr>
        <w:t xml:space="preserve">syndrome. Also, saliva stimulating tablets may only be prescribed for patients with salivary gland impairment and patent (open) salivary ducts. </w:t>
      </w:r>
    </w:p>
    <w:p w14:paraId="33A0B48D" w14:textId="77777777" w:rsidR="00EB7CB2" w:rsidRPr="00DA2EED" w:rsidRDefault="006B3902" w:rsidP="007577F8">
      <w:pPr>
        <w:rPr>
          <w:rFonts w:cs="Arial"/>
        </w:rPr>
      </w:pPr>
      <w:r w:rsidRPr="00DA2EED">
        <w:rPr>
          <w:rFonts w:cs="Arial"/>
        </w:rPr>
        <w:t>The following treatments are not listed in order of preference</w:t>
      </w:r>
      <w:r w:rsidR="008A15B8" w:rsidRPr="00DA2EED">
        <w:rPr>
          <w:rFonts w:cs="Arial"/>
        </w:rPr>
        <w:t>. T</w:t>
      </w:r>
      <w:r w:rsidRPr="00DA2EED">
        <w:rPr>
          <w:rFonts w:cs="Arial"/>
        </w:rPr>
        <w:t xml:space="preserve">he choice of the clinical practitioner is not limited </w:t>
      </w:r>
      <w:r w:rsidR="008A15B8" w:rsidRPr="00DA2EED">
        <w:rPr>
          <w:rFonts w:cs="Arial"/>
        </w:rPr>
        <w:t>in order</w:t>
      </w:r>
      <w:r w:rsidRPr="00DA2EED">
        <w:rPr>
          <w:rFonts w:cs="Arial"/>
        </w:rPr>
        <w:t xml:space="preserve"> that patient preferences can be taken into consideration when prescribing. Note</w:t>
      </w:r>
      <w:r w:rsidR="00725E40" w:rsidRPr="00DA2EED">
        <w:rPr>
          <w:rFonts w:cs="Arial"/>
        </w:rPr>
        <w:t xml:space="preserve"> that saliva-stimulating tablets</w:t>
      </w:r>
      <w:r w:rsidR="008F34E0" w:rsidRPr="00DA2EED">
        <w:rPr>
          <w:rFonts w:cs="Arial"/>
        </w:rPr>
        <w:fldChar w:fldCharType="begin"/>
      </w:r>
      <w:r w:rsidR="003610C8" w:rsidRPr="00DA2EED">
        <w:rPr>
          <w:rFonts w:cs="Arial"/>
        </w:rPr>
        <w:instrText xml:space="preserve"> XE "Saliva-stimulating tablets" </w:instrText>
      </w:r>
      <w:r w:rsidR="008F34E0" w:rsidRPr="00DA2EED">
        <w:rPr>
          <w:rFonts w:cs="Arial"/>
        </w:rPr>
        <w:fldChar w:fldCharType="end"/>
      </w:r>
      <w:r w:rsidR="00725E40" w:rsidRPr="00DA2EED">
        <w:rPr>
          <w:rFonts w:cs="Arial"/>
        </w:rPr>
        <w:t xml:space="preserve"> and artificial saliva pastilles</w:t>
      </w:r>
      <w:r w:rsidR="008F34E0" w:rsidRPr="00DA2EED">
        <w:rPr>
          <w:rFonts w:cs="Arial"/>
        </w:rPr>
        <w:fldChar w:fldCharType="begin"/>
      </w:r>
      <w:r w:rsidR="000344E7" w:rsidRPr="00DA2EED">
        <w:rPr>
          <w:rFonts w:cs="Arial"/>
        </w:rPr>
        <w:instrText xml:space="preserve"> XE "Artificial saliva preparations:pastilles" </w:instrText>
      </w:r>
      <w:r w:rsidR="008F34E0" w:rsidRPr="00DA2EED">
        <w:rPr>
          <w:rFonts w:cs="Arial"/>
        </w:rPr>
        <w:fldChar w:fldCharType="end"/>
      </w:r>
      <w:r w:rsidR="00725E40" w:rsidRPr="00DA2EED">
        <w:rPr>
          <w:rFonts w:cs="Arial"/>
        </w:rPr>
        <w:t xml:space="preserve"> contain citric and/or malic acid and </w:t>
      </w:r>
      <w:r w:rsidR="00B87C9B" w:rsidRPr="00DA2EED">
        <w:rPr>
          <w:rFonts w:cs="Arial"/>
        </w:rPr>
        <w:t xml:space="preserve">therefore </w:t>
      </w:r>
      <w:r w:rsidR="006E7848" w:rsidRPr="00DA2EED">
        <w:rPr>
          <w:rFonts w:cs="Arial"/>
        </w:rPr>
        <w:t>a</w:t>
      </w:r>
      <w:r w:rsidR="00725E40" w:rsidRPr="00DA2EED">
        <w:rPr>
          <w:rFonts w:cs="Arial"/>
        </w:rPr>
        <w:t xml:space="preserve"> high frequency of use might lead to dental erosion.  </w:t>
      </w:r>
    </w:p>
    <w:p w14:paraId="33A0B48E" w14:textId="77777777" w:rsidR="00EB4892" w:rsidRPr="00DA2EED" w:rsidRDefault="00922EFD" w:rsidP="007577F8">
      <w:pPr>
        <w:rPr>
          <w:rFonts w:cs="Arial"/>
        </w:rPr>
      </w:pPr>
      <w:r w:rsidRPr="00DA2EED">
        <w:rPr>
          <w:rFonts w:cs="Arial"/>
        </w:rPr>
        <w:t>The</w:t>
      </w:r>
      <w:r w:rsidR="00725E40" w:rsidRPr="00DA2EED">
        <w:rPr>
          <w:rFonts w:cs="Arial"/>
        </w:rPr>
        <w:t xml:space="preserve"> artificial saliva</w:t>
      </w:r>
      <w:r w:rsidRPr="00DA2EED">
        <w:rPr>
          <w:rFonts w:cs="Arial"/>
        </w:rPr>
        <w:t xml:space="preserve"> prep</w:t>
      </w:r>
      <w:r w:rsidR="00725E40" w:rsidRPr="00DA2EED">
        <w:rPr>
          <w:rFonts w:cs="Arial"/>
        </w:rPr>
        <w:t>a</w:t>
      </w:r>
      <w:r w:rsidRPr="00DA2EED">
        <w:rPr>
          <w:rFonts w:cs="Arial"/>
        </w:rPr>
        <w:t>ra</w:t>
      </w:r>
      <w:r w:rsidR="00725E40" w:rsidRPr="00DA2EED">
        <w:rPr>
          <w:rFonts w:cs="Arial"/>
        </w:rPr>
        <w:t xml:space="preserve">tions </w:t>
      </w:r>
      <w:r w:rsidRPr="00DA2EED">
        <w:rPr>
          <w:rFonts w:cs="Arial"/>
        </w:rPr>
        <w:t xml:space="preserve">denoted ● </w:t>
      </w:r>
      <w:r w:rsidR="00725E40" w:rsidRPr="00DA2EED">
        <w:rPr>
          <w:rFonts w:cs="Arial"/>
        </w:rPr>
        <w:t>lack a generic alternative</w:t>
      </w:r>
      <w:r w:rsidRPr="00DA2EED">
        <w:rPr>
          <w:rFonts w:cs="Arial"/>
        </w:rPr>
        <w:t xml:space="preserve"> and </w:t>
      </w:r>
      <w:r w:rsidR="00A82D86" w:rsidRPr="00DA2EED">
        <w:rPr>
          <w:rFonts w:cs="Arial"/>
        </w:rPr>
        <w:t>should therefore</w:t>
      </w:r>
      <w:r w:rsidR="00725E40" w:rsidRPr="00DA2EED">
        <w:rPr>
          <w:rFonts w:cs="Arial"/>
        </w:rPr>
        <w:t xml:space="preserve"> be prescribed by brand name.</w:t>
      </w:r>
    </w:p>
    <w:p w14:paraId="33A0B48F" w14:textId="77777777" w:rsidR="001D5144" w:rsidRPr="00DA2EED" w:rsidRDefault="00D61AA1" w:rsidP="007577F8">
      <w:pPr>
        <w:rPr>
          <w:rFonts w:cs="Arial"/>
          <w:b/>
        </w:rPr>
      </w:pPr>
      <w:r w:rsidRPr="00DA2EED">
        <w:rPr>
          <w:rFonts w:cs="Arial"/>
          <w:b/>
        </w:rPr>
        <w:t>A</w:t>
      </w:r>
      <w:r w:rsidR="00C16724" w:rsidRPr="00DA2EED">
        <w:rPr>
          <w:rFonts w:cs="Arial"/>
          <w:b/>
        </w:rPr>
        <w:t>n ap</w:t>
      </w:r>
      <w:r w:rsidR="00A82D86" w:rsidRPr="00DA2EED">
        <w:rPr>
          <w:rFonts w:cs="Arial"/>
          <w:b/>
        </w:rPr>
        <w:t>propriate regimen is</w:t>
      </w:r>
      <w:r w:rsidR="00922EFD" w:rsidRPr="00DA2EED">
        <w:rPr>
          <w:rFonts w:cs="Arial"/>
          <w:b/>
        </w:rPr>
        <w:t xml:space="preserve"> a choice of</w:t>
      </w:r>
      <w:r w:rsidR="00C16724" w:rsidRPr="00DA2EED">
        <w:rPr>
          <w:rFonts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053E52" w:rsidRPr="00DA2EED" w14:paraId="33A0B492" w14:textId="77777777" w:rsidTr="006A64A5">
        <w:tc>
          <w:tcPr>
            <w:tcW w:w="9175" w:type="dxa"/>
            <w:shd w:val="clear" w:color="auto" w:fill="FFFFCC"/>
          </w:tcPr>
          <w:p w14:paraId="33A0B491" w14:textId="47465A9E" w:rsidR="00053E52" w:rsidRPr="00DA2EED" w:rsidRDefault="00053E52" w:rsidP="00053E52">
            <w:pPr>
              <w:spacing w:before="60" w:after="60" w:line="288" w:lineRule="auto"/>
              <w:rPr>
                <w:rFonts w:cs="Arial"/>
              </w:rPr>
            </w:pPr>
            <w:r w:rsidRPr="00DA2EED">
              <w:rPr>
                <w:rFonts w:cs="Arial"/>
                <w:b/>
              </w:rPr>
              <w:t>For Adults</w:t>
            </w:r>
            <w:r w:rsidRPr="00DA2EED">
              <w:rPr>
                <w:rFonts w:cs="Arial"/>
              </w:rPr>
              <w:t xml:space="preserve"> </w:t>
            </w:r>
          </w:p>
        </w:tc>
      </w:tr>
      <w:tr w:rsidR="00053E52" w:rsidRPr="00DA2EED" w14:paraId="33A0B495" w14:textId="77777777" w:rsidTr="00E550C8">
        <w:tc>
          <w:tcPr>
            <w:tcW w:w="9175" w:type="dxa"/>
          </w:tcPr>
          <w:p w14:paraId="33A0B494" w14:textId="29635A59" w:rsidR="00053E52" w:rsidRPr="00DA2EED" w:rsidRDefault="00053E52" w:rsidP="00053E52">
            <w:pPr>
              <w:spacing w:before="60" w:after="60" w:line="288" w:lineRule="auto"/>
              <w:rPr>
                <w:rFonts w:cs="Arial"/>
                <w:b/>
              </w:rPr>
            </w:pPr>
            <w:r w:rsidRPr="00DA2EED">
              <w:rPr>
                <w:rFonts w:cs="Arial"/>
                <w:b/>
              </w:rPr>
              <w:t>Artificial Saliva Gel</w:t>
            </w:r>
          </w:p>
        </w:tc>
      </w:tr>
      <w:tr w:rsidR="00053E52" w:rsidRPr="00DA2EED" w14:paraId="33A0B498" w14:textId="77777777" w:rsidTr="00E550C8">
        <w:tc>
          <w:tcPr>
            <w:tcW w:w="9175" w:type="dxa"/>
          </w:tcPr>
          <w:p w14:paraId="33A0B497" w14:textId="27BF98BE" w:rsidR="00053E52" w:rsidRPr="00DA2EED" w:rsidRDefault="00053E52" w:rsidP="00053E52">
            <w:pPr>
              <w:spacing w:before="60" w:after="60" w:line="288" w:lineRule="auto"/>
              <w:rPr>
                <w:rFonts w:cs="Arial"/>
              </w:rPr>
            </w:pPr>
            <w:r w:rsidRPr="00DA2EED">
              <w:rPr>
                <w:rFonts w:cs="Arial"/>
              </w:rPr>
              <w:t>Send:  50 g</w:t>
            </w:r>
          </w:p>
        </w:tc>
      </w:tr>
      <w:tr w:rsidR="00053E52" w:rsidRPr="00DA2EED" w14:paraId="33A0B49B" w14:textId="77777777" w:rsidTr="006A64A5">
        <w:tc>
          <w:tcPr>
            <w:tcW w:w="9175" w:type="dxa"/>
            <w:tcBorders>
              <w:bottom w:val="single" w:sz="4" w:space="0" w:color="auto"/>
            </w:tcBorders>
          </w:tcPr>
          <w:p w14:paraId="33A0B49A" w14:textId="34D055DE" w:rsidR="00053E52" w:rsidRPr="00DA2EED" w:rsidRDefault="00053E52" w:rsidP="00053E52">
            <w:pPr>
              <w:spacing w:before="60" w:after="60" w:line="288" w:lineRule="auto"/>
              <w:rPr>
                <w:rFonts w:cs="Arial"/>
              </w:rPr>
            </w:pPr>
            <w:r w:rsidRPr="00DA2EED">
              <w:rPr>
                <w:rFonts w:cs="Arial"/>
              </w:rPr>
              <w:t>Label:  Apply to oral mucosa as required</w:t>
            </w:r>
          </w:p>
        </w:tc>
      </w:tr>
      <w:tr w:rsidR="00053E52" w:rsidRPr="00DA2EED" w14:paraId="33A0B49E" w14:textId="77777777" w:rsidTr="006A64A5">
        <w:tc>
          <w:tcPr>
            <w:tcW w:w="9175" w:type="dxa"/>
            <w:shd w:val="clear" w:color="auto" w:fill="B8CCE4" w:themeFill="accent1" w:themeFillTint="66"/>
          </w:tcPr>
          <w:p w14:paraId="33A0B49D" w14:textId="49CBE6BF" w:rsidR="00053E52" w:rsidRPr="00DA2EED" w:rsidRDefault="00053E52" w:rsidP="00053E52">
            <w:pPr>
              <w:spacing w:before="60" w:after="60" w:line="288" w:lineRule="auto"/>
              <w:rPr>
                <w:rFonts w:cs="Arial"/>
              </w:rPr>
            </w:pPr>
            <w:r w:rsidRPr="00DA2EED">
              <w:rPr>
                <w:rFonts w:cs="Arial"/>
                <w:b/>
              </w:rPr>
              <w:t>For Children</w:t>
            </w:r>
          </w:p>
        </w:tc>
      </w:tr>
      <w:tr w:rsidR="00053E52" w:rsidRPr="00DA2EED" w14:paraId="33A0B4A1" w14:textId="77777777" w:rsidTr="00053E52">
        <w:tc>
          <w:tcPr>
            <w:tcW w:w="9175" w:type="dxa"/>
            <w:tcBorders>
              <w:bottom w:val="single" w:sz="4" w:space="0" w:color="auto"/>
            </w:tcBorders>
          </w:tcPr>
          <w:p w14:paraId="33A0B4A0" w14:textId="5BA9703C" w:rsidR="00053E52" w:rsidRPr="00DA2EED" w:rsidRDefault="00053E52" w:rsidP="00053E52">
            <w:pPr>
              <w:spacing w:before="60" w:after="60" w:line="288" w:lineRule="auto"/>
              <w:rPr>
                <w:rFonts w:cs="Arial"/>
              </w:rPr>
            </w:pPr>
            <w:r w:rsidRPr="00DA2EED">
              <w:rPr>
                <w:rFonts w:cs="Arial"/>
              </w:rPr>
              <w:t>Not relevant for children in dental setting</w:t>
            </w:r>
          </w:p>
        </w:tc>
      </w:tr>
      <w:tr w:rsidR="00200A86" w:rsidRPr="00DA2EED" w14:paraId="33A0B4A3" w14:textId="77777777" w:rsidTr="00053E52">
        <w:tc>
          <w:tcPr>
            <w:tcW w:w="9175" w:type="dxa"/>
            <w:shd w:val="clear" w:color="auto" w:fill="D9D9D9"/>
          </w:tcPr>
          <w:p w14:paraId="33A0B4A2" w14:textId="23C2730B" w:rsidR="00200A86" w:rsidRPr="00DA2EED" w:rsidRDefault="00C41819" w:rsidP="00053E52">
            <w:pPr>
              <w:spacing w:before="60" w:after="60" w:line="288" w:lineRule="auto"/>
              <w:rPr>
                <w:rFonts w:cs="Arial"/>
              </w:rPr>
            </w:pPr>
            <w:r>
              <w:rPr>
                <w:rFonts w:cs="Arial"/>
              </w:rPr>
              <w:t>NB:</w:t>
            </w:r>
            <w:r w:rsidR="00200A86" w:rsidRPr="00DA2EED">
              <w:rPr>
                <w:rFonts w:cs="Arial"/>
              </w:rPr>
              <w:t xml:space="preserve"> Avoid use with toothpastes containing detergents (including foaming agents)</w:t>
            </w:r>
          </w:p>
        </w:tc>
      </w:tr>
    </w:tbl>
    <w:p w14:paraId="33A0B4A4" w14:textId="77777777" w:rsidR="00922EFD" w:rsidRPr="00DA2EED" w:rsidRDefault="00200A86" w:rsidP="007577F8">
      <w:pPr>
        <w:rPr>
          <w:rFonts w:cs="Arial"/>
          <w:b/>
        </w:rPr>
      </w:pPr>
      <w:r w:rsidRPr="00DA2EED">
        <w:rPr>
          <w:rFonts w:cs="Arial"/>
          <w:b/>
        </w:rPr>
        <w:t>o</w:t>
      </w:r>
      <w:r w:rsidR="00A82D86" w:rsidRPr="00DA2EED">
        <w:rPr>
          <w:rFonts w:cs="Arial"/>
          <w:b/>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053E52" w:rsidRPr="00DA2EED" w14:paraId="33A0B4A7" w14:textId="77777777" w:rsidTr="006A64A5">
        <w:tc>
          <w:tcPr>
            <w:tcW w:w="9175" w:type="dxa"/>
            <w:shd w:val="clear" w:color="auto" w:fill="FFFFCC"/>
          </w:tcPr>
          <w:p w14:paraId="33A0B4A6" w14:textId="1DF92599" w:rsidR="00053E52" w:rsidRPr="00DA2EED" w:rsidRDefault="00053E52" w:rsidP="00053E52">
            <w:pPr>
              <w:spacing w:before="60" w:after="60" w:line="288" w:lineRule="auto"/>
              <w:rPr>
                <w:rFonts w:cs="Arial"/>
              </w:rPr>
            </w:pPr>
            <w:r w:rsidRPr="00DA2EED">
              <w:rPr>
                <w:rFonts w:cs="Arial"/>
                <w:b/>
              </w:rPr>
              <w:t>For Adults</w:t>
            </w:r>
            <w:r w:rsidRPr="00DA2EED">
              <w:rPr>
                <w:rFonts w:cs="Arial"/>
              </w:rPr>
              <w:t xml:space="preserve"> </w:t>
            </w:r>
          </w:p>
        </w:tc>
      </w:tr>
      <w:tr w:rsidR="00053E52" w:rsidRPr="00DA2EED" w14:paraId="33A0B4AA" w14:textId="77777777" w:rsidTr="00E550C8">
        <w:tc>
          <w:tcPr>
            <w:tcW w:w="9175" w:type="dxa"/>
          </w:tcPr>
          <w:p w14:paraId="33A0B4A9" w14:textId="4D483BF2" w:rsidR="00053E52" w:rsidRPr="00DA2EED" w:rsidRDefault="00053E52" w:rsidP="00053E52">
            <w:pPr>
              <w:spacing w:before="60" w:after="60" w:line="288" w:lineRule="auto"/>
              <w:rPr>
                <w:rFonts w:cs="Arial"/>
                <w:b/>
              </w:rPr>
            </w:pPr>
            <w:r w:rsidRPr="00DA2EED">
              <w:rPr>
                <w:rFonts w:cs="Arial"/>
                <w:b/>
              </w:rPr>
              <w:t>Artificial Saliva Oral Spray*</w:t>
            </w:r>
            <w:r w:rsidRPr="00DA2EED">
              <w:rPr>
                <w:rFonts w:cs="Arial"/>
                <w:b/>
              </w:rPr>
              <w:fldChar w:fldCharType="begin"/>
            </w:r>
            <w:r w:rsidRPr="00DA2EED">
              <w:rPr>
                <w:rFonts w:cs="Arial"/>
                <w:b/>
              </w:rPr>
              <w:instrText xml:space="preserve"> XE "Artificial saliva preparations:oral spray" \b </w:instrText>
            </w:r>
            <w:r w:rsidRPr="00DA2EED">
              <w:rPr>
                <w:rFonts w:cs="Arial"/>
                <w:b/>
              </w:rPr>
              <w:fldChar w:fldCharType="end"/>
            </w:r>
          </w:p>
        </w:tc>
      </w:tr>
      <w:tr w:rsidR="00053E52" w:rsidRPr="00DA2EED" w14:paraId="33A0B4AD" w14:textId="77777777" w:rsidTr="00E550C8">
        <w:tc>
          <w:tcPr>
            <w:tcW w:w="9175" w:type="dxa"/>
          </w:tcPr>
          <w:p w14:paraId="33A0B4AC" w14:textId="342730E8" w:rsidR="00053E52" w:rsidRPr="00DA2EED" w:rsidRDefault="00053E52" w:rsidP="00053E52">
            <w:pPr>
              <w:spacing w:before="60" w:after="60" w:line="288" w:lineRule="auto"/>
              <w:rPr>
                <w:rFonts w:cs="Arial"/>
              </w:rPr>
            </w:pPr>
            <w:r w:rsidRPr="00DA2EED">
              <w:rPr>
                <w:rFonts w:cs="Arial"/>
              </w:rPr>
              <w:t>Send:  100 ml</w:t>
            </w:r>
          </w:p>
        </w:tc>
      </w:tr>
      <w:tr w:rsidR="00053E52" w:rsidRPr="00DA2EED" w14:paraId="33A0B4B0" w14:textId="77777777" w:rsidTr="006A64A5">
        <w:tc>
          <w:tcPr>
            <w:tcW w:w="9175" w:type="dxa"/>
            <w:tcBorders>
              <w:bottom w:val="single" w:sz="4" w:space="0" w:color="auto"/>
            </w:tcBorders>
          </w:tcPr>
          <w:p w14:paraId="33A0B4AF" w14:textId="4050A2C1" w:rsidR="00053E52" w:rsidRPr="00DA2EED" w:rsidRDefault="00053E52" w:rsidP="00053E52">
            <w:pPr>
              <w:spacing w:before="60" w:after="60" w:line="288" w:lineRule="auto"/>
              <w:rPr>
                <w:rFonts w:cs="Arial"/>
              </w:rPr>
            </w:pPr>
            <w:r w:rsidRPr="00DA2EED">
              <w:rPr>
                <w:rFonts w:cs="Arial"/>
              </w:rPr>
              <w:t>Label:  Spray as required</w:t>
            </w:r>
          </w:p>
        </w:tc>
      </w:tr>
      <w:tr w:rsidR="00053E52" w:rsidRPr="00DA2EED" w14:paraId="33A0B4B3" w14:textId="77777777" w:rsidTr="006A64A5">
        <w:tc>
          <w:tcPr>
            <w:tcW w:w="9175" w:type="dxa"/>
            <w:shd w:val="clear" w:color="auto" w:fill="B8CCE4" w:themeFill="accent1" w:themeFillTint="66"/>
          </w:tcPr>
          <w:p w14:paraId="33A0B4B2" w14:textId="3BAB890E" w:rsidR="00053E52" w:rsidRPr="00DA2EED" w:rsidRDefault="00053E52" w:rsidP="00053E52">
            <w:pPr>
              <w:spacing w:before="60" w:after="60" w:line="288" w:lineRule="auto"/>
              <w:rPr>
                <w:rFonts w:cs="Arial"/>
              </w:rPr>
            </w:pPr>
            <w:r w:rsidRPr="00DA2EED">
              <w:rPr>
                <w:rFonts w:cs="Arial"/>
                <w:b/>
              </w:rPr>
              <w:t>For Children</w:t>
            </w:r>
          </w:p>
        </w:tc>
      </w:tr>
      <w:tr w:rsidR="00053E52" w:rsidRPr="00DA2EED" w14:paraId="33A0B4B6" w14:textId="77777777" w:rsidTr="00053E52">
        <w:tc>
          <w:tcPr>
            <w:tcW w:w="9175" w:type="dxa"/>
            <w:tcBorders>
              <w:bottom w:val="single" w:sz="4" w:space="0" w:color="auto"/>
            </w:tcBorders>
          </w:tcPr>
          <w:p w14:paraId="33A0B4B5" w14:textId="55F900BB" w:rsidR="00053E52" w:rsidRPr="00DA2EED" w:rsidRDefault="00053E52" w:rsidP="00053E52">
            <w:pPr>
              <w:spacing w:before="60" w:after="60" w:line="288" w:lineRule="auto"/>
              <w:rPr>
                <w:rFonts w:cs="Arial"/>
              </w:rPr>
            </w:pPr>
            <w:r w:rsidRPr="00DA2EED">
              <w:rPr>
                <w:rFonts w:cs="Arial"/>
              </w:rPr>
              <w:t>Not relevant for children in dental setting</w:t>
            </w:r>
          </w:p>
        </w:tc>
      </w:tr>
      <w:tr w:rsidR="00200A86" w:rsidRPr="00DA2EED" w14:paraId="33A0B4B8" w14:textId="77777777" w:rsidTr="00053E52">
        <w:tc>
          <w:tcPr>
            <w:tcW w:w="9175" w:type="dxa"/>
            <w:shd w:val="clear" w:color="auto" w:fill="D9D9D9"/>
          </w:tcPr>
          <w:p w14:paraId="33A0B4B7" w14:textId="77777777" w:rsidR="00200A86" w:rsidRPr="00DA2EED" w:rsidRDefault="00200A86" w:rsidP="00053E52">
            <w:pPr>
              <w:spacing w:before="60" w:after="60" w:line="288" w:lineRule="auto"/>
              <w:rPr>
                <w:rFonts w:cs="Arial"/>
              </w:rPr>
            </w:pPr>
            <w:r w:rsidRPr="00DA2EED">
              <w:rPr>
                <w:rFonts w:cs="Arial"/>
              </w:rPr>
              <w:t>*Sugar-free preparation is available.</w:t>
            </w:r>
          </w:p>
        </w:tc>
      </w:tr>
    </w:tbl>
    <w:p w14:paraId="33A0B4B9" w14:textId="77777777" w:rsidR="00224941" w:rsidRPr="00DA2EED" w:rsidRDefault="00200A86" w:rsidP="007577F8">
      <w:pPr>
        <w:rPr>
          <w:rFonts w:cs="Arial"/>
          <w:b/>
        </w:rPr>
      </w:pPr>
      <w:r w:rsidRPr="00DA2EED">
        <w:rPr>
          <w:rFonts w:cs="Arial"/>
          <w:b/>
        </w:rPr>
        <w:t>o</w:t>
      </w:r>
      <w:r w:rsidR="00224941" w:rsidRPr="00DA2EED">
        <w:rPr>
          <w:rFonts w:cs="Arial"/>
          <w:b/>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053E52" w:rsidRPr="00DA2EED" w14:paraId="33A0B4BC" w14:textId="77777777" w:rsidTr="006A64A5">
        <w:tc>
          <w:tcPr>
            <w:tcW w:w="9175" w:type="dxa"/>
            <w:shd w:val="clear" w:color="auto" w:fill="FFFFCC"/>
          </w:tcPr>
          <w:p w14:paraId="33A0B4BB" w14:textId="198C850C" w:rsidR="00053E52" w:rsidRPr="00DA2EED" w:rsidRDefault="00053E52" w:rsidP="00053E52">
            <w:pPr>
              <w:spacing w:before="60" w:after="60" w:line="288" w:lineRule="auto"/>
              <w:rPr>
                <w:rFonts w:cs="Arial"/>
              </w:rPr>
            </w:pPr>
            <w:r w:rsidRPr="00DA2EED">
              <w:rPr>
                <w:rFonts w:cs="Arial"/>
                <w:b/>
              </w:rPr>
              <w:t>For Adults</w:t>
            </w:r>
            <w:r w:rsidRPr="00DA2EED">
              <w:rPr>
                <w:rFonts w:cs="Arial"/>
              </w:rPr>
              <w:t xml:space="preserve"> </w:t>
            </w:r>
          </w:p>
        </w:tc>
      </w:tr>
      <w:tr w:rsidR="00053E52" w:rsidRPr="00DA2EED" w14:paraId="33A0B4BF" w14:textId="77777777" w:rsidTr="00E550C8">
        <w:tc>
          <w:tcPr>
            <w:tcW w:w="9175" w:type="dxa"/>
          </w:tcPr>
          <w:p w14:paraId="33A0B4BE" w14:textId="3297D7C0" w:rsidR="00053E52" w:rsidRPr="00DA2EED" w:rsidRDefault="00053E52" w:rsidP="00053E52">
            <w:pPr>
              <w:spacing w:before="60" w:after="60" w:line="288" w:lineRule="auto"/>
              <w:rPr>
                <w:rFonts w:cs="Arial"/>
              </w:rPr>
            </w:pPr>
            <w:r w:rsidRPr="00DA2EED">
              <w:rPr>
                <w:rFonts w:cs="Arial"/>
                <w:b/>
              </w:rPr>
              <w:t>Artificial Saliva Pastilles</w:t>
            </w:r>
            <w:r w:rsidRPr="00DA2EED">
              <w:rPr>
                <w:rFonts w:cs="Arial"/>
                <w:b/>
              </w:rPr>
              <w:fldChar w:fldCharType="begin"/>
            </w:r>
            <w:r w:rsidRPr="00DA2EED">
              <w:rPr>
                <w:rFonts w:cs="Arial"/>
                <w:b/>
              </w:rPr>
              <w:instrText xml:space="preserve"> XE "Artificial saliva preparations:pastilles" \b </w:instrText>
            </w:r>
            <w:r w:rsidRPr="00DA2EED">
              <w:rPr>
                <w:rFonts w:cs="Arial"/>
                <w:b/>
              </w:rPr>
              <w:fldChar w:fldCharType="end"/>
            </w:r>
            <w:r w:rsidRPr="00DA2EED">
              <w:rPr>
                <w:rFonts w:cs="Arial"/>
                <w:b/>
              </w:rPr>
              <w:t>*</w:t>
            </w:r>
            <w:r w:rsidRPr="00DA2EED">
              <w:rPr>
                <w:rFonts w:cs="Arial"/>
                <w:b/>
              </w:rPr>
              <w:fldChar w:fldCharType="begin"/>
            </w:r>
            <w:r w:rsidRPr="00DA2EED">
              <w:rPr>
                <w:rFonts w:cs="Arial"/>
                <w:b/>
              </w:rPr>
              <w:instrText xml:space="preserve"> XE "Artificial saliva preparations:oral spray" \b </w:instrText>
            </w:r>
            <w:r w:rsidRPr="00DA2EED">
              <w:rPr>
                <w:rFonts w:cs="Arial"/>
                <w:b/>
              </w:rPr>
              <w:fldChar w:fldCharType="end"/>
            </w:r>
          </w:p>
        </w:tc>
      </w:tr>
      <w:tr w:rsidR="00053E52" w:rsidRPr="00DA2EED" w14:paraId="33A0B4C2" w14:textId="77777777" w:rsidTr="00E550C8">
        <w:tc>
          <w:tcPr>
            <w:tcW w:w="9175" w:type="dxa"/>
          </w:tcPr>
          <w:p w14:paraId="33A0B4C1" w14:textId="44E48E44" w:rsidR="00053E52" w:rsidRPr="00DA2EED" w:rsidRDefault="00053E52" w:rsidP="00053E52">
            <w:pPr>
              <w:spacing w:before="60" w:after="60" w:line="288" w:lineRule="auto"/>
              <w:rPr>
                <w:rFonts w:cs="Arial"/>
              </w:rPr>
            </w:pPr>
            <w:r w:rsidRPr="00DA2EED">
              <w:rPr>
                <w:rFonts w:cs="Arial"/>
              </w:rPr>
              <w:t>Send:  50 pastilles</w:t>
            </w:r>
          </w:p>
        </w:tc>
      </w:tr>
      <w:tr w:rsidR="00053E52" w:rsidRPr="00DA2EED" w14:paraId="33A0B4C5" w14:textId="77777777" w:rsidTr="006A64A5">
        <w:tc>
          <w:tcPr>
            <w:tcW w:w="9175" w:type="dxa"/>
            <w:tcBorders>
              <w:bottom w:val="single" w:sz="4" w:space="0" w:color="auto"/>
            </w:tcBorders>
          </w:tcPr>
          <w:p w14:paraId="33A0B4C4" w14:textId="03E18CE6" w:rsidR="00053E52" w:rsidRPr="00DA2EED" w:rsidRDefault="00053E52" w:rsidP="00053E52">
            <w:pPr>
              <w:spacing w:before="60" w:after="60" w:line="288" w:lineRule="auto"/>
              <w:rPr>
                <w:rFonts w:cs="Arial"/>
              </w:rPr>
            </w:pPr>
            <w:r w:rsidRPr="00DA2EED">
              <w:rPr>
                <w:rFonts w:cs="Arial"/>
              </w:rPr>
              <w:t>Label:  1 pastille sucked as required</w:t>
            </w:r>
          </w:p>
        </w:tc>
      </w:tr>
      <w:tr w:rsidR="00053E52" w:rsidRPr="00DA2EED" w14:paraId="33A0B4C8" w14:textId="77777777" w:rsidTr="006A64A5">
        <w:tc>
          <w:tcPr>
            <w:tcW w:w="9175" w:type="dxa"/>
            <w:shd w:val="clear" w:color="auto" w:fill="B8CCE4" w:themeFill="accent1" w:themeFillTint="66"/>
          </w:tcPr>
          <w:p w14:paraId="33A0B4C7" w14:textId="4128B178" w:rsidR="00053E52" w:rsidRPr="00DA2EED" w:rsidRDefault="00053E52" w:rsidP="00053E52">
            <w:pPr>
              <w:spacing w:before="60" w:after="60" w:line="288" w:lineRule="auto"/>
              <w:rPr>
                <w:rFonts w:cs="Arial"/>
              </w:rPr>
            </w:pPr>
            <w:r w:rsidRPr="00DA2EED">
              <w:rPr>
                <w:rFonts w:cs="Arial"/>
                <w:b/>
              </w:rPr>
              <w:t>For Children</w:t>
            </w:r>
          </w:p>
        </w:tc>
      </w:tr>
      <w:tr w:rsidR="00053E52" w:rsidRPr="00DA2EED" w14:paraId="33A0B4CB" w14:textId="77777777" w:rsidTr="00053E52">
        <w:tc>
          <w:tcPr>
            <w:tcW w:w="9175" w:type="dxa"/>
            <w:tcBorders>
              <w:bottom w:val="single" w:sz="4" w:space="0" w:color="auto"/>
            </w:tcBorders>
          </w:tcPr>
          <w:p w14:paraId="33A0B4CA" w14:textId="5B2654AB" w:rsidR="00053E52" w:rsidRPr="00DA2EED" w:rsidRDefault="00053E52" w:rsidP="00053E52">
            <w:pPr>
              <w:spacing w:before="60" w:after="60" w:line="288" w:lineRule="auto"/>
              <w:rPr>
                <w:rFonts w:cs="Arial"/>
              </w:rPr>
            </w:pPr>
            <w:r w:rsidRPr="00DA2EED">
              <w:rPr>
                <w:rFonts w:cs="Arial"/>
              </w:rPr>
              <w:t>Not relevant for children in dental setting</w:t>
            </w:r>
          </w:p>
        </w:tc>
      </w:tr>
      <w:tr w:rsidR="00200A86" w:rsidRPr="00DA2EED" w14:paraId="33A0B4CD" w14:textId="77777777" w:rsidTr="00053E52">
        <w:tc>
          <w:tcPr>
            <w:tcW w:w="9175" w:type="dxa"/>
            <w:shd w:val="clear" w:color="auto" w:fill="D9D9D9"/>
          </w:tcPr>
          <w:p w14:paraId="33A0B4CC" w14:textId="77777777" w:rsidR="00200A86" w:rsidRPr="00DA2EED" w:rsidRDefault="00200A86" w:rsidP="00053E52">
            <w:pPr>
              <w:spacing w:before="60" w:after="60" w:line="288" w:lineRule="auto"/>
              <w:rPr>
                <w:rFonts w:cs="Arial"/>
              </w:rPr>
            </w:pPr>
            <w:r w:rsidRPr="00DA2EED">
              <w:rPr>
                <w:rFonts w:cs="Arial"/>
              </w:rPr>
              <w:t>*Sugar-free preparation is available.</w:t>
            </w:r>
          </w:p>
        </w:tc>
      </w:tr>
    </w:tbl>
    <w:p w14:paraId="33A0B4CE" w14:textId="017A435B" w:rsidR="0007475A" w:rsidRDefault="002460FA" w:rsidP="007577F8">
      <w:pPr>
        <w:rPr>
          <w:rFonts w:cs="Arial"/>
          <w:b/>
        </w:rPr>
      </w:pPr>
      <w:r>
        <w:rPr>
          <w:rFonts w:cs="Arial"/>
          <w:b/>
        </w:rPr>
        <w:t>o</w:t>
      </w:r>
      <w:r w:rsidR="00553951" w:rsidRPr="00DA2EED">
        <w:rPr>
          <w:rFonts w:cs="Arial"/>
          <w:b/>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2460FA" w:rsidRPr="00DA2EED" w14:paraId="127E42B4" w14:textId="77777777" w:rsidTr="006A64A5">
        <w:tc>
          <w:tcPr>
            <w:tcW w:w="9175" w:type="dxa"/>
            <w:shd w:val="clear" w:color="auto" w:fill="FFFFCC"/>
          </w:tcPr>
          <w:p w14:paraId="3568D9F4" w14:textId="77777777" w:rsidR="002460FA" w:rsidRPr="00DA2EED" w:rsidRDefault="002460FA" w:rsidP="00E550C8">
            <w:pPr>
              <w:spacing w:before="60" w:after="60" w:line="288" w:lineRule="auto"/>
              <w:rPr>
                <w:rFonts w:cs="Arial"/>
              </w:rPr>
            </w:pPr>
            <w:r w:rsidRPr="00DA2EED">
              <w:rPr>
                <w:rFonts w:cs="Arial"/>
                <w:b/>
              </w:rPr>
              <w:t>For Adults</w:t>
            </w:r>
            <w:r w:rsidRPr="00DA2EED">
              <w:rPr>
                <w:rFonts w:cs="Arial"/>
              </w:rPr>
              <w:t xml:space="preserve"> </w:t>
            </w:r>
          </w:p>
        </w:tc>
      </w:tr>
      <w:tr w:rsidR="002460FA" w:rsidRPr="00DA2EED" w14:paraId="596AFCBF" w14:textId="77777777" w:rsidTr="00E550C8">
        <w:tc>
          <w:tcPr>
            <w:tcW w:w="9175" w:type="dxa"/>
          </w:tcPr>
          <w:p w14:paraId="10D1BDCC" w14:textId="3A5E71D6" w:rsidR="002460FA" w:rsidRPr="00DA2EED" w:rsidRDefault="002460FA" w:rsidP="002460FA">
            <w:pPr>
              <w:spacing w:before="60" w:after="60" w:line="288" w:lineRule="auto"/>
              <w:rPr>
                <w:rFonts w:cs="Arial"/>
              </w:rPr>
            </w:pPr>
            <w:r w:rsidRPr="00DA2EED">
              <w:rPr>
                <w:rFonts w:cs="Arial"/>
                <w:b/>
              </w:rPr>
              <w:t>A</w:t>
            </w:r>
            <w:r>
              <w:rPr>
                <w:rFonts w:cs="Arial"/>
                <w:b/>
              </w:rPr>
              <w:t>S Saliva Orthana</w:t>
            </w:r>
            <w:r w:rsidRPr="002460FA">
              <w:rPr>
                <w:rFonts w:cs="Arial"/>
                <w:b/>
                <w:vertAlign w:val="superscript"/>
              </w:rPr>
              <w:t>®</w:t>
            </w:r>
            <w:r>
              <w:rPr>
                <w:rFonts w:cs="Arial"/>
                <w:b/>
              </w:rPr>
              <w:t xml:space="preserve"> Oral Spray*</w:t>
            </w:r>
            <w:r w:rsidRPr="00DA2EED">
              <w:rPr>
                <w:rFonts w:cs="Arial"/>
                <w:b/>
              </w:rPr>
              <w:fldChar w:fldCharType="begin"/>
            </w:r>
            <w:r w:rsidRPr="00DA2EED">
              <w:rPr>
                <w:rFonts w:cs="Arial"/>
                <w:b/>
              </w:rPr>
              <w:instrText xml:space="preserve"> XE "Artificial saliva preparations:oral spray" \b </w:instrText>
            </w:r>
            <w:r w:rsidRPr="00DA2EED">
              <w:rPr>
                <w:rFonts w:cs="Arial"/>
                <w:b/>
              </w:rPr>
              <w:fldChar w:fldCharType="end"/>
            </w:r>
          </w:p>
        </w:tc>
      </w:tr>
      <w:tr w:rsidR="002460FA" w:rsidRPr="00DA2EED" w14:paraId="56D4CBFB" w14:textId="77777777" w:rsidTr="00E550C8">
        <w:tc>
          <w:tcPr>
            <w:tcW w:w="9175" w:type="dxa"/>
          </w:tcPr>
          <w:p w14:paraId="786F09B8" w14:textId="691714BA" w:rsidR="002460FA" w:rsidRPr="00DA2EED" w:rsidRDefault="002460FA" w:rsidP="002460FA">
            <w:pPr>
              <w:spacing w:before="60" w:after="60" w:line="288" w:lineRule="auto"/>
              <w:rPr>
                <w:rFonts w:cs="Arial"/>
              </w:rPr>
            </w:pPr>
            <w:r w:rsidRPr="00DA2EED">
              <w:rPr>
                <w:rFonts w:cs="Arial"/>
              </w:rPr>
              <w:t xml:space="preserve">Send:  50 </w:t>
            </w:r>
            <w:r>
              <w:rPr>
                <w:rFonts w:cs="Arial"/>
              </w:rPr>
              <w:t>ml</w:t>
            </w:r>
          </w:p>
        </w:tc>
      </w:tr>
      <w:tr w:rsidR="002460FA" w:rsidRPr="00DA2EED" w14:paraId="392431A4" w14:textId="77777777" w:rsidTr="006A64A5">
        <w:tc>
          <w:tcPr>
            <w:tcW w:w="9175" w:type="dxa"/>
            <w:tcBorders>
              <w:bottom w:val="single" w:sz="4" w:space="0" w:color="auto"/>
            </w:tcBorders>
          </w:tcPr>
          <w:p w14:paraId="3CA24B01" w14:textId="0D62B71D" w:rsidR="002460FA" w:rsidRPr="00DA2EED" w:rsidRDefault="002460FA" w:rsidP="00E550C8">
            <w:pPr>
              <w:spacing w:before="60" w:after="60" w:line="288" w:lineRule="auto"/>
              <w:rPr>
                <w:rFonts w:cs="Arial"/>
              </w:rPr>
            </w:pPr>
            <w:r w:rsidRPr="00DA2EED">
              <w:rPr>
                <w:rFonts w:cs="Arial"/>
              </w:rPr>
              <w:t>Label:  Sp</w:t>
            </w:r>
            <w:r>
              <w:rPr>
                <w:rFonts w:cs="Arial"/>
              </w:rPr>
              <w:t xml:space="preserve">rayed three times onto oral </w:t>
            </w:r>
            <w:r w:rsidRPr="00DA2EED">
              <w:rPr>
                <w:rFonts w:cs="Arial"/>
              </w:rPr>
              <w:t>mucosa as required</w:t>
            </w:r>
          </w:p>
        </w:tc>
      </w:tr>
      <w:tr w:rsidR="002460FA" w:rsidRPr="00DA2EED" w14:paraId="29F6B27E" w14:textId="77777777" w:rsidTr="006A64A5">
        <w:tc>
          <w:tcPr>
            <w:tcW w:w="9175" w:type="dxa"/>
            <w:shd w:val="clear" w:color="auto" w:fill="B8CCE4" w:themeFill="accent1" w:themeFillTint="66"/>
          </w:tcPr>
          <w:p w14:paraId="3C9136F9" w14:textId="77777777" w:rsidR="002460FA" w:rsidRPr="00DA2EED" w:rsidRDefault="002460FA" w:rsidP="00E550C8">
            <w:pPr>
              <w:spacing w:before="60" w:after="60" w:line="288" w:lineRule="auto"/>
              <w:rPr>
                <w:rFonts w:cs="Arial"/>
              </w:rPr>
            </w:pPr>
            <w:r w:rsidRPr="00DA2EED">
              <w:rPr>
                <w:rFonts w:cs="Arial"/>
                <w:b/>
              </w:rPr>
              <w:t>For Children</w:t>
            </w:r>
          </w:p>
        </w:tc>
      </w:tr>
      <w:tr w:rsidR="002460FA" w:rsidRPr="00DA2EED" w14:paraId="0D218E5E" w14:textId="77777777" w:rsidTr="00E550C8">
        <w:tc>
          <w:tcPr>
            <w:tcW w:w="9175" w:type="dxa"/>
            <w:tcBorders>
              <w:bottom w:val="single" w:sz="4" w:space="0" w:color="auto"/>
            </w:tcBorders>
          </w:tcPr>
          <w:p w14:paraId="782A62E9" w14:textId="77777777" w:rsidR="002460FA" w:rsidRPr="00DA2EED" w:rsidRDefault="002460FA" w:rsidP="00E550C8">
            <w:pPr>
              <w:spacing w:before="60" w:after="60" w:line="288" w:lineRule="auto"/>
              <w:rPr>
                <w:rFonts w:cs="Arial"/>
              </w:rPr>
            </w:pPr>
            <w:r w:rsidRPr="00DA2EED">
              <w:rPr>
                <w:rFonts w:cs="Arial"/>
              </w:rPr>
              <w:t>Not relevant for children in dental setting</w:t>
            </w:r>
          </w:p>
        </w:tc>
      </w:tr>
      <w:tr w:rsidR="002460FA" w:rsidRPr="00DA2EED" w14:paraId="7415581B" w14:textId="77777777" w:rsidTr="00E550C8">
        <w:tc>
          <w:tcPr>
            <w:tcW w:w="9175" w:type="dxa"/>
            <w:shd w:val="clear" w:color="auto" w:fill="D9D9D9"/>
          </w:tcPr>
          <w:p w14:paraId="5B5F5A3A" w14:textId="544D270F" w:rsidR="002460FA" w:rsidRPr="00DA2EED" w:rsidRDefault="002460FA" w:rsidP="00E550C8">
            <w:pPr>
              <w:spacing w:before="60" w:after="60" w:line="288" w:lineRule="auto"/>
              <w:rPr>
                <w:rFonts w:cs="Arial"/>
              </w:rPr>
            </w:pPr>
            <w:r w:rsidRPr="00DA2EED">
              <w:rPr>
                <w:rFonts w:cs="Arial"/>
              </w:rPr>
              <w:t>*This preparation includes limited fluoride supplementation</w:t>
            </w:r>
          </w:p>
        </w:tc>
      </w:tr>
    </w:tbl>
    <w:p w14:paraId="1F2FF476" w14:textId="22B70D69" w:rsidR="002460FA" w:rsidRDefault="002460FA" w:rsidP="007577F8">
      <w:pPr>
        <w:rPr>
          <w:rFonts w:cs="Arial"/>
          <w:b/>
        </w:rPr>
      </w:pPr>
      <w:r>
        <w:rPr>
          <w:rFonts w:cs="Arial"/>
          <w:b/>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2460FA" w:rsidRPr="00DA2EED" w14:paraId="69AF6CAA" w14:textId="77777777" w:rsidTr="006A64A5">
        <w:tc>
          <w:tcPr>
            <w:tcW w:w="9175" w:type="dxa"/>
            <w:shd w:val="clear" w:color="auto" w:fill="FFFFCC"/>
          </w:tcPr>
          <w:p w14:paraId="3B593E15" w14:textId="77777777" w:rsidR="002460FA" w:rsidRPr="00DA2EED" w:rsidRDefault="002460FA" w:rsidP="00E550C8">
            <w:pPr>
              <w:spacing w:before="60" w:after="60" w:line="288" w:lineRule="auto"/>
              <w:rPr>
                <w:rFonts w:cs="Arial"/>
              </w:rPr>
            </w:pPr>
            <w:r w:rsidRPr="00DA2EED">
              <w:rPr>
                <w:rFonts w:cs="Arial"/>
                <w:b/>
              </w:rPr>
              <w:t>For Adults</w:t>
            </w:r>
            <w:r w:rsidRPr="00DA2EED">
              <w:rPr>
                <w:rFonts w:cs="Arial"/>
              </w:rPr>
              <w:t xml:space="preserve"> </w:t>
            </w:r>
          </w:p>
        </w:tc>
      </w:tr>
      <w:tr w:rsidR="002460FA" w:rsidRPr="00DA2EED" w14:paraId="3DAB0649" w14:textId="77777777" w:rsidTr="00E550C8">
        <w:tc>
          <w:tcPr>
            <w:tcW w:w="9175" w:type="dxa"/>
          </w:tcPr>
          <w:p w14:paraId="09E8A913" w14:textId="1B6E961C" w:rsidR="002460FA" w:rsidRPr="00DA2EED" w:rsidRDefault="002460FA" w:rsidP="00E550C8">
            <w:pPr>
              <w:spacing w:before="60" w:after="60" w:line="288" w:lineRule="auto"/>
              <w:rPr>
                <w:rFonts w:cs="Arial"/>
              </w:rPr>
            </w:pPr>
            <w:r w:rsidRPr="00DA2EED">
              <w:rPr>
                <w:rFonts w:cs="Arial"/>
                <w:b/>
              </w:rPr>
              <w:t>●BioXtra</w:t>
            </w:r>
            <w:r w:rsidRPr="002460FA">
              <w:rPr>
                <w:rFonts w:cs="Arial"/>
                <w:b/>
                <w:vertAlign w:val="superscript"/>
              </w:rPr>
              <w:t>®</w:t>
            </w:r>
            <w:r w:rsidRPr="00DA2EED">
              <w:rPr>
                <w:rFonts w:cs="Arial"/>
                <w:b/>
              </w:rPr>
              <w:fldChar w:fldCharType="begin"/>
            </w:r>
            <w:r w:rsidRPr="00DA2EED">
              <w:rPr>
                <w:rFonts w:cs="Arial"/>
                <w:b/>
              </w:rPr>
              <w:instrText xml:space="preserve"> XE "BioXtra® Gel" \b </w:instrText>
            </w:r>
            <w:r w:rsidRPr="00DA2EED">
              <w:rPr>
                <w:rFonts w:cs="Arial"/>
                <w:b/>
              </w:rPr>
              <w:fldChar w:fldCharType="end"/>
            </w:r>
            <w:r w:rsidRPr="00DA2EED">
              <w:rPr>
                <w:rFonts w:cs="Arial"/>
                <w:b/>
              </w:rPr>
              <w:t xml:space="preserve"> Gel </w:t>
            </w:r>
            <w:r w:rsidRPr="00DA2EED">
              <w:rPr>
                <w:rFonts w:cs="Arial"/>
                <w:b/>
              </w:rPr>
              <w:fldChar w:fldCharType="begin"/>
            </w:r>
            <w:r w:rsidRPr="00DA2EED">
              <w:rPr>
                <w:rFonts w:cs="Arial"/>
                <w:b/>
              </w:rPr>
              <w:instrText xml:space="preserve"> XE "Artificial saliva preparations:oral spray" \b </w:instrText>
            </w:r>
            <w:r w:rsidRPr="00DA2EED">
              <w:rPr>
                <w:rFonts w:cs="Arial"/>
                <w:b/>
              </w:rPr>
              <w:fldChar w:fldCharType="end"/>
            </w:r>
          </w:p>
        </w:tc>
      </w:tr>
      <w:tr w:rsidR="002460FA" w:rsidRPr="00DA2EED" w14:paraId="205D1688" w14:textId="77777777" w:rsidTr="00E550C8">
        <w:tc>
          <w:tcPr>
            <w:tcW w:w="9175" w:type="dxa"/>
          </w:tcPr>
          <w:p w14:paraId="651CE3D4" w14:textId="7808A840" w:rsidR="002460FA" w:rsidRPr="00DA2EED" w:rsidRDefault="002460FA" w:rsidP="00E550C8">
            <w:pPr>
              <w:spacing w:before="60" w:after="60" w:line="288" w:lineRule="auto"/>
              <w:rPr>
                <w:rFonts w:cs="Arial"/>
              </w:rPr>
            </w:pPr>
            <w:r w:rsidRPr="00DA2EED">
              <w:rPr>
                <w:rFonts w:cs="Arial"/>
              </w:rPr>
              <w:t>Send:</w:t>
            </w:r>
            <w:r>
              <w:rPr>
                <w:rFonts w:cs="Arial"/>
              </w:rPr>
              <w:t xml:space="preserve">  40</w:t>
            </w:r>
            <w:r w:rsidRPr="00DA2EED">
              <w:rPr>
                <w:rFonts w:cs="Arial"/>
              </w:rPr>
              <w:t xml:space="preserve"> </w:t>
            </w:r>
            <w:r>
              <w:rPr>
                <w:rFonts w:cs="Arial"/>
              </w:rPr>
              <w:t>ml</w:t>
            </w:r>
          </w:p>
        </w:tc>
      </w:tr>
      <w:tr w:rsidR="002460FA" w:rsidRPr="00DA2EED" w14:paraId="6DEC1DD6" w14:textId="77777777" w:rsidTr="006A64A5">
        <w:tc>
          <w:tcPr>
            <w:tcW w:w="9175" w:type="dxa"/>
            <w:tcBorders>
              <w:bottom w:val="single" w:sz="4" w:space="0" w:color="auto"/>
            </w:tcBorders>
          </w:tcPr>
          <w:p w14:paraId="2E362311" w14:textId="6F845F36" w:rsidR="002460FA" w:rsidRPr="00DA2EED" w:rsidRDefault="002460FA" w:rsidP="002460FA">
            <w:pPr>
              <w:spacing w:before="60" w:after="60" w:line="288" w:lineRule="auto"/>
              <w:rPr>
                <w:rFonts w:cs="Arial"/>
              </w:rPr>
            </w:pPr>
            <w:r w:rsidRPr="00DA2EED">
              <w:rPr>
                <w:rFonts w:cs="Arial"/>
              </w:rPr>
              <w:t xml:space="preserve">Label:  </w:t>
            </w:r>
            <w:r>
              <w:rPr>
                <w:rFonts w:cs="Arial"/>
              </w:rPr>
              <w:t xml:space="preserve">Apply to oral </w:t>
            </w:r>
            <w:r w:rsidRPr="00DA2EED">
              <w:rPr>
                <w:rFonts w:cs="Arial"/>
              </w:rPr>
              <w:t>mucosa as required</w:t>
            </w:r>
          </w:p>
        </w:tc>
      </w:tr>
      <w:tr w:rsidR="002460FA" w:rsidRPr="00DA2EED" w14:paraId="6CA5D5E2" w14:textId="77777777" w:rsidTr="006A64A5">
        <w:tc>
          <w:tcPr>
            <w:tcW w:w="9175" w:type="dxa"/>
            <w:shd w:val="clear" w:color="auto" w:fill="B8CCE4" w:themeFill="accent1" w:themeFillTint="66"/>
          </w:tcPr>
          <w:p w14:paraId="164192B5" w14:textId="77777777" w:rsidR="002460FA" w:rsidRPr="00DA2EED" w:rsidRDefault="002460FA" w:rsidP="00E550C8">
            <w:pPr>
              <w:spacing w:before="60" w:after="60" w:line="288" w:lineRule="auto"/>
              <w:rPr>
                <w:rFonts w:cs="Arial"/>
              </w:rPr>
            </w:pPr>
            <w:r w:rsidRPr="00DA2EED">
              <w:rPr>
                <w:rFonts w:cs="Arial"/>
                <w:b/>
              </w:rPr>
              <w:t>For Children</w:t>
            </w:r>
          </w:p>
        </w:tc>
      </w:tr>
      <w:tr w:rsidR="002460FA" w:rsidRPr="00DA2EED" w14:paraId="177445EA" w14:textId="77777777" w:rsidTr="00E550C8">
        <w:tc>
          <w:tcPr>
            <w:tcW w:w="9175" w:type="dxa"/>
            <w:tcBorders>
              <w:bottom w:val="single" w:sz="4" w:space="0" w:color="auto"/>
            </w:tcBorders>
          </w:tcPr>
          <w:p w14:paraId="310B3EC8" w14:textId="77777777" w:rsidR="002460FA" w:rsidRPr="00DA2EED" w:rsidRDefault="002460FA" w:rsidP="00E550C8">
            <w:pPr>
              <w:spacing w:before="60" w:after="60" w:line="288" w:lineRule="auto"/>
              <w:rPr>
                <w:rFonts w:cs="Arial"/>
              </w:rPr>
            </w:pPr>
            <w:r w:rsidRPr="00DA2EED">
              <w:rPr>
                <w:rFonts w:cs="Arial"/>
              </w:rPr>
              <w:t>Not relevant for children in dental setting</w:t>
            </w:r>
          </w:p>
        </w:tc>
      </w:tr>
      <w:tr w:rsidR="002460FA" w:rsidRPr="00DA2EED" w14:paraId="530E36B4" w14:textId="77777777" w:rsidTr="00E550C8">
        <w:tc>
          <w:tcPr>
            <w:tcW w:w="9175" w:type="dxa"/>
            <w:shd w:val="clear" w:color="auto" w:fill="D9D9D9"/>
          </w:tcPr>
          <w:p w14:paraId="62AAF1E1" w14:textId="52A494FA" w:rsidR="002460FA" w:rsidRPr="00DA2EED" w:rsidRDefault="00C41819" w:rsidP="00E550C8">
            <w:pPr>
              <w:spacing w:before="60" w:after="60" w:line="288" w:lineRule="auto"/>
              <w:rPr>
                <w:rFonts w:cs="Arial"/>
              </w:rPr>
            </w:pPr>
            <w:r>
              <w:rPr>
                <w:rFonts w:cs="Arial"/>
              </w:rPr>
              <w:t xml:space="preserve">NB: </w:t>
            </w:r>
            <w:r w:rsidR="002460FA" w:rsidRPr="00DA2EED">
              <w:rPr>
                <w:rFonts w:cs="Arial"/>
              </w:rPr>
              <w:t>May only be prescribed for dry mouth associated with radiotherapy or sicca syndrome</w:t>
            </w:r>
          </w:p>
        </w:tc>
      </w:tr>
    </w:tbl>
    <w:p w14:paraId="33A0B4E4" w14:textId="7F12EE57" w:rsidR="009658B8" w:rsidRDefault="002460FA" w:rsidP="007577F8">
      <w:pPr>
        <w:rPr>
          <w:rFonts w:cs="Arial"/>
          <w:b/>
        </w:rPr>
      </w:pPr>
      <w:r>
        <w:rPr>
          <w:rFonts w:cs="Arial"/>
          <w:b/>
        </w:rPr>
        <w:t>o</w:t>
      </w:r>
      <w:r w:rsidR="00553951" w:rsidRPr="00DA2EED">
        <w:rPr>
          <w:rFonts w:cs="Arial"/>
          <w:b/>
        </w:rPr>
        <w:t>r</w:t>
      </w:r>
    </w:p>
    <w:p w14:paraId="57DD320B" w14:textId="527D8A23" w:rsidR="002460FA" w:rsidRDefault="002460FA" w:rsidP="007577F8">
      <w:pPr>
        <w:rPr>
          <w:rFonts w:cs="Arial"/>
          <w:b/>
        </w:rPr>
      </w:pPr>
    </w:p>
    <w:p w14:paraId="35294DBD" w14:textId="77777777" w:rsidR="002460FA" w:rsidRPr="00DA2EED" w:rsidRDefault="002460FA" w:rsidP="007577F8">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2460FA" w:rsidRPr="00DA2EED" w14:paraId="33A0B4E7" w14:textId="77777777" w:rsidTr="006A64A5">
        <w:tc>
          <w:tcPr>
            <w:tcW w:w="9175" w:type="dxa"/>
            <w:shd w:val="clear" w:color="auto" w:fill="FFFFCC"/>
          </w:tcPr>
          <w:p w14:paraId="33A0B4E6" w14:textId="3A374660" w:rsidR="002460FA" w:rsidRPr="00DA2EED" w:rsidRDefault="002460FA" w:rsidP="002460FA">
            <w:pPr>
              <w:spacing w:before="60" w:after="60" w:line="288" w:lineRule="auto"/>
              <w:rPr>
                <w:rFonts w:cs="Arial"/>
              </w:rPr>
            </w:pPr>
            <w:r w:rsidRPr="00DA2EED">
              <w:rPr>
                <w:rFonts w:cs="Arial"/>
                <w:b/>
              </w:rPr>
              <w:t>For Adults</w:t>
            </w:r>
            <w:r w:rsidRPr="00DA2EED">
              <w:rPr>
                <w:rFonts w:cs="Arial"/>
              </w:rPr>
              <w:t xml:space="preserve"> </w:t>
            </w:r>
          </w:p>
        </w:tc>
      </w:tr>
      <w:tr w:rsidR="002460FA" w:rsidRPr="00DA2EED" w14:paraId="33A0B4EA" w14:textId="77777777" w:rsidTr="00E550C8">
        <w:tc>
          <w:tcPr>
            <w:tcW w:w="9175" w:type="dxa"/>
          </w:tcPr>
          <w:p w14:paraId="33A0B4E9" w14:textId="7596D99F" w:rsidR="002460FA" w:rsidRPr="00DA2EED" w:rsidRDefault="002460FA" w:rsidP="002460FA">
            <w:pPr>
              <w:spacing w:before="60" w:after="60" w:line="288" w:lineRule="auto"/>
              <w:rPr>
                <w:rFonts w:cs="Arial"/>
                <w:b/>
              </w:rPr>
            </w:pPr>
            <w:r w:rsidRPr="00DA2EED">
              <w:rPr>
                <w:rFonts w:cs="Arial"/>
                <w:b/>
              </w:rPr>
              <w:t>●Glandosane</w:t>
            </w:r>
            <w:r w:rsidRPr="002460FA">
              <w:rPr>
                <w:rFonts w:cs="Arial"/>
                <w:b/>
                <w:vertAlign w:val="superscript"/>
              </w:rPr>
              <w:t>®</w:t>
            </w:r>
            <w:r w:rsidRPr="002460FA">
              <w:rPr>
                <w:rFonts w:cs="Arial"/>
                <w:b/>
                <w:vertAlign w:val="superscript"/>
              </w:rPr>
              <w:fldChar w:fldCharType="begin"/>
            </w:r>
            <w:r w:rsidRPr="002460FA">
              <w:rPr>
                <w:rFonts w:cs="Arial"/>
                <w:b/>
                <w:vertAlign w:val="superscript"/>
              </w:rPr>
              <w:instrText xml:space="preserve"> XE "Glandosane® Aerosol Spray" \b </w:instrText>
            </w:r>
            <w:r w:rsidRPr="002460FA">
              <w:rPr>
                <w:rFonts w:cs="Arial"/>
                <w:b/>
                <w:vertAlign w:val="superscript"/>
              </w:rPr>
              <w:fldChar w:fldCharType="end"/>
            </w:r>
            <w:r w:rsidRPr="002460FA">
              <w:rPr>
                <w:rFonts w:cs="Arial"/>
                <w:b/>
                <w:vertAlign w:val="superscript"/>
              </w:rPr>
              <w:t xml:space="preserve"> </w:t>
            </w:r>
            <w:r w:rsidRPr="00DA2EED">
              <w:rPr>
                <w:rFonts w:cs="Arial"/>
                <w:b/>
              </w:rPr>
              <w:t xml:space="preserve">Aerosol Spray </w:t>
            </w:r>
            <w:r w:rsidRPr="00DA2EED">
              <w:rPr>
                <w:rFonts w:cs="Arial"/>
                <w:b/>
              </w:rPr>
              <w:fldChar w:fldCharType="begin"/>
            </w:r>
            <w:r w:rsidRPr="00DA2EED">
              <w:rPr>
                <w:rFonts w:cs="Arial"/>
                <w:b/>
              </w:rPr>
              <w:instrText xml:space="preserve"> XE "Artificial saliva preparations:oral spray" \b </w:instrText>
            </w:r>
            <w:r w:rsidRPr="00DA2EED">
              <w:rPr>
                <w:rFonts w:cs="Arial"/>
                <w:b/>
              </w:rPr>
              <w:fldChar w:fldCharType="end"/>
            </w:r>
          </w:p>
        </w:tc>
      </w:tr>
      <w:tr w:rsidR="002460FA" w:rsidRPr="00DA2EED" w14:paraId="33A0B4ED" w14:textId="77777777" w:rsidTr="00E550C8">
        <w:tc>
          <w:tcPr>
            <w:tcW w:w="9175" w:type="dxa"/>
          </w:tcPr>
          <w:p w14:paraId="33A0B4EC" w14:textId="750D153C" w:rsidR="002460FA" w:rsidRPr="00DA2EED" w:rsidRDefault="002460FA" w:rsidP="002460FA">
            <w:pPr>
              <w:spacing w:before="60" w:after="60" w:line="288" w:lineRule="auto"/>
              <w:rPr>
                <w:rFonts w:cs="Arial"/>
              </w:rPr>
            </w:pPr>
            <w:r w:rsidRPr="00DA2EED">
              <w:rPr>
                <w:rFonts w:cs="Arial"/>
              </w:rPr>
              <w:t>Send:  50 ml</w:t>
            </w:r>
          </w:p>
        </w:tc>
      </w:tr>
      <w:tr w:rsidR="002460FA" w:rsidRPr="00DA2EED" w14:paraId="33A0B4F0" w14:textId="77777777" w:rsidTr="006A64A5">
        <w:tc>
          <w:tcPr>
            <w:tcW w:w="9175" w:type="dxa"/>
            <w:tcBorders>
              <w:bottom w:val="single" w:sz="4" w:space="0" w:color="auto"/>
            </w:tcBorders>
          </w:tcPr>
          <w:p w14:paraId="33A0B4EF" w14:textId="15CFC725" w:rsidR="002460FA" w:rsidRPr="00DA2EED" w:rsidRDefault="002460FA" w:rsidP="002460FA">
            <w:pPr>
              <w:spacing w:before="60" w:after="60" w:line="288" w:lineRule="auto"/>
              <w:rPr>
                <w:rFonts w:cs="Arial"/>
              </w:rPr>
            </w:pPr>
            <w:r w:rsidRPr="00DA2EED">
              <w:rPr>
                <w:rFonts w:cs="Arial"/>
              </w:rPr>
              <w:t>Label:  Spray onto oral and pharyngeal mucosa as required</w:t>
            </w:r>
          </w:p>
        </w:tc>
      </w:tr>
      <w:tr w:rsidR="002460FA" w:rsidRPr="00DA2EED" w14:paraId="33A0B4F3" w14:textId="77777777" w:rsidTr="006A64A5">
        <w:tc>
          <w:tcPr>
            <w:tcW w:w="9175" w:type="dxa"/>
            <w:shd w:val="clear" w:color="auto" w:fill="B8CCE4" w:themeFill="accent1" w:themeFillTint="66"/>
          </w:tcPr>
          <w:p w14:paraId="33A0B4F2" w14:textId="738C8F1D" w:rsidR="002460FA" w:rsidRPr="00DA2EED" w:rsidRDefault="002460FA" w:rsidP="002460FA">
            <w:pPr>
              <w:spacing w:before="60" w:after="60" w:line="288" w:lineRule="auto"/>
              <w:rPr>
                <w:rFonts w:cs="Arial"/>
              </w:rPr>
            </w:pPr>
            <w:r w:rsidRPr="00DA2EED">
              <w:rPr>
                <w:rFonts w:cs="Arial"/>
                <w:b/>
              </w:rPr>
              <w:t>For Children</w:t>
            </w:r>
          </w:p>
        </w:tc>
      </w:tr>
      <w:tr w:rsidR="002460FA" w:rsidRPr="00DA2EED" w14:paraId="33A0B4F6" w14:textId="77777777" w:rsidTr="002460FA">
        <w:tc>
          <w:tcPr>
            <w:tcW w:w="9175" w:type="dxa"/>
            <w:tcBorders>
              <w:bottom w:val="single" w:sz="4" w:space="0" w:color="auto"/>
            </w:tcBorders>
          </w:tcPr>
          <w:p w14:paraId="33A0B4F5" w14:textId="14F0CBB6" w:rsidR="002460FA" w:rsidRPr="00DA2EED" w:rsidRDefault="002460FA" w:rsidP="002460FA">
            <w:pPr>
              <w:spacing w:before="60" w:after="60" w:line="288" w:lineRule="auto"/>
              <w:rPr>
                <w:rFonts w:cs="Arial"/>
              </w:rPr>
            </w:pPr>
            <w:r w:rsidRPr="00DA2EED">
              <w:rPr>
                <w:rFonts w:cs="Arial"/>
              </w:rPr>
              <w:t>Not relevant for children in dental setting</w:t>
            </w:r>
          </w:p>
        </w:tc>
      </w:tr>
      <w:tr w:rsidR="00F140B0" w:rsidRPr="00DA2EED" w14:paraId="33A0B4F9" w14:textId="77777777" w:rsidTr="002460FA">
        <w:tc>
          <w:tcPr>
            <w:tcW w:w="9175" w:type="dxa"/>
            <w:shd w:val="clear" w:color="auto" w:fill="D9D9D9"/>
          </w:tcPr>
          <w:p w14:paraId="33A0B4F7" w14:textId="69298F21" w:rsidR="00F140B0" w:rsidRPr="00DA2EED" w:rsidRDefault="00F140B0" w:rsidP="002460FA">
            <w:pPr>
              <w:spacing w:before="60" w:after="60" w:line="288" w:lineRule="auto"/>
              <w:rPr>
                <w:rFonts w:cs="Arial"/>
              </w:rPr>
            </w:pPr>
            <w:r w:rsidRPr="00DA2EED">
              <w:rPr>
                <w:rFonts w:cs="Arial"/>
              </w:rPr>
              <w:t>NB: May only be prescribed for dry mouth associated with radiotherapy or sicca s</w:t>
            </w:r>
            <w:r w:rsidR="00C41819">
              <w:rPr>
                <w:rFonts w:cs="Arial"/>
              </w:rPr>
              <w:t>yndrome.</w:t>
            </w:r>
          </w:p>
          <w:p w14:paraId="33A0B4F8" w14:textId="77777777" w:rsidR="00F140B0" w:rsidRPr="00DA2EED" w:rsidRDefault="00F140B0" w:rsidP="002460FA">
            <w:pPr>
              <w:spacing w:before="60" w:after="60" w:line="288" w:lineRule="auto"/>
              <w:rPr>
                <w:rFonts w:cs="Arial"/>
              </w:rPr>
            </w:pPr>
            <w:r w:rsidRPr="00DA2EED">
              <w:rPr>
                <w:rFonts w:cs="Arial"/>
              </w:rPr>
              <w:t>Glandosane Aerosol Spray</w:t>
            </w:r>
            <w:r w:rsidRPr="002460FA">
              <w:rPr>
                <w:rFonts w:cs="Arial"/>
                <w:vertAlign w:val="superscript"/>
              </w:rPr>
              <w:t>®</w:t>
            </w:r>
            <w:r w:rsidRPr="00DA2EED">
              <w:rPr>
                <w:rFonts w:cs="Arial"/>
              </w:rPr>
              <w:t xml:space="preserve"> has a pH of 5.75 and may be inappropriate for dentulous patients.</w:t>
            </w:r>
          </w:p>
        </w:tc>
      </w:tr>
    </w:tbl>
    <w:p w14:paraId="33A0B4FB" w14:textId="46743EA7" w:rsidR="00A82D86" w:rsidRPr="00DA2EED" w:rsidRDefault="00AC6228" w:rsidP="007577F8">
      <w:pPr>
        <w:rPr>
          <w:rFonts w:cs="Arial"/>
          <w:b/>
        </w:rPr>
      </w:pPr>
      <w:r w:rsidRPr="00DA2EED">
        <w:rPr>
          <w:rFonts w:cs="Arial"/>
          <w:b/>
        </w:rPr>
        <w:t>o</w:t>
      </w:r>
      <w:r w:rsidR="00553951" w:rsidRPr="00DA2EED">
        <w:rPr>
          <w:rFonts w:cs="Arial"/>
          <w:b/>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2460FA" w:rsidRPr="00DA2EED" w14:paraId="33A0B4FE" w14:textId="77777777" w:rsidTr="006A64A5">
        <w:tc>
          <w:tcPr>
            <w:tcW w:w="9175" w:type="dxa"/>
            <w:shd w:val="clear" w:color="auto" w:fill="FFFFCC"/>
          </w:tcPr>
          <w:p w14:paraId="33A0B4FD" w14:textId="7387B60C" w:rsidR="002460FA" w:rsidRPr="00DA2EED" w:rsidRDefault="002460FA" w:rsidP="002460FA">
            <w:pPr>
              <w:spacing w:before="60" w:after="60" w:line="288" w:lineRule="auto"/>
              <w:rPr>
                <w:rFonts w:cs="Arial"/>
              </w:rPr>
            </w:pPr>
            <w:r w:rsidRPr="00DA2EED">
              <w:rPr>
                <w:rFonts w:cs="Arial"/>
                <w:b/>
              </w:rPr>
              <w:t>For Adults</w:t>
            </w:r>
            <w:r w:rsidRPr="00DA2EED">
              <w:rPr>
                <w:rFonts w:cs="Arial"/>
              </w:rPr>
              <w:t xml:space="preserve"> </w:t>
            </w:r>
          </w:p>
        </w:tc>
      </w:tr>
      <w:tr w:rsidR="002460FA" w:rsidRPr="00DA2EED" w14:paraId="33A0B501" w14:textId="77777777" w:rsidTr="00E550C8">
        <w:tc>
          <w:tcPr>
            <w:tcW w:w="9175" w:type="dxa"/>
          </w:tcPr>
          <w:p w14:paraId="33A0B500" w14:textId="6412385C" w:rsidR="002460FA" w:rsidRPr="00DA2EED" w:rsidRDefault="002460FA" w:rsidP="002460FA">
            <w:pPr>
              <w:spacing w:before="60" w:after="60" w:line="288" w:lineRule="auto"/>
              <w:rPr>
                <w:rFonts w:cs="Arial"/>
                <w:b/>
              </w:rPr>
            </w:pPr>
            <w:r w:rsidRPr="00DA2EED">
              <w:rPr>
                <w:rFonts w:cs="Arial"/>
                <w:b/>
              </w:rPr>
              <w:t>Saliva-stimulating Tablets</w:t>
            </w:r>
            <w:r w:rsidRPr="00DA2EED">
              <w:rPr>
                <w:rFonts w:cs="Arial"/>
                <w:b/>
              </w:rPr>
              <w:fldChar w:fldCharType="begin"/>
            </w:r>
            <w:r w:rsidRPr="00DA2EED">
              <w:rPr>
                <w:rFonts w:cs="Arial"/>
                <w:b/>
              </w:rPr>
              <w:instrText xml:space="preserve"> XE "Saliva-stimulating tablets" \b </w:instrText>
            </w:r>
            <w:r w:rsidRPr="00DA2EED">
              <w:rPr>
                <w:rFonts w:cs="Arial"/>
                <w:b/>
              </w:rPr>
              <w:fldChar w:fldCharType="end"/>
            </w:r>
            <w:r w:rsidRPr="00DA2EED">
              <w:rPr>
                <w:rFonts w:cs="Arial"/>
                <w:b/>
              </w:rPr>
              <w:t>*</w:t>
            </w:r>
            <w:r w:rsidRPr="00DA2EED">
              <w:rPr>
                <w:rFonts w:cs="Arial"/>
                <w:b/>
              </w:rPr>
              <w:fldChar w:fldCharType="begin"/>
            </w:r>
            <w:r w:rsidRPr="00DA2EED">
              <w:rPr>
                <w:rFonts w:cs="Arial"/>
                <w:b/>
              </w:rPr>
              <w:instrText xml:space="preserve"> XE "Artificial saliva preparations:oral spray" \b </w:instrText>
            </w:r>
            <w:r w:rsidRPr="00DA2EED">
              <w:rPr>
                <w:rFonts w:cs="Arial"/>
                <w:b/>
              </w:rPr>
              <w:fldChar w:fldCharType="end"/>
            </w:r>
          </w:p>
        </w:tc>
      </w:tr>
      <w:tr w:rsidR="002460FA" w:rsidRPr="00DA2EED" w14:paraId="33A0B504" w14:textId="77777777" w:rsidTr="00E550C8">
        <w:tc>
          <w:tcPr>
            <w:tcW w:w="9175" w:type="dxa"/>
          </w:tcPr>
          <w:p w14:paraId="33A0B503" w14:textId="49F4BC95" w:rsidR="002460FA" w:rsidRPr="00DA2EED" w:rsidRDefault="002460FA" w:rsidP="002460FA">
            <w:pPr>
              <w:spacing w:before="60" w:after="60" w:line="288" w:lineRule="auto"/>
              <w:rPr>
                <w:rFonts w:cs="Arial"/>
              </w:rPr>
            </w:pPr>
            <w:r w:rsidRPr="00DA2EED">
              <w:rPr>
                <w:rFonts w:cs="Arial"/>
              </w:rPr>
              <w:t>Send:  100 tablets</w:t>
            </w:r>
          </w:p>
        </w:tc>
      </w:tr>
      <w:tr w:rsidR="002460FA" w:rsidRPr="00DA2EED" w14:paraId="33A0B507" w14:textId="77777777" w:rsidTr="006A64A5">
        <w:tc>
          <w:tcPr>
            <w:tcW w:w="9175" w:type="dxa"/>
            <w:tcBorders>
              <w:bottom w:val="single" w:sz="4" w:space="0" w:color="auto"/>
            </w:tcBorders>
          </w:tcPr>
          <w:p w14:paraId="33A0B506" w14:textId="2DDE3E47" w:rsidR="002460FA" w:rsidRPr="00DA2EED" w:rsidRDefault="002460FA" w:rsidP="002460FA">
            <w:pPr>
              <w:spacing w:before="60" w:after="60" w:line="288" w:lineRule="auto"/>
              <w:rPr>
                <w:rFonts w:cs="Arial"/>
              </w:rPr>
            </w:pPr>
            <w:r w:rsidRPr="00DA2EED">
              <w:rPr>
                <w:rFonts w:cs="Arial"/>
              </w:rPr>
              <w:t>Label:  1 tablet sucked as required</w:t>
            </w:r>
          </w:p>
        </w:tc>
      </w:tr>
      <w:tr w:rsidR="002460FA" w:rsidRPr="00DA2EED" w14:paraId="33A0B50A" w14:textId="77777777" w:rsidTr="006A64A5">
        <w:tc>
          <w:tcPr>
            <w:tcW w:w="9175" w:type="dxa"/>
            <w:shd w:val="clear" w:color="auto" w:fill="B8CCE4" w:themeFill="accent1" w:themeFillTint="66"/>
          </w:tcPr>
          <w:p w14:paraId="33A0B509" w14:textId="10AC2D7E" w:rsidR="002460FA" w:rsidRPr="00DA2EED" w:rsidRDefault="002460FA" w:rsidP="002460FA">
            <w:pPr>
              <w:spacing w:before="60" w:after="60" w:line="288" w:lineRule="auto"/>
              <w:rPr>
                <w:rFonts w:cs="Arial"/>
              </w:rPr>
            </w:pPr>
            <w:r w:rsidRPr="00DA2EED">
              <w:rPr>
                <w:rFonts w:cs="Arial"/>
                <w:b/>
              </w:rPr>
              <w:t>For Children</w:t>
            </w:r>
          </w:p>
        </w:tc>
      </w:tr>
      <w:tr w:rsidR="002460FA" w:rsidRPr="00DA2EED" w14:paraId="33A0B50D" w14:textId="77777777" w:rsidTr="002460FA">
        <w:tc>
          <w:tcPr>
            <w:tcW w:w="9175" w:type="dxa"/>
            <w:tcBorders>
              <w:bottom w:val="single" w:sz="4" w:space="0" w:color="auto"/>
            </w:tcBorders>
          </w:tcPr>
          <w:p w14:paraId="33A0B50C" w14:textId="51F496AA" w:rsidR="002460FA" w:rsidRPr="00DA2EED" w:rsidRDefault="002460FA" w:rsidP="002460FA">
            <w:pPr>
              <w:spacing w:before="60" w:after="60" w:line="288" w:lineRule="auto"/>
              <w:rPr>
                <w:rFonts w:cs="Arial"/>
              </w:rPr>
            </w:pPr>
            <w:r w:rsidRPr="00DA2EED">
              <w:rPr>
                <w:rFonts w:cs="Arial"/>
              </w:rPr>
              <w:t>Not relevant for children in dental setting</w:t>
            </w:r>
          </w:p>
        </w:tc>
      </w:tr>
      <w:tr w:rsidR="00AC6228" w:rsidRPr="00DA2EED" w14:paraId="33A0B510" w14:textId="77777777" w:rsidTr="002460FA">
        <w:tc>
          <w:tcPr>
            <w:tcW w:w="9175" w:type="dxa"/>
            <w:shd w:val="clear" w:color="auto" w:fill="D9D9D9"/>
          </w:tcPr>
          <w:p w14:paraId="33A0B50E" w14:textId="20B0D68A" w:rsidR="00AC6228" w:rsidRPr="00DA2EED" w:rsidRDefault="00C41819" w:rsidP="002460FA">
            <w:pPr>
              <w:spacing w:before="60" w:after="60" w:line="288" w:lineRule="auto"/>
              <w:rPr>
                <w:rFonts w:cs="Arial"/>
              </w:rPr>
            </w:pPr>
            <w:r>
              <w:rPr>
                <w:rFonts w:cs="Arial"/>
              </w:rPr>
              <w:t xml:space="preserve">NB: </w:t>
            </w:r>
            <w:r w:rsidR="00AC6228" w:rsidRPr="00DA2EED">
              <w:rPr>
                <w:rFonts w:cs="Arial"/>
              </w:rPr>
              <w:t xml:space="preserve">May only be prescribed for dry mouth associated with impaired salivary gland function and patent salivary ducts. </w:t>
            </w:r>
          </w:p>
          <w:p w14:paraId="33A0B50F" w14:textId="77777777" w:rsidR="00AC6228" w:rsidRPr="00DA2EED" w:rsidRDefault="00AC6228" w:rsidP="002460FA">
            <w:pPr>
              <w:spacing w:before="60" w:after="60" w:line="288" w:lineRule="auto"/>
              <w:rPr>
                <w:rFonts w:cs="Arial"/>
              </w:rPr>
            </w:pPr>
            <w:r w:rsidRPr="00DA2EED">
              <w:rPr>
                <w:rFonts w:cs="Arial"/>
              </w:rPr>
              <w:t>*Sugar-free preparation is available.</w:t>
            </w:r>
          </w:p>
        </w:tc>
      </w:tr>
    </w:tbl>
    <w:p w14:paraId="33A0B511" w14:textId="77777777" w:rsidR="00A82D86" w:rsidRPr="00DA2EED" w:rsidRDefault="00AC6228" w:rsidP="007577F8">
      <w:pPr>
        <w:rPr>
          <w:rFonts w:cs="Arial"/>
          <w:b/>
        </w:rPr>
      </w:pPr>
      <w:r w:rsidRPr="00DA2EED">
        <w:rPr>
          <w:rFonts w:cs="Arial"/>
          <w:b/>
        </w:rPr>
        <w:t>o</w:t>
      </w:r>
      <w:r w:rsidR="00922EFD" w:rsidRPr="00DA2EED">
        <w:rPr>
          <w:rFonts w:cs="Arial"/>
          <w:b/>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2460FA" w:rsidRPr="00DA2EED" w14:paraId="33A0B514" w14:textId="77777777" w:rsidTr="006A64A5">
        <w:tc>
          <w:tcPr>
            <w:tcW w:w="9175" w:type="dxa"/>
            <w:shd w:val="clear" w:color="auto" w:fill="FFFFCC"/>
          </w:tcPr>
          <w:p w14:paraId="33A0B513" w14:textId="0712335F" w:rsidR="002460FA" w:rsidRPr="00DA2EED" w:rsidRDefault="002460FA" w:rsidP="002460FA">
            <w:pPr>
              <w:spacing w:before="60" w:after="60" w:line="288" w:lineRule="auto"/>
              <w:rPr>
                <w:rFonts w:cs="Arial"/>
              </w:rPr>
            </w:pPr>
            <w:r w:rsidRPr="00DA2EED">
              <w:rPr>
                <w:rFonts w:cs="Arial"/>
                <w:b/>
              </w:rPr>
              <w:t>For Adults</w:t>
            </w:r>
            <w:r w:rsidRPr="00DA2EED">
              <w:rPr>
                <w:rFonts w:cs="Arial"/>
              </w:rPr>
              <w:t xml:space="preserve"> </w:t>
            </w:r>
          </w:p>
        </w:tc>
      </w:tr>
      <w:tr w:rsidR="002460FA" w:rsidRPr="00DA2EED" w14:paraId="33A0B517" w14:textId="77777777" w:rsidTr="00E550C8">
        <w:tc>
          <w:tcPr>
            <w:tcW w:w="9175" w:type="dxa"/>
          </w:tcPr>
          <w:p w14:paraId="33A0B516" w14:textId="2289035D" w:rsidR="002460FA" w:rsidRPr="00DA2EED" w:rsidRDefault="002460FA" w:rsidP="002460FA">
            <w:pPr>
              <w:spacing w:before="60" w:after="60" w:line="288" w:lineRule="auto"/>
              <w:rPr>
                <w:rFonts w:cs="Arial"/>
                <w:b/>
              </w:rPr>
            </w:pPr>
            <w:r w:rsidRPr="00DA2EED">
              <w:rPr>
                <w:rFonts w:cs="Arial"/>
                <w:b/>
              </w:rPr>
              <w:t>●Saliveze</w:t>
            </w:r>
            <w:r w:rsidRPr="002460FA">
              <w:rPr>
                <w:rFonts w:cs="Arial"/>
                <w:b/>
                <w:vertAlign w:val="superscript"/>
              </w:rPr>
              <w:t>®</w:t>
            </w:r>
            <w:r w:rsidRPr="00DA2EED">
              <w:rPr>
                <w:rFonts w:cs="Arial"/>
                <w:b/>
              </w:rPr>
              <w:t xml:space="preserve"> Oral Spray </w:t>
            </w:r>
            <w:r w:rsidRPr="00DA2EED">
              <w:rPr>
                <w:rFonts w:cs="Arial"/>
                <w:b/>
              </w:rPr>
              <w:fldChar w:fldCharType="begin"/>
            </w:r>
            <w:r w:rsidRPr="00DA2EED">
              <w:rPr>
                <w:rFonts w:cs="Arial"/>
                <w:b/>
              </w:rPr>
              <w:instrText xml:space="preserve"> XE "Artificial saliva preparations:oral spray" \b </w:instrText>
            </w:r>
            <w:r w:rsidRPr="00DA2EED">
              <w:rPr>
                <w:rFonts w:cs="Arial"/>
                <w:b/>
              </w:rPr>
              <w:fldChar w:fldCharType="end"/>
            </w:r>
          </w:p>
        </w:tc>
      </w:tr>
      <w:tr w:rsidR="002460FA" w:rsidRPr="00DA2EED" w14:paraId="33A0B51A" w14:textId="77777777" w:rsidTr="00E550C8">
        <w:tc>
          <w:tcPr>
            <w:tcW w:w="9175" w:type="dxa"/>
          </w:tcPr>
          <w:p w14:paraId="33A0B519" w14:textId="30008AA7" w:rsidR="002460FA" w:rsidRPr="00DA2EED" w:rsidRDefault="002460FA" w:rsidP="002460FA">
            <w:pPr>
              <w:spacing w:before="60" w:after="60" w:line="288" w:lineRule="auto"/>
              <w:rPr>
                <w:rFonts w:cs="Arial"/>
              </w:rPr>
            </w:pPr>
            <w:r w:rsidRPr="00DA2EED">
              <w:rPr>
                <w:rFonts w:cs="Arial"/>
              </w:rPr>
              <w:t>Send:  50 ml</w:t>
            </w:r>
          </w:p>
        </w:tc>
      </w:tr>
      <w:tr w:rsidR="002460FA" w:rsidRPr="00DA2EED" w14:paraId="33A0B51D" w14:textId="77777777" w:rsidTr="006A64A5">
        <w:tc>
          <w:tcPr>
            <w:tcW w:w="9175" w:type="dxa"/>
            <w:tcBorders>
              <w:bottom w:val="single" w:sz="4" w:space="0" w:color="auto"/>
            </w:tcBorders>
          </w:tcPr>
          <w:p w14:paraId="33A0B51C" w14:textId="4E1780CC" w:rsidR="002460FA" w:rsidRPr="00DA2EED" w:rsidRDefault="002460FA" w:rsidP="002460FA">
            <w:pPr>
              <w:spacing w:before="60" w:after="60" w:line="288" w:lineRule="auto"/>
              <w:rPr>
                <w:rFonts w:cs="Arial"/>
              </w:rPr>
            </w:pPr>
            <w:r w:rsidRPr="00DA2EED">
              <w:rPr>
                <w:rFonts w:cs="Arial"/>
              </w:rPr>
              <w:t>Label:  1 spray onto oral mucosa as required</w:t>
            </w:r>
          </w:p>
        </w:tc>
      </w:tr>
      <w:tr w:rsidR="002460FA" w:rsidRPr="00DA2EED" w14:paraId="33A0B520" w14:textId="77777777" w:rsidTr="006A64A5">
        <w:tc>
          <w:tcPr>
            <w:tcW w:w="9175" w:type="dxa"/>
            <w:shd w:val="clear" w:color="auto" w:fill="B8CCE4" w:themeFill="accent1" w:themeFillTint="66"/>
          </w:tcPr>
          <w:p w14:paraId="33A0B51F" w14:textId="366FBF00" w:rsidR="002460FA" w:rsidRPr="00DA2EED" w:rsidRDefault="002460FA" w:rsidP="002460FA">
            <w:pPr>
              <w:spacing w:before="60" w:after="60" w:line="288" w:lineRule="auto"/>
              <w:rPr>
                <w:rFonts w:cs="Arial"/>
              </w:rPr>
            </w:pPr>
            <w:r w:rsidRPr="00DA2EED">
              <w:rPr>
                <w:rFonts w:cs="Arial"/>
                <w:b/>
              </w:rPr>
              <w:t>For Children</w:t>
            </w:r>
          </w:p>
        </w:tc>
      </w:tr>
      <w:tr w:rsidR="002460FA" w:rsidRPr="00DA2EED" w14:paraId="33A0B523" w14:textId="77777777" w:rsidTr="002460FA">
        <w:tc>
          <w:tcPr>
            <w:tcW w:w="9175" w:type="dxa"/>
            <w:tcBorders>
              <w:bottom w:val="single" w:sz="4" w:space="0" w:color="auto"/>
            </w:tcBorders>
          </w:tcPr>
          <w:p w14:paraId="33A0B522" w14:textId="5AA12D6A" w:rsidR="002460FA" w:rsidRPr="00DA2EED" w:rsidRDefault="002460FA" w:rsidP="002460FA">
            <w:pPr>
              <w:spacing w:before="60" w:after="60" w:line="288" w:lineRule="auto"/>
              <w:rPr>
                <w:rFonts w:cs="Arial"/>
              </w:rPr>
            </w:pPr>
            <w:r w:rsidRPr="00DA2EED">
              <w:rPr>
                <w:rFonts w:cs="Arial"/>
              </w:rPr>
              <w:t>Not relevant for children in dental setting</w:t>
            </w:r>
          </w:p>
        </w:tc>
      </w:tr>
      <w:tr w:rsidR="00AC6228" w:rsidRPr="00DA2EED" w14:paraId="33A0B525" w14:textId="77777777" w:rsidTr="002460FA">
        <w:tc>
          <w:tcPr>
            <w:tcW w:w="9175" w:type="dxa"/>
            <w:shd w:val="clear" w:color="auto" w:fill="D9D9D9"/>
          </w:tcPr>
          <w:p w14:paraId="33A0B524" w14:textId="520C5BDB" w:rsidR="00AC6228" w:rsidRPr="00DA2EED" w:rsidRDefault="00C41819" w:rsidP="002460FA">
            <w:pPr>
              <w:spacing w:before="60" w:after="60" w:line="288" w:lineRule="auto"/>
              <w:rPr>
                <w:rFonts w:cs="Arial"/>
              </w:rPr>
            </w:pPr>
            <w:r>
              <w:rPr>
                <w:rFonts w:cs="Arial"/>
              </w:rPr>
              <w:t xml:space="preserve">NB: </w:t>
            </w:r>
            <w:r w:rsidR="00AC6228" w:rsidRPr="00DA2EED">
              <w:rPr>
                <w:rFonts w:cs="Arial"/>
              </w:rPr>
              <w:t>May only be prescribed for dry mouth associated with radiotherapy or sicca syndrome</w:t>
            </w:r>
          </w:p>
        </w:tc>
      </w:tr>
    </w:tbl>
    <w:p w14:paraId="33A0B526" w14:textId="253D3794" w:rsidR="007E596A" w:rsidRPr="00DA2EED" w:rsidRDefault="00E527CD" w:rsidP="0068542C">
      <w:pPr>
        <w:pStyle w:val="Heading2"/>
        <w:rPr>
          <w:rFonts w:cs="Arial"/>
        </w:rPr>
      </w:pPr>
      <w:bookmarkStart w:id="203" w:name="_Toc453167061"/>
      <w:r w:rsidRPr="00DA2EED">
        <w:rPr>
          <w:rFonts w:cs="Arial"/>
        </w:rPr>
        <w:t>10.3 Topical Fluoride</w:t>
      </w:r>
      <w:bookmarkEnd w:id="203"/>
    </w:p>
    <w:p w14:paraId="33A0B527" w14:textId="77777777" w:rsidR="008B6240" w:rsidRPr="00DA2EED" w:rsidRDefault="008B6240" w:rsidP="007577F8">
      <w:pPr>
        <w:rPr>
          <w:rFonts w:cs="Arial"/>
        </w:rPr>
      </w:pPr>
      <w:r w:rsidRPr="00DA2EED">
        <w:rPr>
          <w:rFonts w:cs="Arial"/>
        </w:rPr>
        <w:t>Patients who have a true saliva deficit</w:t>
      </w:r>
      <w:r w:rsidR="00E527CD" w:rsidRPr="00DA2EED">
        <w:rPr>
          <w:rFonts w:cs="Arial"/>
        </w:rPr>
        <w:t>,</w:t>
      </w:r>
      <w:r w:rsidRPr="00DA2EED">
        <w:rPr>
          <w:rFonts w:cs="Arial"/>
        </w:rPr>
        <w:t xml:space="preserve"> such as those undergoing head and neck radiotherapy</w:t>
      </w:r>
      <w:r w:rsidR="00E527CD" w:rsidRPr="00DA2EED">
        <w:rPr>
          <w:rFonts w:cs="Arial"/>
        </w:rPr>
        <w:t>,</w:t>
      </w:r>
      <w:r w:rsidRPr="00DA2EED">
        <w:rPr>
          <w:rFonts w:cs="Arial"/>
        </w:rPr>
        <w:t xml:space="preserve"> are at high risk from dental caries and opportunistic infections. These patients should use topical fluoride preparations regularly (e.g. fluoride mouthwash, high-fluoride toothpaste</w:t>
      </w:r>
      <w:r w:rsidR="008F34E0" w:rsidRPr="00DA2EED">
        <w:rPr>
          <w:rFonts w:cs="Arial"/>
        </w:rPr>
        <w:fldChar w:fldCharType="begin"/>
      </w:r>
      <w:r w:rsidR="002515C5" w:rsidRPr="00DA2EED">
        <w:rPr>
          <w:rFonts w:cs="Arial"/>
        </w:rPr>
        <w:instrText xml:space="preserve"> XE "Fluoride:toothpaste" </w:instrText>
      </w:r>
      <w:r w:rsidR="008F34E0" w:rsidRPr="00DA2EED">
        <w:rPr>
          <w:rFonts w:cs="Arial"/>
        </w:rPr>
        <w:fldChar w:fldCharType="end"/>
      </w:r>
      <w:r w:rsidRPr="00DA2EED">
        <w:rPr>
          <w:rFonts w:cs="Arial"/>
        </w:rPr>
        <w:t>) in addition to a saliva substitute or saliva-promoting medication.</w:t>
      </w:r>
    </w:p>
    <w:p w14:paraId="33A0B528" w14:textId="77777777" w:rsidR="007E596A" w:rsidRPr="00DA2EED" w:rsidRDefault="007E273B" w:rsidP="007577F8">
      <w:pPr>
        <w:rPr>
          <w:rFonts w:cs="Arial"/>
          <w:b/>
        </w:rPr>
      </w:pPr>
      <w:r w:rsidRPr="00DA2EED">
        <w:rPr>
          <w:rFonts w:cs="Arial"/>
          <w:b/>
        </w:rPr>
        <w:t>An appropriate regimen is a choice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60"/>
      </w:tblGrid>
      <w:tr w:rsidR="002460FA" w:rsidRPr="00DA2EED" w14:paraId="33A0B52B" w14:textId="77777777" w:rsidTr="006A64A5">
        <w:tc>
          <w:tcPr>
            <w:tcW w:w="9175" w:type="dxa"/>
            <w:gridSpan w:val="2"/>
            <w:shd w:val="clear" w:color="auto" w:fill="FFFFCC"/>
          </w:tcPr>
          <w:p w14:paraId="33A0B52A" w14:textId="1FF9AD81" w:rsidR="002460FA" w:rsidRPr="00DA2EED" w:rsidRDefault="002460FA" w:rsidP="002460FA">
            <w:pPr>
              <w:spacing w:before="60" w:after="60" w:line="288" w:lineRule="auto"/>
              <w:rPr>
                <w:rFonts w:cs="Arial"/>
              </w:rPr>
            </w:pPr>
            <w:r w:rsidRPr="00DA2EED">
              <w:rPr>
                <w:rFonts w:cs="Arial"/>
                <w:b/>
              </w:rPr>
              <w:t>For Adults</w:t>
            </w:r>
            <w:r w:rsidRPr="00DA2EED">
              <w:rPr>
                <w:rFonts w:cs="Arial"/>
              </w:rPr>
              <w:t xml:space="preserve"> </w:t>
            </w:r>
          </w:p>
        </w:tc>
      </w:tr>
      <w:tr w:rsidR="002460FA" w:rsidRPr="00DA2EED" w14:paraId="33A0B52E" w14:textId="77777777" w:rsidTr="00E550C8">
        <w:tc>
          <w:tcPr>
            <w:tcW w:w="9175" w:type="dxa"/>
            <w:gridSpan w:val="2"/>
          </w:tcPr>
          <w:p w14:paraId="33A0B52D" w14:textId="46AA27AA" w:rsidR="002460FA" w:rsidRPr="00DA2EED" w:rsidRDefault="002460FA" w:rsidP="002460FA">
            <w:pPr>
              <w:spacing w:before="60" w:after="60" w:line="288" w:lineRule="auto"/>
              <w:rPr>
                <w:rFonts w:cs="Arial"/>
                <w:b/>
              </w:rPr>
            </w:pPr>
            <w:r w:rsidRPr="00DA2EED">
              <w:rPr>
                <w:rFonts w:cs="Arial"/>
                <w:b/>
              </w:rPr>
              <w:t>Sodium Fluoride Toothpaste</w:t>
            </w:r>
            <w:r w:rsidRPr="00DA2EED">
              <w:rPr>
                <w:rFonts w:cs="Arial"/>
                <w:b/>
              </w:rPr>
              <w:fldChar w:fldCharType="begin"/>
            </w:r>
            <w:r w:rsidRPr="00DA2EED">
              <w:rPr>
                <w:rFonts w:cs="Arial"/>
                <w:b/>
              </w:rPr>
              <w:instrText xml:space="preserve"> XE "Fluoride:toothpaste" \b </w:instrText>
            </w:r>
            <w:r w:rsidRPr="00DA2EED">
              <w:rPr>
                <w:rFonts w:cs="Arial"/>
                <w:b/>
              </w:rPr>
              <w:fldChar w:fldCharType="end"/>
            </w:r>
            <w:r w:rsidRPr="00DA2EED">
              <w:rPr>
                <w:rFonts w:cs="Arial"/>
                <w:b/>
              </w:rPr>
              <w:t>, 0.619% (2800 ppm)</w:t>
            </w:r>
          </w:p>
        </w:tc>
      </w:tr>
      <w:tr w:rsidR="00F359F5" w:rsidRPr="00DA2EED" w14:paraId="33A0B531" w14:textId="77777777" w:rsidTr="00E550C8">
        <w:tc>
          <w:tcPr>
            <w:tcW w:w="9175" w:type="dxa"/>
            <w:gridSpan w:val="2"/>
          </w:tcPr>
          <w:p w14:paraId="33A0B530" w14:textId="1CFBC04F" w:rsidR="00F359F5" w:rsidRPr="00DA2EED" w:rsidRDefault="00F359F5" w:rsidP="002460FA">
            <w:pPr>
              <w:spacing w:before="60" w:after="60" w:line="288" w:lineRule="auto"/>
              <w:rPr>
                <w:rFonts w:cs="Arial"/>
              </w:rPr>
            </w:pPr>
            <w:r w:rsidRPr="00DA2EED">
              <w:rPr>
                <w:rFonts w:cs="Arial"/>
              </w:rPr>
              <w:t>Send:  75 ml</w:t>
            </w:r>
          </w:p>
        </w:tc>
      </w:tr>
      <w:tr w:rsidR="00F359F5" w:rsidRPr="00DA2EED" w14:paraId="33A0B534" w14:textId="77777777" w:rsidTr="006A64A5">
        <w:tc>
          <w:tcPr>
            <w:tcW w:w="9175" w:type="dxa"/>
            <w:gridSpan w:val="2"/>
            <w:tcBorders>
              <w:bottom w:val="single" w:sz="4" w:space="0" w:color="auto"/>
            </w:tcBorders>
          </w:tcPr>
          <w:p w14:paraId="33A0B533" w14:textId="3EDCAF91" w:rsidR="00F359F5" w:rsidRPr="00DA2EED" w:rsidRDefault="00F359F5" w:rsidP="002460FA">
            <w:pPr>
              <w:spacing w:before="60" w:after="60" w:line="288" w:lineRule="auto"/>
              <w:rPr>
                <w:rFonts w:cs="Arial"/>
              </w:rPr>
            </w:pPr>
            <w:r w:rsidRPr="00DA2EED">
              <w:rPr>
                <w:rFonts w:cs="Arial"/>
              </w:rPr>
              <w:t>Label:  Brush teeth for 1 minute after meals using 1 cm, before spitting out, twice daily</w:t>
            </w:r>
          </w:p>
        </w:tc>
      </w:tr>
      <w:tr w:rsidR="00F359F5" w:rsidRPr="00DA2EED" w14:paraId="33A0B537" w14:textId="77777777" w:rsidTr="006A64A5">
        <w:tc>
          <w:tcPr>
            <w:tcW w:w="9175" w:type="dxa"/>
            <w:gridSpan w:val="2"/>
            <w:shd w:val="clear" w:color="auto" w:fill="B8CCE4" w:themeFill="accent1" w:themeFillTint="66"/>
          </w:tcPr>
          <w:p w14:paraId="33A0B536" w14:textId="333B3E96" w:rsidR="00F359F5" w:rsidRPr="00DA2EED" w:rsidRDefault="00F359F5" w:rsidP="002460FA">
            <w:pPr>
              <w:spacing w:before="60" w:after="60" w:line="288" w:lineRule="auto"/>
              <w:rPr>
                <w:rFonts w:cs="Arial"/>
              </w:rPr>
            </w:pPr>
            <w:r w:rsidRPr="00DA2EED">
              <w:rPr>
                <w:rFonts w:cs="Arial"/>
                <w:b/>
              </w:rPr>
              <w:t>For Children</w:t>
            </w:r>
          </w:p>
        </w:tc>
      </w:tr>
      <w:tr w:rsidR="00AC6228" w:rsidRPr="00DA2EED" w14:paraId="33A0B53A" w14:textId="77777777" w:rsidTr="00F359F5">
        <w:tc>
          <w:tcPr>
            <w:tcW w:w="4815" w:type="dxa"/>
          </w:tcPr>
          <w:p w14:paraId="33A0B538" w14:textId="77777777" w:rsidR="00AC6228" w:rsidRPr="00DA2EED" w:rsidRDefault="00AC6228" w:rsidP="002460FA">
            <w:pPr>
              <w:pStyle w:val="Heading6"/>
              <w:numPr>
                <w:ilvl w:val="0"/>
                <w:numId w:val="0"/>
              </w:numPr>
              <w:spacing w:before="60" w:after="60" w:line="288" w:lineRule="auto"/>
              <w:ind w:left="142"/>
              <w:rPr>
                <w:rFonts w:cs="Arial"/>
              </w:rPr>
            </w:pPr>
            <w:r w:rsidRPr="00DA2EED">
              <w:rPr>
                <w:rFonts w:cs="Arial"/>
              </w:rPr>
              <w:t>&lt;10 years</w:t>
            </w:r>
          </w:p>
        </w:tc>
        <w:tc>
          <w:tcPr>
            <w:tcW w:w="4360" w:type="dxa"/>
          </w:tcPr>
          <w:p w14:paraId="33A0B539" w14:textId="77777777" w:rsidR="00AC6228" w:rsidRPr="00DA2EED" w:rsidRDefault="00AC6228" w:rsidP="002460FA">
            <w:pPr>
              <w:spacing w:before="60" w:after="60" w:line="288" w:lineRule="auto"/>
              <w:rPr>
                <w:rFonts w:cs="Arial"/>
              </w:rPr>
            </w:pPr>
            <w:r w:rsidRPr="00DA2EED">
              <w:rPr>
                <w:rFonts w:cs="Arial"/>
              </w:rPr>
              <w:t>Not indicated for use because of risk of swallowing and possible poisoning</w:t>
            </w:r>
          </w:p>
        </w:tc>
      </w:tr>
      <w:tr w:rsidR="00AC6228" w:rsidRPr="00DA2EED" w14:paraId="33A0B53D" w14:textId="77777777" w:rsidTr="00F359F5">
        <w:tc>
          <w:tcPr>
            <w:tcW w:w="4815" w:type="dxa"/>
            <w:tcBorders>
              <w:bottom w:val="single" w:sz="4" w:space="0" w:color="auto"/>
            </w:tcBorders>
          </w:tcPr>
          <w:p w14:paraId="33A0B53B" w14:textId="77777777" w:rsidR="00AC6228" w:rsidRPr="00DA2EED" w:rsidRDefault="00AC6228" w:rsidP="002460FA">
            <w:pPr>
              <w:pStyle w:val="Heading6"/>
              <w:numPr>
                <w:ilvl w:val="0"/>
                <w:numId w:val="0"/>
              </w:numPr>
              <w:spacing w:before="60" w:after="60" w:line="288" w:lineRule="auto"/>
              <w:ind w:left="142"/>
              <w:rPr>
                <w:rFonts w:cs="Arial"/>
              </w:rPr>
            </w:pPr>
            <w:r w:rsidRPr="00DA2EED">
              <w:rPr>
                <w:rFonts w:cs="Arial"/>
              </w:rPr>
              <w:t>≥10 years</w:t>
            </w:r>
          </w:p>
        </w:tc>
        <w:tc>
          <w:tcPr>
            <w:tcW w:w="4360" w:type="dxa"/>
            <w:tcBorders>
              <w:bottom w:val="single" w:sz="4" w:space="0" w:color="auto"/>
            </w:tcBorders>
          </w:tcPr>
          <w:p w14:paraId="33A0B53C" w14:textId="77777777" w:rsidR="00AC6228" w:rsidRPr="00DA2EED" w:rsidRDefault="00AC6228" w:rsidP="002460FA">
            <w:pPr>
              <w:spacing w:before="60" w:after="60" w:line="288" w:lineRule="auto"/>
              <w:rPr>
                <w:rFonts w:cs="Arial"/>
              </w:rPr>
            </w:pPr>
            <w:r w:rsidRPr="00DA2EED">
              <w:rPr>
                <w:rFonts w:cs="Arial"/>
              </w:rPr>
              <w:t>As for adults</w:t>
            </w:r>
          </w:p>
        </w:tc>
      </w:tr>
      <w:tr w:rsidR="00AC6228" w:rsidRPr="00DA2EED" w14:paraId="33A0B53F" w14:textId="77777777" w:rsidTr="00F359F5">
        <w:tc>
          <w:tcPr>
            <w:tcW w:w="9175" w:type="dxa"/>
            <w:gridSpan w:val="2"/>
            <w:shd w:val="clear" w:color="auto" w:fill="D9D9D9"/>
          </w:tcPr>
          <w:p w14:paraId="33A0B53E" w14:textId="7ACFEBF9" w:rsidR="00AC6228" w:rsidRPr="00DA2EED" w:rsidRDefault="00C41819" w:rsidP="002460FA">
            <w:pPr>
              <w:spacing w:before="60" w:after="60" w:line="288" w:lineRule="auto"/>
              <w:rPr>
                <w:rFonts w:cs="Arial"/>
              </w:rPr>
            </w:pPr>
            <w:r>
              <w:rPr>
                <w:rFonts w:cs="Arial"/>
              </w:rPr>
              <w:t>NB:</w:t>
            </w:r>
            <w:r w:rsidR="00AC6228" w:rsidRPr="00DA2EED">
              <w:rPr>
                <w:rFonts w:cs="Arial"/>
              </w:rPr>
              <w:t xml:space="preserve"> Advise patient to avoid rinsing mouth, drinking or eating for 30 minutes after use, and advise patient that this 2800 ppm sodium fluoride toothpaste is a medicine and is only to be used by the person for whom it is prescribed.</w:t>
            </w:r>
          </w:p>
        </w:tc>
      </w:tr>
    </w:tbl>
    <w:p w14:paraId="33A0B542" w14:textId="2920CFDB" w:rsidR="009658B8" w:rsidRDefault="00DD78EB" w:rsidP="007577F8">
      <w:pPr>
        <w:rPr>
          <w:rFonts w:cs="Arial"/>
          <w:b/>
        </w:rPr>
      </w:pPr>
      <w:r>
        <w:rPr>
          <w:rFonts w:cs="Arial"/>
          <w:b/>
        </w:rPr>
        <w:t>o</w:t>
      </w:r>
      <w:r w:rsidR="00553951" w:rsidRPr="00DA2EED">
        <w:rPr>
          <w:rFonts w:cs="Arial"/>
          <w:b/>
        </w:rPr>
        <w:t>r</w:t>
      </w:r>
    </w:p>
    <w:p w14:paraId="1BAF6DC1" w14:textId="02A2DDE7" w:rsidR="00DD78EB" w:rsidRDefault="00DD78EB" w:rsidP="007577F8">
      <w:pPr>
        <w:rPr>
          <w:rFonts w:cs="Arial"/>
          <w:b/>
        </w:rPr>
      </w:pPr>
    </w:p>
    <w:p w14:paraId="3D279B38" w14:textId="7CECF567" w:rsidR="00DD78EB" w:rsidRDefault="00DD78EB" w:rsidP="007577F8">
      <w:pPr>
        <w:rPr>
          <w:rFonts w:cs="Arial"/>
          <w:b/>
        </w:rPr>
      </w:pPr>
    </w:p>
    <w:p w14:paraId="298F6F6C" w14:textId="68A9C606" w:rsidR="00DD78EB" w:rsidRDefault="00DD78EB" w:rsidP="007577F8">
      <w:pPr>
        <w:rPr>
          <w:rFonts w:cs="Arial"/>
          <w:b/>
        </w:rPr>
      </w:pPr>
    </w:p>
    <w:p w14:paraId="541ECB9D" w14:textId="68F8695F" w:rsidR="00DD78EB" w:rsidRDefault="00DD78EB" w:rsidP="007577F8">
      <w:pPr>
        <w:rPr>
          <w:rFonts w:cs="Arial"/>
          <w:b/>
        </w:rPr>
      </w:pPr>
    </w:p>
    <w:p w14:paraId="1CEF5A39" w14:textId="5C225E78" w:rsidR="00DD78EB" w:rsidRDefault="00DD78EB" w:rsidP="007577F8">
      <w:pPr>
        <w:rPr>
          <w:rFonts w:cs="Arial"/>
          <w:b/>
        </w:rPr>
      </w:pPr>
    </w:p>
    <w:p w14:paraId="2D8F01A8" w14:textId="77777777" w:rsidR="00DD78EB" w:rsidRPr="00DA2EED" w:rsidRDefault="00DD78EB" w:rsidP="007577F8">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60"/>
      </w:tblGrid>
      <w:tr w:rsidR="00F359F5" w:rsidRPr="00DA2EED" w14:paraId="33A0B545" w14:textId="77777777" w:rsidTr="006A64A5">
        <w:tc>
          <w:tcPr>
            <w:tcW w:w="9175" w:type="dxa"/>
            <w:gridSpan w:val="2"/>
            <w:shd w:val="clear" w:color="auto" w:fill="FFFFCC"/>
          </w:tcPr>
          <w:p w14:paraId="33A0B544" w14:textId="287A51D6" w:rsidR="00F359F5" w:rsidRPr="00DA2EED" w:rsidRDefault="00F359F5" w:rsidP="00F359F5">
            <w:pPr>
              <w:spacing w:before="60" w:after="60" w:line="288" w:lineRule="auto"/>
              <w:rPr>
                <w:rFonts w:cs="Arial"/>
              </w:rPr>
            </w:pPr>
            <w:r w:rsidRPr="00DA2EED">
              <w:rPr>
                <w:rFonts w:cs="Arial"/>
                <w:b/>
              </w:rPr>
              <w:t>For Adults</w:t>
            </w:r>
            <w:r w:rsidRPr="00DA2EED">
              <w:rPr>
                <w:rFonts w:cs="Arial"/>
              </w:rPr>
              <w:t xml:space="preserve"> </w:t>
            </w:r>
          </w:p>
        </w:tc>
      </w:tr>
      <w:tr w:rsidR="00F359F5" w:rsidRPr="00DA2EED" w14:paraId="33A0B548" w14:textId="77777777" w:rsidTr="00E550C8">
        <w:tc>
          <w:tcPr>
            <w:tcW w:w="9175" w:type="dxa"/>
            <w:gridSpan w:val="2"/>
          </w:tcPr>
          <w:p w14:paraId="33A0B547" w14:textId="6FA5A0D9" w:rsidR="00F359F5" w:rsidRPr="00DA2EED" w:rsidRDefault="00F359F5" w:rsidP="00F359F5">
            <w:pPr>
              <w:spacing w:before="60" w:after="60" w:line="288" w:lineRule="auto"/>
              <w:rPr>
                <w:rFonts w:cs="Arial"/>
                <w:b/>
              </w:rPr>
            </w:pPr>
            <w:r w:rsidRPr="00DA2EED">
              <w:rPr>
                <w:rFonts w:cs="Arial"/>
                <w:b/>
              </w:rPr>
              <w:t>Sodium Fluoride Toothpaste</w:t>
            </w:r>
            <w:r w:rsidRPr="00DA2EED">
              <w:rPr>
                <w:rFonts w:cs="Arial"/>
                <w:b/>
              </w:rPr>
              <w:fldChar w:fldCharType="begin"/>
            </w:r>
            <w:r w:rsidRPr="00DA2EED">
              <w:rPr>
                <w:rFonts w:cs="Arial"/>
                <w:b/>
              </w:rPr>
              <w:instrText xml:space="preserve"> XE "Fluoride:toothpaste" \b </w:instrText>
            </w:r>
            <w:r w:rsidRPr="00DA2EED">
              <w:rPr>
                <w:rFonts w:cs="Arial"/>
                <w:b/>
              </w:rPr>
              <w:fldChar w:fldCharType="end"/>
            </w:r>
            <w:r w:rsidRPr="00DA2EED">
              <w:rPr>
                <w:rFonts w:cs="Arial"/>
                <w:b/>
              </w:rPr>
              <w:fldChar w:fldCharType="begin"/>
            </w:r>
            <w:r w:rsidRPr="00DA2EED">
              <w:rPr>
                <w:rFonts w:cs="Arial"/>
                <w:b/>
              </w:rPr>
              <w:instrText xml:space="preserve"> XE "Fluoride:mouthwash" \b </w:instrText>
            </w:r>
            <w:r w:rsidRPr="00DA2EED">
              <w:rPr>
                <w:rFonts w:cs="Arial"/>
                <w:b/>
              </w:rPr>
              <w:fldChar w:fldCharType="end"/>
            </w:r>
            <w:r w:rsidRPr="00DA2EED">
              <w:rPr>
                <w:rFonts w:cs="Arial"/>
                <w:b/>
              </w:rPr>
              <w:t>, 1.1% (5000 ppm)</w:t>
            </w:r>
          </w:p>
        </w:tc>
      </w:tr>
      <w:tr w:rsidR="00F359F5" w:rsidRPr="00DA2EED" w14:paraId="33A0B54B" w14:textId="77777777" w:rsidTr="00E550C8">
        <w:tc>
          <w:tcPr>
            <w:tcW w:w="9175" w:type="dxa"/>
            <w:gridSpan w:val="2"/>
          </w:tcPr>
          <w:p w14:paraId="33A0B54A" w14:textId="33F926E2" w:rsidR="00F359F5" w:rsidRPr="00DA2EED" w:rsidRDefault="00F359F5" w:rsidP="00F359F5">
            <w:pPr>
              <w:spacing w:before="60" w:after="60" w:line="288" w:lineRule="auto"/>
              <w:rPr>
                <w:rFonts w:cs="Arial"/>
              </w:rPr>
            </w:pPr>
            <w:r w:rsidRPr="00DA2EED">
              <w:rPr>
                <w:rFonts w:cs="Arial"/>
              </w:rPr>
              <w:t>Send:  51 g</w:t>
            </w:r>
          </w:p>
        </w:tc>
      </w:tr>
      <w:tr w:rsidR="00F359F5" w:rsidRPr="00DA2EED" w14:paraId="33A0B54E" w14:textId="77777777" w:rsidTr="006A64A5">
        <w:tc>
          <w:tcPr>
            <w:tcW w:w="9175" w:type="dxa"/>
            <w:gridSpan w:val="2"/>
            <w:tcBorders>
              <w:bottom w:val="single" w:sz="4" w:space="0" w:color="auto"/>
            </w:tcBorders>
          </w:tcPr>
          <w:p w14:paraId="33A0B54D" w14:textId="1EFED026" w:rsidR="00F359F5" w:rsidRPr="00DA2EED" w:rsidRDefault="00F359F5" w:rsidP="00F359F5">
            <w:pPr>
              <w:spacing w:before="60" w:after="60" w:line="288" w:lineRule="auto"/>
              <w:rPr>
                <w:rFonts w:cs="Arial"/>
              </w:rPr>
            </w:pPr>
            <w:r w:rsidRPr="00DA2EED">
              <w:rPr>
                <w:rFonts w:cs="Arial"/>
              </w:rPr>
              <w:t>Label:  Brush teeth for 3 minutes after meals using 2 cm, before spitting out, three times daily</w:t>
            </w:r>
          </w:p>
        </w:tc>
      </w:tr>
      <w:tr w:rsidR="00DD78EB" w:rsidRPr="00DA2EED" w14:paraId="33A0B551" w14:textId="77777777" w:rsidTr="006A64A5">
        <w:tc>
          <w:tcPr>
            <w:tcW w:w="9175" w:type="dxa"/>
            <w:gridSpan w:val="2"/>
            <w:shd w:val="clear" w:color="auto" w:fill="B8CCE4" w:themeFill="accent1" w:themeFillTint="66"/>
          </w:tcPr>
          <w:p w14:paraId="33A0B550" w14:textId="5F027455" w:rsidR="00DD78EB" w:rsidRPr="00DA2EED" w:rsidRDefault="00DD78EB" w:rsidP="00F359F5">
            <w:pPr>
              <w:spacing w:before="60" w:after="60" w:line="288" w:lineRule="auto"/>
              <w:rPr>
                <w:rFonts w:cs="Arial"/>
              </w:rPr>
            </w:pPr>
            <w:r w:rsidRPr="00DA2EED">
              <w:rPr>
                <w:rFonts w:cs="Arial"/>
                <w:b/>
              </w:rPr>
              <w:t>For Children</w:t>
            </w:r>
          </w:p>
        </w:tc>
      </w:tr>
      <w:tr w:rsidR="00AC6228" w:rsidRPr="00DA2EED" w14:paraId="33A0B554" w14:textId="77777777" w:rsidTr="00F359F5">
        <w:tc>
          <w:tcPr>
            <w:tcW w:w="4815" w:type="dxa"/>
          </w:tcPr>
          <w:p w14:paraId="33A0B552" w14:textId="77777777" w:rsidR="00AC6228" w:rsidRPr="00DA2EED" w:rsidRDefault="00AC6228" w:rsidP="00F359F5">
            <w:pPr>
              <w:pStyle w:val="Heading6"/>
              <w:numPr>
                <w:ilvl w:val="0"/>
                <w:numId w:val="0"/>
              </w:numPr>
              <w:spacing w:before="60" w:after="60" w:line="288" w:lineRule="auto"/>
              <w:ind w:left="142"/>
              <w:rPr>
                <w:rFonts w:cs="Arial"/>
              </w:rPr>
            </w:pPr>
            <w:r w:rsidRPr="00DA2EED">
              <w:rPr>
                <w:rFonts w:cs="Arial"/>
              </w:rPr>
              <w:t>&lt;16 years</w:t>
            </w:r>
          </w:p>
        </w:tc>
        <w:tc>
          <w:tcPr>
            <w:tcW w:w="4360" w:type="dxa"/>
          </w:tcPr>
          <w:p w14:paraId="33A0B553" w14:textId="77777777" w:rsidR="00AC6228" w:rsidRPr="00DA2EED" w:rsidRDefault="00AC6228" w:rsidP="00F359F5">
            <w:pPr>
              <w:spacing w:before="60" w:after="60" w:line="288" w:lineRule="auto"/>
              <w:rPr>
                <w:rFonts w:cs="Arial"/>
              </w:rPr>
            </w:pPr>
            <w:r w:rsidRPr="00DA2EED">
              <w:rPr>
                <w:rFonts w:cs="Arial"/>
              </w:rPr>
              <w:t>Not indicated for use because of risk of swallowing and possible poisoning</w:t>
            </w:r>
          </w:p>
        </w:tc>
      </w:tr>
      <w:tr w:rsidR="00AC6228" w:rsidRPr="00DA2EED" w14:paraId="33A0B557" w14:textId="77777777" w:rsidTr="00DD78EB">
        <w:tc>
          <w:tcPr>
            <w:tcW w:w="4815" w:type="dxa"/>
            <w:tcBorders>
              <w:bottom w:val="single" w:sz="4" w:space="0" w:color="auto"/>
            </w:tcBorders>
          </w:tcPr>
          <w:p w14:paraId="33A0B555" w14:textId="77777777" w:rsidR="00AC6228" w:rsidRPr="00DA2EED" w:rsidRDefault="00AC6228" w:rsidP="00F359F5">
            <w:pPr>
              <w:pStyle w:val="Heading6"/>
              <w:numPr>
                <w:ilvl w:val="0"/>
                <w:numId w:val="0"/>
              </w:numPr>
              <w:spacing w:before="60" w:after="60" w:line="288" w:lineRule="auto"/>
              <w:ind w:left="142"/>
              <w:rPr>
                <w:rFonts w:cs="Arial"/>
              </w:rPr>
            </w:pPr>
            <w:r w:rsidRPr="00DA2EED">
              <w:rPr>
                <w:rFonts w:cs="Arial"/>
              </w:rPr>
              <w:t>≥16 years</w:t>
            </w:r>
          </w:p>
        </w:tc>
        <w:tc>
          <w:tcPr>
            <w:tcW w:w="4360" w:type="dxa"/>
            <w:tcBorders>
              <w:bottom w:val="single" w:sz="4" w:space="0" w:color="auto"/>
            </w:tcBorders>
          </w:tcPr>
          <w:p w14:paraId="33A0B556" w14:textId="77777777" w:rsidR="00AC6228" w:rsidRPr="00DA2EED" w:rsidRDefault="00AC6228" w:rsidP="00F359F5">
            <w:pPr>
              <w:spacing w:before="60" w:after="60" w:line="288" w:lineRule="auto"/>
              <w:rPr>
                <w:rFonts w:cs="Arial"/>
              </w:rPr>
            </w:pPr>
            <w:r w:rsidRPr="00DA2EED">
              <w:rPr>
                <w:rFonts w:cs="Arial"/>
              </w:rPr>
              <w:t>As for adults</w:t>
            </w:r>
          </w:p>
        </w:tc>
      </w:tr>
      <w:tr w:rsidR="00AC6228" w:rsidRPr="00DA2EED" w14:paraId="33A0B559" w14:textId="77777777" w:rsidTr="00DD78EB">
        <w:tc>
          <w:tcPr>
            <w:tcW w:w="9175" w:type="dxa"/>
            <w:gridSpan w:val="2"/>
            <w:shd w:val="clear" w:color="auto" w:fill="D9D9D9"/>
          </w:tcPr>
          <w:p w14:paraId="33A0B558" w14:textId="45B6E28A" w:rsidR="00AC6228" w:rsidRPr="00DA2EED" w:rsidRDefault="00C41819" w:rsidP="00F359F5">
            <w:pPr>
              <w:spacing w:before="60" w:after="60" w:line="288" w:lineRule="auto"/>
              <w:rPr>
                <w:rFonts w:cs="Arial"/>
              </w:rPr>
            </w:pPr>
            <w:r>
              <w:rPr>
                <w:rFonts w:cs="Arial"/>
              </w:rPr>
              <w:t>NB:</w:t>
            </w:r>
            <w:r w:rsidR="00AC6228" w:rsidRPr="00DA2EED">
              <w:rPr>
                <w:rFonts w:cs="Arial"/>
              </w:rPr>
              <w:t xml:space="preserve"> Advise patient to avoid rinsing mouth, drinking or eating for 30 minutes after use, and advise patient that this 5000 ppm sodium fluoride toothpaste is a medicine and is only to be used by the person for whom it is prescribed.</w:t>
            </w:r>
          </w:p>
        </w:tc>
      </w:tr>
    </w:tbl>
    <w:p w14:paraId="33A0B55A" w14:textId="77777777" w:rsidR="009658B8" w:rsidRPr="00DA2EED" w:rsidRDefault="0006466F" w:rsidP="007577F8">
      <w:pPr>
        <w:rPr>
          <w:rFonts w:cs="Arial"/>
          <w:b/>
        </w:rPr>
      </w:pPr>
      <w:r w:rsidRPr="00DA2EED">
        <w:rPr>
          <w:rFonts w:cs="Arial"/>
          <w:b/>
        </w:rPr>
        <w:t>o</w:t>
      </w:r>
      <w:r w:rsidR="00553951" w:rsidRPr="00DA2EED">
        <w:rPr>
          <w:rFonts w:cs="Arial"/>
          <w:b/>
        </w:rPr>
        <w:t>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60"/>
      </w:tblGrid>
      <w:tr w:rsidR="00DD78EB" w:rsidRPr="00DA2EED" w14:paraId="33A0B55D" w14:textId="77777777" w:rsidTr="006A64A5">
        <w:tc>
          <w:tcPr>
            <w:tcW w:w="9175" w:type="dxa"/>
            <w:gridSpan w:val="2"/>
            <w:shd w:val="clear" w:color="auto" w:fill="FFFFCC"/>
          </w:tcPr>
          <w:p w14:paraId="33A0B55C" w14:textId="4026E2D6" w:rsidR="00DD78EB" w:rsidRPr="00DA2EED" w:rsidRDefault="00DD78EB" w:rsidP="00DD78EB">
            <w:pPr>
              <w:spacing w:before="60" w:after="60" w:line="288" w:lineRule="auto"/>
              <w:rPr>
                <w:rFonts w:cs="Arial"/>
              </w:rPr>
            </w:pPr>
            <w:r w:rsidRPr="00DA2EED">
              <w:rPr>
                <w:rFonts w:cs="Arial"/>
                <w:b/>
              </w:rPr>
              <w:t>For Adults</w:t>
            </w:r>
            <w:r w:rsidRPr="00DA2EED">
              <w:rPr>
                <w:rFonts w:cs="Arial"/>
              </w:rPr>
              <w:t xml:space="preserve"> </w:t>
            </w:r>
          </w:p>
        </w:tc>
      </w:tr>
      <w:tr w:rsidR="00DD78EB" w:rsidRPr="00DA2EED" w14:paraId="33A0B560" w14:textId="77777777" w:rsidTr="00E550C8">
        <w:tc>
          <w:tcPr>
            <w:tcW w:w="9175" w:type="dxa"/>
            <w:gridSpan w:val="2"/>
          </w:tcPr>
          <w:p w14:paraId="33A0B55F" w14:textId="423369CD" w:rsidR="00DD78EB" w:rsidRPr="00DA2EED" w:rsidRDefault="00DD78EB" w:rsidP="00DD78EB">
            <w:pPr>
              <w:spacing w:before="60" w:after="60" w:line="288" w:lineRule="auto"/>
              <w:rPr>
                <w:rFonts w:cs="Arial"/>
                <w:b/>
              </w:rPr>
            </w:pPr>
            <w:r w:rsidRPr="00DA2EED">
              <w:rPr>
                <w:rFonts w:cs="Arial"/>
                <w:b/>
              </w:rPr>
              <w:t>Sodium Fluoride Mouthwash</w:t>
            </w:r>
            <w:r w:rsidRPr="00DA2EED">
              <w:rPr>
                <w:rFonts w:cs="Arial"/>
                <w:b/>
              </w:rPr>
              <w:fldChar w:fldCharType="begin"/>
            </w:r>
            <w:r w:rsidRPr="00DA2EED">
              <w:rPr>
                <w:rFonts w:cs="Arial"/>
                <w:b/>
              </w:rPr>
              <w:instrText xml:space="preserve"> XE "Fluoride:mouthwash" \b </w:instrText>
            </w:r>
            <w:r w:rsidRPr="00DA2EED">
              <w:rPr>
                <w:rFonts w:cs="Arial"/>
                <w:b/>
              </w:rPr>
              <w:fldChar w:fldCharType="end"/>
            </w:r>
            <w:r w:rsidRPr="00DA2EED">
              <w:rPr>
                <w:rFonts w:cs="Arial"/>
                <w:b/>
              </w:rPr>
              <w:fldChar w:fldCharType="begin"/>
            </w:r>
            <w:r w:rsidRPr="00DA2EED">
              <w:rPr>
                <w:rFonts w:cs="Arial"/>
                <w:b/>
              </w:rPr>
              <w:instrText xml:space="preserve"> XE "Mouthwash:sodium fluoride" \b </w:instrText>
            </w:r>
            <w:r w:rsidRPr="00DA2EED">
              <w:rPr>
                <w:rFonts w:cs="Arial"/>
                <w:b/>
              </w:rPr>
              <w:fldChar w:fldCharType="end"/>
            </w:r>
            <w:r w:rsidRPr="00DA2EED">
              <w:rPr>
                <w:rFonts w:cs="Arial"/>
                <w:b/>
              </w:rPr>
              <w:t>, 0.05%</w:t>
            </w:r>
          </w:p>
        </w:tc>
      </w:tr>
      <w:tr w:rsidR="00DD78EB" w:rsidRPr="00DA2EED" w14:paraId="33A0B563" w14:textId="77777777" w:rsidTr="00E550C8">
        <w:tc>
          <w:tcPr>
            <w:tcW w:w="9175" w:type="dxa"/>
            <w:gridSpan w:val="2"/>
          </w:tcPr>
          <w:p w14:paraId="33A0B562" w14:textId="27F7F845" w:rsidR="00DD78EB" w:rsidRPr="00DA2EED" w:rsidRDefault="00DD78EB" w:rsidP="00DD78EB">
            <w:pPr>
              <w:spacing w:before="60" w:after="60" w:line="288" w:lineRule="auto"/>
              <w:rPr>
                <w:rFonts w:cs="Arial"/>
              </w:rPr>
            </w:pPr>
            <w:r w:rsidRPr="00DA2EED">
              <w:rPr>
                <w:rFonts w:cs="Arial"/>
              </w:rPr>
              <w:t>Send:  250 ml</w:t>
            </w:r>
          </w:p>
        </w:tc>
      </w:tr>
      <w:tr w:rsidR="00DD78EB" w:rsidRPr="00DA2EED" w14:paraId="33A0B566" w14:textId="77777777" w:rsidTr="006A64A5">
        <w:tc>
          <w:tcPr>
            <w:tcW w:w="9175" w:type="dxa"/>
            <w:gridSpan w:val="2"/>
            <w:tcBorders>
              <w:bottom w:val="single" w:sz="4" w:space="0" w:color="auto"/>
            </w:tcBorders>
          </w:tcPr>
          <w:p w14:paraId="33A0B565" w14:textId="09347A94" w:rsidR="00DD78EB" w:rsidRPr="00DA2EED" w:rsidRDefault="00DD78EB" w:rsidP="00DD78EB">
            <w:pPr>
              <w:spacing w:before="60" w:after="60" w:line="288" w:lineRule="auto"/>
              <w:rPr>
                <w:rFonts w:cs="Arial"/>
              </w:rPr>
            </w:pPr>
            <w:r w:rsidRPr="00DA2EED">
              <w:rPr>
                <w:rFonts w:cs="Arial"/>
              </w:rPr>
              <w:t>Label:  Rinse mouth once daily with 10 ml for 1 minute and spit out (preferably at a different time from brushing)</w:t>
            </w:r>
          </w:p>
        </w:tc>
      </w:tr>
      <w:tr w:rsidR="00DD78EB" w:rsidRPr="00DA2EED" w14:paraId="33A0B569" w14:textId="77777777" w:rsidTr="006A64A5">
        <w:tc>
          <w:tcPr>
            <w:tcW w:w="9175" w:type="dxa"/>
            <w:gridSpan w:val="2"/>
            <w:shd w:val="clear" w:color="auto" w:fill="B8CCE4" w:themeFill="accent1" w:themeFillTint="66"/>
          </w:tcPr>
          <w:p w14:paraId="33A0B568" w14:textId="1404F977" w:rsidR="00DD78EB" w:rsidRPr="00DA2EED" w:rsidRDefault="00DD78EB" w:rsidP="00DD78EB">
            <w:pPr>
              <w:spacing w:before="60" w:after="60" w:line="288" w:lineRule="auto"/>
              <w:rPr>
                <w:rFonts w:cs="Arial"/>
              </w:rPr>
            </w:pPr>
            <w:r w:rsidRPr="00DA2EED">
              <w:rPr>
                <w:rFonts w:cs="Arial"/>
                <w:b/>
              </w:rPr>
              <w:t>For Children</w:t>
            </w:r>
          </w:p>
        </w:tc>
      </w:tr>
      <w:tr w:rsidR="0006466F" w:rsidRPr="00DA2EED" w14:paraId="33A0B56C" w14:textId="77777777" w:rsidTr="00DD78EB">
        <w:tc>
          <w:tcPr>
            <w:tcW w:w="4815" w:type="dxa"/>
          </w:tcPr>
          <w:p w14:paraId="33A0B56A" w14:textId="77777777" w:rsidR="0006466F" w:rsidRPr="00DA2EED" w:rsidRDefault="0006466F" w:rsidP="00DD78EB">
            <w:pPr>
              <w:pStyle w:val="Heading6"/>
              <w:numPr>
                <w:ilvl w:val="0"/>
                <w:numId w:val="0"/>
              </w:numPr>
              <w:spacing w:before="60" w:after="60" w:line="288" w:lineRule="auto"/>
              <w:ind w:left="142"/>
              <w:rPr>
                <w:rFonts w:cs="Arial"/>
              </w:rPr>
            </w:pPr>
            <w:r w:rsidRPr="00DA2EED">
              <w:rPr>
                <w:rFonts w:cs="Arial"/>
              </w:rPr>
              <w:t>&lt;6 years</w:t>
            </w:r>
          </w:p>
        </w:tc>
        <w:tc>
          <w:tcPr>
            <w:tcW w:w="4360" w:type="dxa"/>
          </w:tcPr>
          <w:p w14:paraId="33A0B56B" w14:textId="77777777" w:rsidR="0006466F" w:rsidRPr="00DA2EED" w:rsidRDefault="0006466F" w:rsidP="00DD78EB">
            <w:pPr>
              <w:spacing w:before="60" w:after="60" w:line="288" w:lineRule="auto"/>
              <w:rPr>
                <w:rFonts w:cs="Arial"/>
              </w:rPr>
            </w:pPr>
            <w:r w:rsidRPr="00DA2EED">
              <w:rPr>
                <w:rFonts w:cs="Arial"/>
              </w:rPr>
              <w:t>Not indicated for use because of risk of swallowing and possible poisoning</w:t>
            </w:r>
          </w:p>
        </w:tc>
      </w:tr>
      <w:tr w:rsidR="0006466F" w:rsidRPr="00DA2EED" w14:paraId="33A0B56F" w14:textId="77777777" w:rsidTr="00DD78EB">
        <w:tc>
          <w:tcPr>
            <w:tcW w:w="4815" w:type="dxa"/>
            <w:tcBorders>
              <w:bottom w:val="single" w:sz="4" w:space="0" w:color="auto"/>
            </w:tcBorders>
          </w:tcPr>
          <w:p w14:paraId="33A0B56D" w14:textId="77777777" w:rsidR="0006466F" w:rsidRPr="00DA2EED" w:rsidRDefault="0006466F" w:rsidP="00DD78EB">
            <w:pPr>
              <w:pStyle w:val="Heading6"/>
              <w:numPr>
                <w:ilvl w:val="0"/>
                <w:numId w:val="0"/>
              </w:numPr>
              <w:spacing w:before="60" w:after="60" w:line="288" w:lineRule="auto"/>
              <w:ind w:left="142"/>
              <w:rPr>
                <w:rFonts w:cs="Arial"/>
              </w:rPr>
            </w:pPr>
            <w:r w:rsidRPr="00DA2EED">
              <w:rPr>
                <w:rFonts w:cs="Arial"/>
              </w:rPr>
              <w:t>≥6 years</w:t>
            </w:r>
          </w:p>
        </w:tc>
        <w:tc>
          <w:tcPr>
            <w:tcW w:w="4360" w:type="dxa"/>
            <w:tcBorders>
              <w:bottom w:val="single" w:sz="4" w:space="0" w:color="auto"/>
            </w:tcBorders>
          </w:tcPr>
          <w:p w14:paraId="33A0B56E" w14:textId="77777777" w:rsidR="0006466F" w:rsidRPr="00DA2EED" w:rsidRDefault="0006466F" w:rsidP="00DD78EB">
            <w:pPr>
              <w:spacing w:before="60" w:after="60" w:line="288" w:lineRule="auto"/>
              <w:rPr>
                <w:rFonts w:cs="Arial"/>
              </w:rPr>
            </w:pPr>
            <w:r w:rsidRPr="00DA2EED">
              <w:rPr>
                <w:rFonts w:cs="Arial"/>
              </w:rPr>
              <w:t>As for adults</w:t>
            </w:r>
          </w:p>
        </w:tc>
      </w:tr>
      <w:tr w:rsidR="0006466F" w:rsidRPr="00DA2EED" w14:paraId="33A0B571" w14:textId="77777777" w:rsidTr="00DD78EB">
        <w:tc>
          <w:tcPr>
            <w:tcW w:w="9175" w:type="dxa"/>
            <w:gridSpan w:val="2"/>
            <w:shd w:val="clear" w:color="auto" w:fill="D9D9D9"/>
          </w:tcPr>
          <w:p w14:paraId="33A0B570" w14:textId="0B3CF476" w:rsidR="0006466F" w:rsidRPr="00DA2EED" w:rsidRDefault="00C41819" w:rsidP="00DD78EB">
            <w:pPr>
              <w:spacing w:before="60" w:after="60" w:line="288" w:lineRule="auto"/>
              <w:rPr>
                <w:rFonts w:cs="Arial"/>
              </w:rPr>
            </w:pPr>
            <w:r>
              <w:rPr>
                <w:rFonts w:cs="Arial"/>
              </w:rPr>
              <w:t>NB:</w:t>
            </w:r>
            <w:r w:rsidR="0006466F" w:rsidRPr="00DA2EED">
              <w:rPr>
                <w:rFonts w:cs="Arial"/>
              </w:rPr>
              <w:t xml:space="preserve"> Advise patient to avoid rinsing mouth, drinking or eating for 15 minutes after use.</w:t>
            </w:r>
          </w:p>
        </w:tc>
      </w:tr>
    </w:tbl>
    <w:p w14:paraId="33A0B572" w14:textId="77777777" w:rsidR="00AC6228" w:rsidRPr="00DA2EED" w:rsidRDefault="00AC6228" w:rsidP="007577F8">
      <w:pPr>
        <w:rPr>
          <w:rFonts w:cs="Arial"/>
          <w:b/>
        </w:rPr>
      </w:pPr>
    </w:p>
    <w:p w14:paraId="33A0B574" w14:textId="294E583F" w:rsidR="00E509FD" w:rsidRDefault="00E509FD" w:rsidP="007577F8">
      <w:pPr>
        <w:rPr>
          <w:rFonts w:cs="Arial"/>
        </w:rPr>
      </w:pPr>
    </w:p>
    <w:p w14:paraId="2522C256" w14:textId="77777777" w:rsidR="00E509FD" w:rsidRPr="00E509FD" w:rsidRDefault="00E509FD" w:rsidP="00E509FD">
      <w:pPr>
        <w:rPr>
          <w:rFonts w:cs="Arial"/>
        </w:rPr>
      </w:pPr>
    </w:p>
    <w:p w14:paraId="54D3B41C" w14:textId="77777777" w:rsidR="00E509FD" w:rsidRPr="00E509FD" w:rsidRDefault="00E509FD" w:rsidP="00E509FD">
      <w:pPr>
        <w:rPr>
          <w:rFonts w:cs="Arial"/>
        </w:rPr>
      </w:pPr>
    </w:p>
    <w:p w14:paraId="72491F90" w14:textId="3D75F722" w:rsidR="009658B8" w:rsidRPr="00E509FD" w:rsidRDefault="00E509FD" w:rsidP="00E509FD">
      <w:pPr>
        <w:tabs>
          <w:tab w:val="center" w:pos="4592"/>
        </w:tabs>
        <w:rPr>
          <w:rFonts w:cs="Arial"/>
        </w:rPr>
        <w:sectPr w:rsidR="009658B8" w:rsidRPr="00E509FD" w:rsidSect="005B16A4">
          <w:footnotePr>
            <w:numRestart w:val="eachPage"/>
          </w:footnotePr>
          <w:pgSz w:w="11907" w:h="16840" w:code="9"/>
          <w:pgMar w:top="1304" w:right="1361" w:bottom="720" w:left="1361" w:header="709" w:footer="386" w:gutter="0"/>
          <w:cols w:space="240"/>
          <w:docGrid w:linePitch="326"/>
        </w:sectPr>
      </w:pPr>
      <w:r>
        <w:rPr>
          <w:rFonts w:cs="Arial"/>
        </w:rPr>
        <w:tab/>
      </w:r>
    </w:p>
    <w:p w14:paraId="33A0B575" w14:textId="10BEE4A0" w:rsidR="009658B8" w:rsidRPr="00DA2EED" w:rsidRDefault="009658B8" w:rsidP="003E569C">
      <w:pPr>
        <w:pStyle w:val="Heading1"/>
      </w:pPr>
      <w:bookmarkStart w:id="204" w:name="_Toc131235456"/>
      <w:bookmarkStart w:id="205" w:name="_Toc131235523"/>
      <w:bookmarkStart w:id="206" w:name="_Toc131238701"/>
      <w:bookmarkStart w:id="207" w:name="_Toc138151434"/>
      <w:bookmarkStart w:id="208" w:name="_Toc453167062"/>
      <w:r w:rsidRPr="00DA2EED">
        <w:t xml:space="preserve">11 </w:t>
      </w:r>
      <w:bookmarkEnd w:id="204"/>
      <w:bookmarkEnd w:id="205"/>
      <w:bookmarkEnd w:id="206"/>
      <w:bookmarkEnd w:id="207"/>
      <w:r w:rsidRPr="00DA2EED">
        <w:t>Dental Caries</w:t>
      </w:r>
      <w:bookmarkEnd w:id="208"/>
      <w:r w:rsidR="008F34E0" w:rsidRPr="00DA2EED">
        <w:fldChar w:fldCharType="begin"/>
      </w:r>
      <w:r w:rsidR="0006039B" w:rsidRPr="00DA2EED">
        <w:instrText xml:space="preserve"> XE "Dental caries" \b </w:instrText>
      </w:r>
      <w:r w:rsidR="008F34E0" w:rsidRPr="00DA2EED">
        <w:fldChar w:fldCharType="end"/>
      </w:r>
    </w:p>
    <w:p w14:paraId="33A0B576" w14:textId="58759891" w:rsidR="009658B8" w:rsidRPr="00DA2EED" w:rsidRDefault="009658B8" w:rsidP="007577F8">
      <w:pPr>
        <w:rPr>
          <w:rFonts w:cs="Arial"/>
        </w:rPr>
      </w:pPr>
      <w:r w:rsidRPr="00DA2EED">
        <w:rPr>
          <w:rFonts w:cs="Arial"/>
        </w:rPr>
        <w:t xml:space="preserve">Fluoride confers significant resistance to dental caries, with the topical action of fluoride on enamel and plaque considered more important in this effect than the systemic action. Additional fluoride treatment </w:t>
      </w:r>
      <w:r w:rsidR="00FE4578" w:rsidRPr="00DA2EED">
        <w:rPr>
          <w:rFonts w:cs="Arial"/>
        </w:rPr>
        <w:t xml:space="preserve">may be </w:t>
      </w:r>
      <w:r w:rsidRPr="00DA2EED">
        <w:rPr>
          <w:rFonts w:cs="Arial"/>
        </w:rPr>
        <w:t xml:space="preserve">prescribed for patients who are at increased risk of dental caries or are medically compromised. The decision to prescribe additional fluoride treatment must take into account several factors, including whether the patient lives in an area where water is fluoridated, </w:t>
      </w:r>
      <w:r w:rsidR="00CF2C53" w:rsidRPr="00DA2EED">
        <w:rPr>
          <w:rFonts w:cs="Arial"/>
        </w:rPr>
        <w:t>whether fluoride varnish has been applied</w:t>
      </w:r>
      <w:r w:rsidRPr="00DA2EED">
        <w:rPr>
          <w:rFonts w:cs="Arial"/>
        </w:rPr>
        <w:t xml:space="preserve"> and whether the patient </w:t>
      </w:r>
      <w:r w:rsidR="00C6144E" w:rsidRPr="00DA2EED">
        <w:rPr>
          <w:rFonts w:cs="Arial"/>
        </w:rPr>
        <w:t xml:space="preserve">already </w:t>
      </w:r>
      <w:r w:rsidRPr="00DA2EED">
        <w:rPr>
          <w:rFonts w:cs="Arial"/>
        </w:rPr>
        <w:t xml:space="preserve">uses </w:t>
      </w:r>
      <w:r w:rsidR="00C6144E" w:rsidRPr="00DA2EED">
        <w:rPr>
          <w:rFonts w:cs="Arial"/>
        </w:rPr>
        <w:t xml:space="preserve">a </w:t>
      </w:r>
      <w:r w:rsidRPr="00DA2EED">
        <w:rPr>
          <w:rFonts w:cs="Arial"/>
        </w:rPr>
        <w:t xml:space="preserve">fluoride </w:t>
      </w:r>
      <w:r w:rsidR="00C6144E" w:rsidRPr="00DA2EED">
        <w:rPr>
          <w:rFonts w:cs="Arial"/>
        </w:rPr>
        <w:t>mouthwash</w:t>
      </w:r>
      <w:r w:rsidRPr="00DA2EED">
        <w:rPr>
          <w:rFonts w:cs="Arial"/>
        </w:rPr>
        <w:t xml:space="preserve">. </w:t>
      </w:r>
      <w:r w:rsidR="00CF2C53" w:rsidRPr="00DA2EED">
        <w:rPr>
          <w:rFonts w:cs="Arial"/>
        </w:rPr>
        <w:t xml:space="preserve">Further advice is provided in the SDCEP </w:t>
      </w:r>
      <w:r w:rsidR="00CF2C53" w:rsidRPr="00DA2EED">
        <w:rPr>
          <w:rFonts w:cs="Arial"/>
          <w:i/>
        </w:rPr>
        <w:t>Prevention and Management of Dental Caries in Children</w:t>
      </w:r>
      <w:hyperlink w:anchor="_ENREF_19" w:tooltip=", 2010 #17" w:history="1">
        <w:r w:rsidR="00D21FCB" w:rsidRPr="00D74A3E">
          <w:rPr>
            <w:rFonts w:cs="Arial"/>
            <w:vertAlign w:val="superscript"/>
          </w:rPr>
          <w:fldChar w:fldCharType="begin"/>
        </w:r>
        <w:r w:rsidR="00D21FCB">
          <w:rPr>
            <w:rFonts w:cs="Arial"/>
            <w:vertAlign w:val="superscript"/>
          </w:rPr>
          <w:instrText xml:space="preserve"> ADDIN EN.CITE &lt;EndNote&gt;&lt;Cite&gt;&lt;Year&gt;2010&lt;/Year&gt;&lt;RecNum&gt;17&lt;/RecNum&gt;&lt;DisplayText&gt;&lt;style face="superscript"&gt;19&lt;/style&gt;&lt;/DisplayText&gt;&lt;record&gt;&lt;rec-number&gt;17&lt;/rec-number&gt;&lt;foreign-keys&gt;&lt;key app="EN" db-id="s2tz2exx0xspt7e0fr4p2zfoaafdrr0zsxzp"&gt;17&lt;/key&gt;&lt;/foreign-keys&gt;&lt;ref-type name="Book"&gt;6&lt;/ref-type&gt;&lt;contributors&gt;&lt;/contributors&gt;&lt;titles&gt;&lt;title&gt;Prevention and Management of Dental Caries in children: Dental Clinical Guidance&lt;/title&gt;&lt;/titles&gt;&lt;dates&gt;&lt;year&gt;2010&lt;/year&gt;&lt;/dates&gt;&lt;publisher&gt;Scottish Dental Clinical Effectiveness Programme&lt;/publisher&gt;&lt;urls&gt;&lt;related-urls&gt;&lt;url&gt;www.sdcep.org.uk&lt;/url&gt;&lt;/related-urls&gt;&lt;/urls&gt;&lt;/record&gt;&lt;/Cite&gt;&lt;/EndNote&gt;</w:instrText>
        </w:r>
        <w:r w:rsidR="00D21FCB" w:rsidRPr="00D74A3E">
          <w:rPr>
            <w:rFonts w:cs="Arial"/>
            <w:vertAlign w:val="superscript"/>
          </w:rPr>
          <w:fldChar w:fldCharType="separate"/>
        </w:r>
        <w:r w:rsidR="00D21FCB">
          <w:rPr>
            <w:rFonts w:cs="Arial"/>
            <w:noProof/>
            <w:vertAlign w:val="superscript"/>
          </w:rPr>
          <w:t>19</w:t>
        </w:r>
        <w:r w:rsidR="00D21FCB" w:rsidRPr="00D74A3E">
          <w:rPr>
            <w:rFonts w:cs="Arial"/>
            <w:vertAlign w:val="superscript"/>
          </w:rPr>
          <w:fldChar w:fldCharType="end"/>
        </w:r>
      </w:hyperlink>
      <w:r w:rsidR="00A272FE" w:rsidRPr="00DA2EED">
        <w:rPr>
          <w:rFonts w:cs="Arial"/>
        </w:rPr>
        <w:t xml:space="preserve"> </w:t>
      </w:r>
      <w:r w:rsidR="00CF2C53" w:rsidRPr="00DA2EED">
        <w:rPr>
          <w:rFonts w:cs="Arial"/>
        </w:rPr>
        <w:t>guidance.</w:t>
      </w:r>
    </w:p>
    <w:p w14:paraId="33A0B577" w14:textId="77777777" w:rsidR="009658B8" w:rsidRPr="00DA2EED" w:rsidRDefault="00FE4578" w:rsidP="007577F8">
      <w:pPr>
        <w:rPr>
          <w:rFonts w:cs="Arial"/>
          <w:b/>
        </w:rPr>
      </w:pPr>
      <w:r w:rsidRPr="00DA2EED">
        <w:rPr>
          <w:rFonts w:cs="Arial"/>
          <w:b/>
        </w:rPr>
        <w:t>A</w:t>
      </w:r>
      <w:r w:rsidR="009658B8" w:rsidRPr="00DA2EED">
        <w:rPr>
          <w:rFonts w:cs="Arial"/>
          <w:b/>
        </w:rPr>
        <w:t>n appropriate regimen is a choice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60"/>
      </w:tblGrid>
      <w:tr w:rsidR="00E509FD" w:rsidRPr="00DA2EED" w14:paraId="33A0B57A" w14:textId="77777777" w:rsidTr="006A64A5">
        <w:tc>
          <w:tcPr>
            <w:tcW w:w="9175" w:type="dxa"/>
            <w:gridSpan w:val="2"/>
            <w:shd w:val="clear" w:color="auto" w:fill="FFFFCC"/>
          </w:tcPr>
          <w:p w14:paraId="33A0B579" w14:textId="3948D5EA" w:rsidR="00E509FD" w:rsidRPr="00DA2EED" w:rsidRDefault="00E509FD" w:rsidP="00E509FD">
            <w:pPr>
              <w:spacing w:before="60" w:after="60" w:line="288" w:lineRule="auto"/>
              <w:rPr>
                <w:rFonts w:cs="Arial"/>
              </w:rPr>
            </w:pPr>
            <w:r w:rsidRPr="00DA2EED">
              <w:rPr>
                <w:rFonts w:cs="Arial"/>
                <w:b/>
              </w:rPr>
              <w:t>For Adults</w:t>
            </w:r>
            <w:r w:rsidRPr="00DA2EED">
              <w:rPr>
                <w:rFonts w:cs="Arial"/>
              </w:rPr>
              <w:t xml:space="preserve"> </w:t>
            </w:r>
          </w:p>
        </w:tc>
      </w:tr>
      <w:tr w:rsidR="00E509FD" w:rsidRPr="00DA2EED" w14:paraId="33A0B57D" w14:textId="77777777" w:rsidTr="00E550C8">
        <w:tc>
          <w:tcPr>
            <w:tcW w:w="9175" w:type="dxa"/>
            <w:gridSpan w:val="2"/>
          </w:tcPr>
          <w:p w14:paraId="33A0B57C" w14:textId="71C08230" w:rsidR="00E509FD" w:rsidRPr="00DA2EED" w:rsidRDefault="00E509FD" w:rsidP="00E509FD">
            <w:pPr>
              <w:spacing w:before="60" w:after="60" w:line="288" w:lineRule="auto"/>
              <w:rPr>
                <w:rFonts w:cs="Arial"/>
                <w:b/>
              </w:rPr>
            </w:pPr>
            <w:r w:rsidRPr="00DA2EED">
              <w:rPr>
                <w:rFonts w:cs="Arial"/>
                <w:b/>
              </w:rPr>
              <w:t>Sodium Fluoride Toothpaste</w:t>
            </w:r>
            <w:r w:rsidRPr="00DA2EED">
              <w:rPr>
                <w:rFonts w:cs="Arial"/>
                <w:b/>
              </w:rPr>
              <w:fldChar w:fldCharType="begin"/>
            </w:r>
            <w:r w:rsidRPr="00DA2EED">
              <w:rPr>
                <w:rFonts w:cs="Arial"/>
                <w:b/>
              </w:rPr>
              <w:instrText xml:space="preserve"> XE "Fluoride:toothpaste" \b </w:instrText>
            </w:r>
            <w:r w:rsidRPr="00DA2EED">
              <w:rPr>
                <w:rFonts w:cs="Arial"/>
                <w:b/>
              </w:rPr>
              <w:fldChar w:fldCharType="end"/>
            </w:r>
            <w:r w:rsidRPr="00DA2EED">
              <w:rPr>
                <w:rFonts w:cs="Arial"/>
                <w:b/>
              </w:rPr>
              <w:t>, 0.619% (2800 ppm)</w:t>
            </w:r>
          </w:p>
        </w:tc>
      </w:tr>
      <w:tr w:rsidR="00E509FD" w:rsidRPr="00DA2EED" w14:paraId="33A0B580" w14:textId="77777777" w:rsidTr="00E550C8">
        <w:tc>
          <w:tcPr>
            <w:tcW w:w="9175" w:type="dxa"/>
            <w:gridSpan w:val="2"/>
          </w:tcPr>
          <w:p w14:paraId="33A0B57F" w14:textId="46A2FBEE" w:rsidR="00E509FD" w:rsidRPr="00DA2EED" w:rsidRDefault="00E509FD" w:rsidP="00E509FD">
            <w:pPr>
              <w:spacing w:before="60" w:after="60" w:line="288" w:lineRule="auto"/>
              <w:rPr>
                <w:rFonts w:cs="Arial"/>
              </w:rPr>
            </w:pPr>
            <w:r w:rsidRPr="00DA2EED">
              <w:rPr>
                <w:rFonts w:cs="Arial"/>
              </w:rPr>
              <w:t>Send:  75 ml</w:t>
            </w:r>
          </w:p>
        </w:tc>
      </w:tr>
      <w:tr w:rsidR="00E509FD" w:rsidRPr="00DA2EED" w14:paraId="33A0B583" w14:textId="77777777" w:rsidTr="006A64A5">
        <w:tc>
          <w:tcPr>
            <w:tcW w:w="9175" w:type="dxa"/>
            <w:gridSpan w:val="2"/>
            <w:tcBorders>
              <w:bottom w:val="single" w:sz="4" w:space="0" w:color="auto"/>
            </w:tcBorders>
          </w:tcPr>
          <w:p w14:paraId="33A0B582" w14:textId="2D51525B" w:rsidR="00E509FD" w:rsidRPr="00DA2EED" w:rsidRDefault="00E509FD" w:rsidP="00E509FD">
            <w:pPr>
              <w:spacing w:before="60" w:after="60" w:line="288" w:lineRule="auto"/>
              <w:rPr>
                <w:rFonts w:cs="Arial"/>
              </w:rPr>
            </w:pPr>
            <w:r w:rsidRPr="00DA2EED">
              <w:rPr>
                <w:rFonts w:cs="Arial"/>
              </w:rPr>
              <w:t>Label:  Brush teeth for 1 minute after meals using 1 cm, before spitting out, twice daily</w:t>
            </w:r>
          </w:p>
        </w:tc>
      </w:tr>
      <w:tr w:rsidR="00E509FD" w:rsidRPr="00DA2EED" w14:paraId="33A0B586" w14:textId="77777777" w:rsidTr="006A64A5">
        <w:tc>
          <w:tcPr>
            <w:tcW w:w="9175" w:type="dxa"/>
            <w:gridSpan w:val="2"/>
            <w:shd w:val="clear" w:color="auto" w:fill="B8CCE4" w:themeFill="accent1" w:themeFillTint="66"/>
          </w:tcPr>
          <w:p w14:paraId="33A0B585" w14:textId="74033EFC" w:rsidR="00E509FD" w:rsidRPr="00DA2EED" w:rsidRDefault="00E509FD" w:rsidP="00E509FD">
            <w:pPr>
              <w:spacing w:before="60" w:after="60" w:line="288" w:lineRule="auto"/>
              <w:rPr>
                <w:rFonts w:cs="Arial"/>
              </w:rPr>
            </w:pPr>
            <w:r w:rsidRPr="00DA2EED">
              <w:rPr>
                <w:rFonts w:cs="Arial"/>
                <w:b/>
              </w:rPr>
              <w:t>For Children</w:t>
            </w:r>
          </w:p>
        </w:tc>
      </w:tr>
      <w:tr w:rsidR="0006466F" w:rsidRPr="00DA2EED" w14:paraId="33A0B589" w14:textId="77777777" w:rsidTr="00E509FD">
        <w:tc>
          <w:tcPr>
            <w:tcW w:w="4815" w:type="dxa"/>
          </w:tcPr>
          <w:p w14:paraId="33A0B587" w14:textId="77777777" w:rsidR="0006466F" w:rsidRPr="00DA2EED" w:rsidRDefault="0006466F" w:rsidP="00E509FD">
            <w:pPr>
              <w:pStyle w:val="Heading6"/>
              <w:numPr>
                <w:ilvl w:val="0"/>
                <w:numId w:val="0"/>
              </w:numPr>
              <w:spacing w:before="60" w:after="60" w:line="288" w:lineRule="auto"/>
              <w:ind w:left="142"/>
              <w:rPr>
                <w:rFonts w:cs="Arial"/>
              </w:rPr>
            </w:pPr>
            <w:r w:rsidRPr="00DA2EED">
              <w:rPr>
                <w:rFonts w:cs="Arial"/>
              </w:rPr>
              <w:t>&lt;10 years</w:t>
            </w:r>
          </w:p>
        </w:tc>
        <w:tc>
          <w:tcPr>
            <w:tcW w:w="4360" w:type="dxa"/>
          </w:tcPr>
          <w:p w14:paraId="33A0B588" w14:textId="77777777" w:rsidR="0006466F" w:rsidRPr="00DA2EED" w:rsidRDefault="0006466F" w:rsidP="00E509FD">
            <w:pPr>
              <w:spacing w:before="60" w:after="60" w:line="288" w:lineRule="auto"/>
              <w:rPr>
                <w:rFonts w:cs="Arial"/>
              </w:rPr>
            </w:pPr>
            <w:r w:rsidRPr="00DA2EED">
              <w:rPr>
                <w:rFonts w:cs="Arial"/>
              </w:rPr>
              <w:t>Not indicated for use because of risk of swallowing and possible poisoning</w:t>
            </w:r>
          </w:p>
        </w:tc>
      </w:tr>
      <w:tr w:rsidR="0006466F" w:rsidRPr="00DA2EED" w14:paraId="33A0B58C" w14:textId="77777777" w:rsidTr="00E509FD">
        <w:tc>
          <w:tcPr>
            <w:tcW w:w="4815" w:type="dxa"/>
            <w:tcBorders>
              <w:bottom w:val="single" w:sz="4" w:space="0" w:color="auto"/>
            </w:tcBorders>
          </w:tcPr>
          <w:p w14:paraId="33A0B58A" w14:textId="77777777" w:rsidR="0006466F" w:rsidRPr="00DA2EED" w:rsidRDefault="0006466F" w:rsidP="00E509FD">
            <w:pPr>
              <w:pStyle w:val="Heading6"/>
              <w:numPr>
                <w:ilvl w:val="0"/>
                <w:numId w:val="0"/>
              </w:numPr>
              <w:spacing w:before="60" w:after="60" w:line="288" w:lineRule="auto"/>
              <w:ind w:left="142"/>
              <w:rPr>
                <w:rFonts w:cs="Arial"/>
              </w:rPr>
            </w:pPr>
            <w:r w:rsidRPr="00DA2EED">
              <w:rPr>
                <w:rFonts w:cs="Arial"/>
              </w:rPr>
              <w:t>≥10 years</w:t>
            </w:r>
          </w:p>
        </w:tc>
        <w:tc>
          <w:tcPr>
            <w:tcW w:w="4360" w:type="dxa"/>
            <w:tcBorders>
              <w:bottom w:val="single" w:sz="4" w:space="0" w:color="auto"/>
            </w:tcBorders>
          </w:tcPr>
          <w:p w14:paraId="33A0B58B" w14:textId="77777777" w:rsidR="0006466F" w:rsidRPr="00DA2EED" w:rsidRDefault="0006466F" w:rsidP="00E509FD">
            <w:pPr>
              <w:spacing w:before="60" w:after="60" w:line="288" w:lineRule="auto"/>
              <w:rPr>
                <w:rFonts w:cs="Arial"/>
              </w:rPr>
            </w:pPr>
            <w:r w:rsidRPr="00DA2EED">
              <w:rPr>
                <w:rFonts w:cs="Arial"/>
              </w:rPr>
              <w:t>As for adults</w:t>
            </w:r>
          </w:p>
        </w:tc>
      </w:tr>
      <w:tr w:rsidR="0006466F" w:rsidRPr="00DA2EED" w14:paraId="33A0B58E" w14:textId="77777777" w:rsidTr="00E509FD">
        <w:tc>
          <w:tcPr>
            <w:tcW w:w="9175" w:type="dxa"/>
            <w:gridSpan w:val="2"/>
            <w:shd w:val="clear" w:color="auto" w:fill="D9D9D9"/>
          </w:tcPr>
          <w:p w14:paraId="33A0B58D" w14:textId="4D11E1B2" w:rsidR="0006466F" w:rsidRPr="00DA2EED" w:rsidRDefault="00C41819" w:rsidP="00E509FD">
            <w:pPr>
              <w:spacing w:before="60" w:after="60" w:line="288" w:lineRule="auto"/>
              <w:rPr>
                <w:rFonts w:cs="Arial"/>
              </w:rPr>
            </w:pPr>
            <w:r>
              <w:rPr>
                <w:rFonts w:cs="Arial"/>
              </w:rPr>
              <w:t xml:space="preserve">NB: </w:t>
            </w:r>
            <w:r w:rsidR="0006466F" w:rsidRPr="00DA2EED">
              <w:rPr>
                <w:rFonts w:cs="Arial"/>
              </w:rPr>
              <w:t>Advise patient to avoid rinsing mouth, drinking or eating for 30 minutes after use, and advise patient that this 2800 ppm sodium fluoride toothpaste is a medicine and is only to be used by the person for whom it is prescribed.</w:t>
            </w:r>
          </w:p>
        </w:tc>
      </w:tr>
    </w:tbl>
    <w:p w14:paraId="33A0B58F" w14:textId="65A04C16" w:rsidR="009658B8" w:rsidRDefault="00E509FD" w:rsidP="007577F8">
      <w:pPr>
        <w:rPr>
          <w:rFonts w:cs="Arial"/>
          <w:b/>
        </w:rPr>
      </w:pPr>
      <w:r>
        <w:rPr>
          <w:rFonts w:cs="Arial"/>
          <w:b/>
        </w:rPr>
        <w:t>o</w:t>
      </w:r>
      <w:r w:rsidR="00553951" w:rsidRPr="00DA2EED">
        <w:rPr>
          <w:rFonts w:cs="Arial"/>
          <w:b/>
        </w:rPr>
        <w:t>r</w:t>
      </w:r>
    </w:p>
    <w:p w14:paraId="4E5546C1" w14:textId="24D1B9D5" w:rsidR="00E509FD" w:rsidRDefault="00E509FD" w:rsidP="007577F8">
      <w:pPr>
        <w:rPr>
          <w:rFonts w:cs="Arial"/>
          <w:b/>
        </w:rPr>
      </w:pPr>
    </w:p>
    <w:p w14:paraId="1CD2D907" w14:textId="44D0DA2C" w:rsidR="00E509FD" w:rsidRDefault="00E509FD" w:rsidP="007577F8">
      <w:pPr>
        <w:rPr>
          <w:rFonts w:cs="Arial"/>
          <w:b/>
        </w:rPr>
      </w:pPr>
    </w:p>
    <w:p w14:paraId="1B4EA028" w14:textId="77777777" w:rsidR="00E509FD" w:rsidRDefault="00E509FD" w:rsidP="007577F8">
      <w:pPr>
        <w:rPr>
          <w:rFonts w:cs="Arial"/>
          <w:b/>
        </w:rPr>
      </w:pPr>
    </w:p>
    <w:p w14:paraId="279B048E" w14:textId="77777777" w:rsidR="00E509FD" w:rsidRPr="00DA2EED" w:rsidRDefault="00E509FD" w:rsidP="007577F8">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60"/>
      </w:tblGrid>
      <w:tr w:rsidR="00E509FD" w:rsidRPr="00DA2EED" w14:paraId="33A0B592" w14:textId="77777777" w:rsidTr="006A64A5">
        <w:tc>
          <w:tcPr>
            <w:tcW w:w="9175" w:type="dxa"/>
            <w:gridSpan w:val="2"/>
            <w:shd w:val="clear" w:color="auto" w:fill="FFFFCC"/>
          </w:tcPr>
          <w:p w14:paraId="33A0B591" w14:textId="2E9FA650" w:rsidR="00E509FD" w:rsidRPr="00DA2EED" w:rsidRDefault="00E509FD" w:rsidP="00E509FD">
            <w:pPr>
              <w:spacing w:before="60" w:after="60" w:line="288" w:lineRule="auto"/>
              <w:rPr>
                <w:rFonts w:cs="Arial"/>
              </w:rPr>
            </w:pPr>
            <w:r w:rsidRPr="00DA2EED">
              <w:rPr>
                <w:rFonts w:cs="Arial"/>
                <w:b/>
              </w:rPr>
              <w:t>For Adults</w:t>
            </w:r>
            <w:r w:rsidRPr="00DA2EED">
              <w:rPr>
                <w:rFonts w:cs="Arial"/>
              </w:rPr>
              <w:t xml:space="preserve"> </w:t>
            </w:r>
          </w:p>
        </w:tc>
      </w:tr>
      <w:tr w:rsidR="00E509FD" w:rsidRPr="00DA2EED" w14:paraId="33A0B595" w14:textId="77777777" w:rsidTr="00E550C8">
        <w:tc>
          <w:tcPr>
            <w:tcW w:w="9175" w:type="dxa"/>
            <w:gridSpan w:val="2"/>
          </w:tcPr>
          <w:p w14:paraId="33A0B594" w14:textId="7DE3134F" w:rsidR="00E509FD" w:rsidRPr="00DA2EED" w:rsidRDefault="00E509FD" w:rsidP="00E509FD">
            <w:pPr>
              <w:spacing w:before="60" w:after="60" w:line="288" w:lineRule="auto"/>
              <w:rPr>
                <w:rFonts w:cs="Arial"/>
                <w:b/>
              </w:rPr>
            </w:pPr>
            <w:r w:rsidRPr="00DA2EED">
              <w:rPr>
                <w:rFonts w:cs="Arial"/>
                <w:b/>
              </w:rPr>
              <w:t>Sodium Fluoride Toothpaste</w:t>
            </w:r>
            <w:r w:rsidRPr="00DA2EED">
              <w:rPr>
                <w:rFonts w:cs="Arial"/>
                <w:b/>
              </w:rPr>
              <w:fldChar w:fldCharType="begin"/>
            </w:r>
            <w:r w:rsidRPr="00DA2EED">
              <w:rPr>
                <w:rFonts w:cs="Arial"/>
                <w:b/>
              </w:rPr>
              <w:instrText xml:space="preserve"> XE "Fluoride:toothpaste" \b </w:instrText>
            </w:r>
            <w:r w:rsidRPr="00DA2EED">
              <w:rPr>
                <w:rFonts w:cs="Arial"/>
                <w:b/>
              </w:rPr>
              <w:fldChar w:fldCharType="end"/>
            </w:r>
            <w:r w:rsidRPr="00DA2EED">
              <w:rPr>
                <w:rFonts w:cs="Arial"/>
                <w:b/>
              </w:rPr>
              <w:t>, 1.1% (5000 ppm)</w:t>
            </w:r>
          </w:p>
        </w:tc>
      </w:tr>
      <w:tr w:rsidR="00E509FD" w:rsidRPr="00DA2EED" w14:paraId="33A0B598" w14:textId="77777777" w:rsidTr="00E550C8">
        <w:tc>
          <w:tcPr>
            <w:tcW w:w="9175" w:type="dxa"/>
            <w:gridSpan w:val="2"/>
          </w:tcPr>
          <w:p w14:paraId="33A0B597" w14:textId="60B184DC" w:rsidR="00E509FD" w:rsidRPr="00DA2EED" w:rsidRDefault="00E509FD" w:rsidP="00E509FD">
            <w:pPr>
              <w:spacing w:before="60" w:after="60" w:line="288" w:lineRule="auto"/>
              <w:rPr>
                <w:rFonts w:cs="Arial"/>
              </w:rPr>
            </w:pPr>
            <w:r w:rsidRPr="00DA2EED">
              <w:rPr>
                <w:rFonts w:cs="Arial"/>
              </w:rPr>
              <w:t>Send:  51 g</w:t>
            </w:r>
          </w:p>
        </w:tc>
      </w:tr>
      <w:tr w:rsidR="00E509FD" w:rsidRPr="00DA2EED" w14:paraId="33A0B59B" w14:textId="77777777" w:rsidTr="006A64A5">
        <w:tc>
          <w:tcPr>
            <w:tcW w:w="9175" w:type="dxa"/>
            <w:gridSpan w:val="2"/>
            <w:tcBorders>
              <w:bottom w:val="single" w:sz="4" w:space="0" w:color="auto"/>
            </w:tcBorders>
          </w:tcPr>
          <w:p w14:paraId="33A0B59A" w14:textId="5D837838" w:rsidR="00E509FD" w:rsidRPr="00DA2EED" w:rsidRDefault="00E509FD" w:rsidP="00E509FD">
            <w:pPr>
              <w:spacing w:before="60" w:after="60" w:line="288" w:lineRule="auto"/>
              <w:rPr>
                <w:rFonts w:cs="Arial"/>
              </w:rPr>
            </w:pPr>
            <w:r w:rsidRPr="00DA2EED">
              <w:rPr>
                <w:rFonts w:cs="Arial"/>
              </w:rPr>
              <w:t>Label:  Brush teeth for 3 minutes after meals using 2 cm, before spitting out, three times daily</w:t>
            </w:r>
          </w:p>
        </w:tc>
      </w:tr>
      <w:tr w:rsidR="00E509FD" w:rsidRPr="00DA2EED" w14:paraId="33A0B59E" w14:textId="77777777" w:rsidTr="006A64A5">
        <w:tc>
          <w:tcPr>
            <w:tcW w:w="9175" w:type="dxa"/>
            <w:gridSpan w:val="2"/>
            <w:shd w:val="clear" w:color="auto" w:fill="B8CCE4" w:themeFill="accent1" w:themeFillTint="66"/>
          </w:tcPr>
          <w:p w14:paraId="33A0B59D" w14:textId="60684D5E" w:rsidR="00E509FD" w:rsidRPr="00DA2EED" w:rsidRDefault="00E509FD" w:rsidP="00E509FD">
            <w:pPr>
              <w:spacing w:before="60" w:after="60" w:line="288" w:lineRule="auto"/>
              <w:rPr>
                <w:rFonts w:cs="Arial"/>
              </w:rPr>
            </w:pPr>
            <w:r w:rsidRPr="00DA2EED">
              <w:rPr>
                <w:rFonts w:cs="Arial"/>
                <w:b/>
              </w:rPr>
              <w:t>For Children</w:t>
            </w:r>
          </w:p>
        </w:tc>
      </w:tr>
      <w:tr w:rsidR="0006466F" w:rsidRPr="00DA2EED" w14:paraId="33A0B5A1" w14:textId="77777777" w:rsidTr="00E509FD">
        <w:tc>
          <w:tcPr>
            <w:tcW w:w="4815" w:type="dxa"/>
          </w:tcPr>
          <w:p w14:paraId="33A0B59F" w14:textId="77777777" w:rsidR="0006466F" w:rsidRPr="00DA2EED" w:rsidRDefault="0006466F" w:rsidP="00E509FD">
            <w:pPr>
              <w:pStyle w:val="Heading6"/>
              <w:numPr>
                <w:ilvl w:val="0"/>
                <w:numId w:val="0"/>
              </w:numPr>
              <w:spacing w:before="60" w:after="60" w:line="288" w:lineRule="auto"/>
              <w:ind w:left="142"/>
              <w:rPr>
                <w:rFonts w:cs="Arial"/>
              </w:rPr>
            </w:pPr>
            <w:r w:rsidRPr="00DA2EED">
              <w:rPr>
                <w:rFonts w:cs="Arial"/>
              </w:rPr>
              <w:t>&lt;16 years</w:t>
            </w:r>
          </w:p>
        </w:tc>
        <w:tc>
          <w:tcPr>
            <w:tcW w:w="4360" w:type="dxa"/>
          </w:tcPr>
          <w:p w14:paraId="33A0B5A0" w14:textId="77777777" w:rsidR="0006466F" w:rsidRPr="00DA2EED" w:rsidRDefault="0006466F" w:rsidP="00E509FD">
            <w:pPr>
              <w:spacing w:before="60" w:after="60" w:line="288" w:lineRule="auto"/>
              <w:rPr>
                <w:rFonts w:cs="Arial"/>
              </w:rPr>
            </w:pPr>
            <w:r w:rsidRPr="00DA2EED">
              <w:rPr>
                <w:rFonts w:cs="Arial"/>
              </w:rPr>
              <w:t>Not indicated for use because of risk of swallowing and possible poisoning</w:t>
            </w:r>
          </w:p>
        </w:tc>
      </w:tr>
      <w:tr w:rsidR="0006466F" w:rsidRPr="00DA2EED" w14:paraId="33A0B5A4" w14:textId="77777777" w:rsidTr="00E509FD">
        <w:tc>
          <w:tcPr>
            <w:tcW w:w="4815" w:type="dxa"/>
            <w:tcBorders>
              <w:bottom w:val="single" w:sz="4" w:space="0" w:color="auto"/>
            </w:tcBorders>
          </w:tcPr>
          <w:p w14:paraId="33A0B5A2" w14:textId="77777777" w:rsidR="0006466F" w:rsidRPr="00DA2EED" w:rsidRDefault="0006466F" w:rsidP="00E509FD">
            <w:pPr>
              <w:pStyle w:val="Heading6"/>
              <w:numPr>
                <w:ilvl w:val="0"/>
                <w:numId w:val="0"/>
              </w:numPr>
              <w:spacing w:before="60" w:after="60" w:line="288" w:lineRule="auto"/>
              <w:ind w:left="142"/>
              <w:rPr>
                <w:rFonts w:cs="Arial"/>
              </w:rPr>
            </w:pPr>
            <w:r w:rsidRPr="00DA2EED">
              <w:rPr>
                <w:rFonts w:cs="Arial"/>
              </w:rPr>
              <w:t>≥16 years</w:t>
            </w:r>
          </w:p>
        </w:tc>
        <w:tc>
          <w:tcPr>
            <w:tcW w:w="4360" w:type="dxa"/>
            <w:tcBorders>
              <w:bottom w:val="single" w:sz="4" w:space="0" w:color="auto"/>
            </w:tcBorders>
          </w:tcPr>
          <w:p w14:paraId="33A0B5A3" w14:textId="77777777" w:rsidR="0006466F" w:rsidRPr="00DA2EED" w:rsidRDefault="0006466F" w:rsidP="00E509FD">
            <w:pPr>
              <w:spacing w:before="60" w:after="60" w:line="288" w:lineRule="auto"/>
              <w:rPr>
                <w:rFonts w:cs="Arial"/>
              </w:rPr>
            </w:pPr>
            <w:r w:rsidRPr="00DA2EED">
              <w:rPr>
                <w:rFonts w:cs="Arial"/>
              </w:rPr>
              <w:t>As for adults</w:t>
            </w:r>
          </w:p>
        </w:tc>
      </w:tr>
      <w:tr w:rsidR="0006466F" w:rsidRPr="00DA2EED" w14:paraId="33A0B5A6" w14:textId="77777777" w:rsidTr="00E509FD">
        <w:tc>
          <w:tcPr>
            <w:tcW w:w="9175" w:type="dxa"/>
            <w:gridSpan w:val="2"/>
            <w:shd w:val="clear" w:color="auto" w:fill="D9D9D9"/>
          </w:tcPr>
          <w:p w14:paraId="33A0B5A5" w14:textId="35439139" w:rsidR="0006466F" w:rsidRPr="00DA2EED" w:rsidRDefault="00C41819" w:rsidP="00E509FD">
            <w:pPr>
              <w:spacing w:before="60" w:after="60" w:line="288" w:lineRule="auto"/>
              <w:rPr>
                <w:rFonts w:cs="Arial"/>
              </w:rPr>
            </w:pPr>
            <w:r>
              <w:rPr>
                <w:rFonts w:cs="Arial"/>
              </w:rPr>
              <w:t xml:space="preserve">NB: </w:t>
            </w:r>
            <w:r w:rsidR="0006466F" w:rsidRPr="00DA2EED">
              <w:rPr>
                <w:rFonts w:cs="Arial"/>
              </w:rPr>
              <w:t>Advise patient to avoid rinsing mouth, drinking or eating for 30 minutes after use, and advise patient that this 5000 ppm sodium fluoride toothpaste is a medicine and is only to be used by the person for whom it is prescribed.</w:t>
            </w:r>
          </w:p>
        </w:tc>
      </w:tr>
    </w:tbl>
    <w:p w14:paraId="33A0B5A7" w14:textId="71DEE957" w:rsidR="00BF4D0E" w:rsidRPr="00E509FD" w:rsidRDefault="0006466F" w:rsidP="007577F8">
      <w:pPr>
        <w:rPr>
          <w:rFonts w:cs="Arial"/>
          <w:b/>
        </w:rPr>
      </w:pPr>
      <w:bookmarkStart w:id="209" w:name="_Toc176065067"/>
      <w:bookmarkStart w:id="210" w:name="_Toc131235457"/>
      <w:bookmarkStart w:id="211" w:name="_Toc131235524"/>
      <w:bookmarkStart w:id="212" w:name="_Toc131238702"/>
      <w:bookmarkStart w:id="213" w:name="_Toc138151435"/>
      <w:r w:rsidRPr="00E509FD">
        <w:rPr>
          <w:rFonts w:cs="Arial"/>
          <w:b/>
        </w:rPr>
        <w: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360"/>
      </w:tblGrid>
      <w:tr w:rsidR="00E509FD" w:rsidRPr="00DA2EED" w14:paraId="33A0B5AA" w14:textId="77777777" w:rsidTr="006A64A5">
        <w:tc>
          <w:tcPr>
            <w:tcW w:w="9175" w:type="dxa"/>
            <w:gridSpan w:val="2"/>
            <w:shd w:val="clear" w:color="auto" w:fill="FFFFCC"/>
          </w:tcPr>
          <w:p w14:paraId="33A0B5A9" w14:textId="1CA9DD85" w:rsidR="00E509FD" w:rsidRPr="00DA2EED" w:rsidRDefault="00E509FD" w:rsidP="00E509FD">
            <w:pPr>
              <w:spacing w:before="60" w:after="60" w:line="288" w:lineRule="auto"/>
              <w:rPr>
                <w:rFonts w:cs="Arial"/>
              </w:rPr>
            </w:pPr>
            <w:r w:rsidRPr="00DA2EED">
              <w:rPr>
                <w:rFonts w:cs="Arial"/>
                <w:b/>
              </w:rPr>
              <w:t>For Adults</w:t>
            </w:r>
            <w:r w:rsidRPr="00DA2EED">
              <w:rPr>
                <w:rFonts w:cs="Arial"/>
              </w:rPr>
              <w:t xml:space="preserve"> </w:t>
            </w:r>
          </w:p>
        </w:tc>
      </w:tr>
      <w:tr w:rsidR="00E509FD" w:rsidRPr="00DA2EED" w14:paraId="33A0B5AD" w14:textId="77777777" w:rsidTr="00E550C8">
        <w:tc>
          <w:tcPr>
            <w:tcW w:w="9175" w:type="dxa"/>
            <w:gridSpan w:val="2"/>
          </w:tcPr>
          <w:p w14:paraId="33A0B5AC" w14:textId="79EBA9B8" w:rsidR="00E509FD" w:rsidRPr="00DA2EED" w:rsidRDefault="00E509FD" w:rsidP="00E509FD">
            <w:pPr>
              <w:spacing w:before="60" w:after="60" w:line="288" w:lineRule="auto"/>
              <w:rPr>
                <w:rFonts w:cs="Arial"/>
                <w:b/>
              </w:rPr>
            </w:pPr>
            <w:r w:rsidRPr="00DA2EED">
              <w:rPr>
                <w:rFonts w:cs="Arial"/>
                <w:b/>
              </w:rPr>
              <w:t>Sodium Fluoride Mouthwash,</w:t>
            </w:r>
            <w:r w:rsidRPr="00DA2EED">
              <w:rPr>
                <w:rFonts w:cs="Arial"/>
                <w:b/>
              </w:rPr>
              <w:fldChar w:fldCharType="begin"/>
            </w:r>
            <w:r w:rsidRPr="00DA2EED">
              <w:rPr>
                <w:rFonts w:cs="Arial"/>
                <w:b/>
              </w:rPr>
              <w:instrText xml:space="preserve"> XE "Fluoride:mouthwash" \b </w:instrText>
            </w:r>
            <w:r w:rsidRPr="00DA2EED">
              <w:rPr>
                <w:rFonts w:cs="Arial"/>
                <w:b/>
              </w:rPr>
              <w:fldChar w:fldCharType="end"/>
            </w:r>
            <w:r w:rsidRPr="00DA2EED">
              <w:rPr>
                <w:rFonts w:cs="Arial"/>
                <w:b/>
              </w:rPr>
              <w:fldChar w:fldCharType="begin"/>
            </w:r>
            <w:r w:rsidRPr="00DA2EED">
              <w:rPr>
                <w:rFonts w:cs="Arial"/>
                <w:b/>
              </w:rPr>
              <w:instrText xml:space="preserve"> XE "Mouthwash:sodium fluoride" \b </w:instrText>
            </w:r>
            <w:r w:rsidRPr="00DA2EED">
              <w:rPr>
                <w:rFonts w:cs="Arial"/>
                <w:b/>
              </w:rPr>
              <w:fldChar w:fldCharType="end"/>
            </w:r>
            <w:r w:rsidRPr="00DA2EED">
              <w:rPr>
                <w:rFonts w:cs="Arial"/>
                <w:b/>
              </w:rPr>
              <w:t xml:space="preserve"> 0.05%</w:t>
            </w:r>
          </w:p>
        </w:tc>
      </w:tr>
      <w:tr w:rsidR="00E509FD" w:rsidRPr="00DA2EED" w14:paraId="33A0B5B0" w14:textId="77777777" w:rsidTr="00E550C8">
        <w:tc>
          <w:tcPr>
            <w:tcW w:w="9175" w:type="dxa"/>
            <w:gridSpan w:val="2"/>
          </w:tcPr>
          <w:p w14:paraId="33A0B5AF" w14:textId="2DE1A861" w:rsidR="00E509FD" w:rsidRPr="00DA2EED" w:rsidRDefault="00E509FD" w:rsidP="00E509FD">
            <w:pPr>
              <w:spacing w:before="60" w:after="60" w:line="288" w:lineRule="auto"/>
              <w:rPr>
                <w:rFonts w:cs="Arial"/>
              </w:rPr>
            </w:pPr>
            <w:r w:rsidRPr="00DA2EED">
              <w:rPr>
                <w:rFonts w:cs="Arial"/>
              </w:rPr>
              <w:t>Send:  250 ml</w:t>
            </w:r>
          </w:p>
        </w:tc>
      </w:tr>
      <w:tr w:rsidR="00E509FD" w:rsidRPr="00DA2EED" w14:paraId="33A0B5B3" w14:textId="77777777" w:rsidTr="006A64A5">
        <w:tc>
          <w:tcPr>
            <w:tcW w:w="9175" w:type="dxa"/>
            <w:gridSpan w:val="2"/>
            <w:tcBorders>
              <w:bottom w:val="single" w:sz="4" w:space="0" w:color="auto"/>
            </w:tcBorders>
          </w:tcPr>
          <w:p w14:paraId="33A0B5B2" w14:textId="49E007BF" w:rsidR="00E509FD" w:rsidRPr="00DA2EED" w:rsidRDefault="00E509FD" w:rsidP="00E509FD">
            <w:pPr>
              <w:spacing w:before="60" w:after="60" w:line="288" w:lineRule="auto"/>
              <w:rPr>
                <w:rFonts w:cs="Arial"/>
              </w:rPr>
            </w:pPr>
            <w:r w:rsidRPr="00DA2EED">
              <w:rPr>
                <w:rFonts w:cs="Arial"/>
              </w:rPr>
              <w:t>Label:  Rinse mouth once daily with 10 ml for 1 minute and spit out (preferably at a different time from brushing)</w:t>
            </w:r>
          </w:p>
        </w:tc>
      </w:tr>
      <w:tr w:rsidR="00E509FD" w:rsidRPr="00DA2EED" w14:paraId="33A0B5B6" w14:textId="77777777" w:rsidTr="006A64A5">
        <w:tc>
          <w:tcPr>
            <w:tcW w:w="9175" w:type="dxa"/>
            <w:gridSpan w:val="2"/>
            <w:shd w:val="clear" w:color="auto" w:fill="B8CCE4" w:themeFill="accent1" w:themeFillTint="66"/>
          </w:tcPr>
          <w:p w14:paraId="33A0B5B5" w14:textId="5F5BE4BF" w:rsidR="00E509FD" w:rsidRPr="00DA2EED" w:rsidRDefault="00E509FD" w:rsidP="00E509FD">
            <w:pPr>
              <w:spacing w:before="60" w:after="60" w:line="288" w:lineRule="auto"/>
              <w:rPr>
                <w:rFonts w:cs="Arial"/>
              </w:rPr>
            </w:pPr>
            <w:r w:rsidRPr="00DA2EED">
              <w:rPr>
                <w:rFonts w:cs="Arial"/>
                <w:b/>
              </w:rPr>
              <w:t>For Children</w:t>
            </w:r>
          </w:p>
        </w:tc>
      </w:tr>
      <w:tr w:rsidR="0006466F" w:rsidRPr="00DA2EED" w14:paraId="33A0B5B9" w14:textId="77777777" w:rsidTr="00E509FD">
        <w:tc>
          <w:tcPr>
            <w:tcW w:w="4815" w:type="dxa"/>
          </w:tcPr>
          <w:p w14:paraId="33A0B5B7" w14:textId="77777777" w:rsidR="0006466F" w:rsidRPr="00DA2EED" w:rsidRDefault="00692B4D" w:rsidP="00E509FD">
            <w:pPr>
              <w:pStyle w:val="Heading6"/>
              <w:numPr>
                <w:ilvl w:val="0"/>
                <w:numId w:val="0"/>
              </w:numPr>
              <w:spacing w:before="60" w:after="60" w:line="288" w:lineRule="auto"/>
              <w:ind w:left="142"/>
              <w:rPr>
                <w:rFonts w:cs="Arial"/>
              </w:rPr>
            </w:pPr>
            <w:r w:rsidRPr="00DA2EED">
              <w:rPr>
                <w:rFonts w:cs="Arial"/>
              </w:rPr>
              <w:t>&lt;6 years</w:t>
            </w:r>
          </w:p>
        </w:tc>
        <w:tc>
          <w:tcPr>
            <w:tcW w:w="4360" w:type="dxa"/>
          </w:tcPr>
          <w:p w14:paraId="33A0B5B8" w14:textId="77777777" w:rsidR="0006466F" w:rsidRPr="00DA2EED" w:rsidRDefault="00692B4D" w:rsidP="00E509FD">
            <w:pPr>
              <w:spacing w:before="60" w:after="60" w:line="288" w:lineRule="auto"/>
              <w:rPr>
                <w:rFonts w:cs="Arial"/>
              </w:rPr>
            </w:pPr>
            <w:r w:rsidRPr="00DA2EED">
              <w:rPr>
                <w:rFonts w:cs="Arial"/>
              </w:rPr>
              <w:t>Not indicated for use because of risk of swallowing and possible poisoning</w:t>
            </w:r>
          </w:p>
        </w:tc>
      </w:tr>
      <w:tr w:rsidR="0006466F" w:rsidRPr="00DA2EED" w14:paraId="33A0B5BC" w14:textId="77777777" w:rsidTr="00E509FD">
        <w:tc>
          <w:tcPr>
            <w:tcW w:w="4815" w:type="dxa"/>
            <w:tcBorders>
              <w:bottom w:val="single" w:sz="4" w:space="0" w:color="auto"/>
            </w:tcBorders>
          </w:tcPr>
          <w:p w14:paraId="33A0B5BA" w14:textId="77777777" w:rsidR="0006466F" w:rsidRPr="00DA2EED" w:rsidRDefault="00692B4D" w:rsidP="00E509FD">
            <w:pPr>
              <w:pStyle w:val="Heading6"/>
              <w:numPr>
                <w:ilvl w:val="0"/>
                <w:numId w:val="0"/>
              </w:numPr>
              <w:spacing w:before="60" w:after="60" w:line="288" w:lineRule="auto"/>
              <w:ind w:left="142"/>
              <w:rPr>
                <w:rFonts w:cs="Arial"/>
              </w:rPr>
            </w:pPr>
            <w:r w:rsidRPr="00DA2EED">
              <w:rPr>
                <w:rFonts w:cs="Arial"/>
              </w:rPr>
              <w:t>≥6 years</w:t>
            </w:r>
          </w:p>
        </w:tc>
        <w:tc>
          <w:tcPr>
            <w:tcW w:w="4360" w:type="dxa"/>
            <w:tcBorders>
              <w:bottom w:val="single" w:sz="4" w:space="0" w:color="auto"/>
            </w:tcBorders>
          </w:tcPr>
          <w:p w14:paraId="33A0B5BB" w14:textId="77777777" w:rsidR="0006466F" w:rsidRPr="00DA2EED" w:rsidRDefault="00692B4D" w:rsidP="00E509FD">
            <w:pPr>
              <w:spacing w:before="60" w:after="60" w:line="288" w:lineRule="auto"/>
              <w:rPr>
                <w:rFonts w:cs="Arial"/>
              </w:rPr>
            </w:pPr>
            <w:r w:rsidRPr="00DA2EED">
              <w:rPr>
                <w:rFonts w:cs="Arial"/>
              </w:rPr>
              <w:t>As for adults</w:t>
            </w:r>
          </w:p>
        </w:tc>
      </w:tr>
      <w:tr w:rsidR="0006466F" w:rsidRPr="00DA2EED" w14:paraId="33A0B5BE" w14:textId="77777777" w:rsidTr="00E509FD">
        <w:tc>
          <w:tcPr>
            <w:tcW w:w="9175" w:type="dxa"/>
            <w:gridSpan w:val="2"/>
            <w:shd w:val="clear" w:color="auto" w:fill="D9D9D9"/>
          </w:tcPr>
          <w:p w14:paraId="33A0B5BD" w14:textId="479B5248" w:rsidR="0006466F" w:rsidRPr="00DA2EED" w:rsidRDefault="00C41819" w:rsidP="00E509FD">
            <w:pPr>
              <w:spacing w:before="60" w:after="60" w:line="288" w:lineRule="auto"/>
              <w:rPr>
                <w:rFonts w:cs="Arial"/>
              </w:rPr>
            </w:pPr>
            <w:r>
              <w:rPr>
                <w:rFonts w:cs="Arial"/>
              </w:rPr>
              <w:t xml:space="preserve">NB: </w:t>
            </w:r>
            <w:r w:rsidR="00692B4D" w:rsidRPr="00DA2EED">
              <w:rPr>
                <w:rFonts w:cs="Arial"/>
              </w:rPr>
              <w:t>Advise patient to avoid rinsing mouth, drinking or eating for 15 minutes after use.</w:t>
            </w:r>
          </w:p>
        </w:tc>
      </w:tr>
    </w:tbl>
    <w:p w14:paraId="33A0B5BF" w14:textId="77777777" w:rsidR="0006466F" w:rsidRPr="00DA2EED" w:rsidRDefault="0006466F" w:rsidP="007577F8">
      <w:pPr>
        <w:rPr>
          <w:rFonts w:cs="Arial"/>
        </w:rPr>
      </w:pPr>
    </w:p>
    <w:p w14:paraId="33A0B5C1" w14:textId="66351342" w:rsidR="00E509FD" w:rsidRDefault="00E509FD" w:rsidP="007577F8">
      <w:pPr>
        <w:rPr>
          <w:rFonts w:cs="Arial"/>
        </w:rPr>
      </w:pPr>
    </w:p>
    <w:p w14:paraId="39605B66" w14:textId="77777777" w:rsidR="00E509FD" w:rsidRPr="00E509FD" w:rsidRDefault="00E509FD" w:rsidP="00E509FD">
      <w:pPr>
        <w:rPr>
          <w:rFonts w:cs="Arial"/>
        </w:rPr>
      </w:pPr>
    </w:p>
    <w:p w14:paraId="37D97DE3" w14:textId="77777777" w:rsidR="00E509FD" w:rsidRPr="00E509FD" w:rsidRDefault="00E509FD" w:rsidP="00E509FD">
      <w:pPr>
        <w:rPr>
          <w:rFonts w:cs="Arial"/>
        </w:rPr>
      </w:pPr>
    </w:p>
    <w:p w14:paraId="17418F45" w14:textId="10264D15" w:rsidR="009658B8" w:rsidRPr="00E509FD" w:rsidRDefault="00E509FD" w:rsidP="00E509FD">
      <w:pPr>
        <w:tabs>
          <w:tab w:val="center" w:pos="4592"/>
        </w:tabs>
        <w:rPr>
          <w:rFonts w:cs="Arial"/>
        </w:rPr>
        <w:sectPr w:rsidR="009658B8" w:rsidRPr="00E509FD" w:rsidSect="00E509FD">
          <w:footnotePr>
            <w:numRestart w:val="eachPage"/>
          </w:footnotePr>
          <w:pgSz w:w="11907" w:h="16840" w:code="9"/>
          <w:pgMar w:top="1304" w:right="1361" w:bottom="720" w:left="1361" w:header="709" w:footer="386" w:gutter="0"/>
          <w:cols w:space="240"/>
          <w:docGrid w:linePitch="326"/>
        </w:sectPr>
      </w:pPr>
      <w:r>
        <w:rPr>
          <w:rFonts w:cs="Arial"/>
        </w:rPr>
        <w:tab/>
      </w:r>
    </w:p>
    <w:p w14:paraId="33A0B5C2" w14:textId="77777777" w:rsidR="009658B8" w:rsidRPr="00DA2EED" w:rsidRDefault="009658B8" w:rsidP="003E569C">
      <w:pPr>
        <w:pStyle w:val="Heading1"/>
      </w:pPr>
      <w:bookmarkStart w:id="214" w:name="_Toc453167063"/>
      <w:r w:rsidRPr="00DA2EED">
        <w:t xml:space="preserve">12 </w:t>
      </w:r>
      <w:bookmarkStart w:id="215" w:name="_Toc176065068"/>
      <w:bookmarkEnd w:id="209"/>
      <w:r w:rsidRPr="00DA2EED">
        <w:t>Clinical Governance, CPD and Training</w:t>
      </w:r>
      <w:bookmarkEnd w:id="214"/>
      <w:bookmarkEnd w:id="215"/>
    </w:p>
    <w:p w14:paraId="33A0B5C3" w14:textId="77777777" w:rsidR="009658B8" w:rsidRPr="00DA2EED" w:rsidRDefault="009658B8" w:rsidP="007577F8">
      <w:pPr>
        <w:rPr>
          <w:rFonts w:eastAsia="SimSun" w:cs="Arial"/>
        </w:rPr>
      </w:pPr>
      <w:r w:rsidRPr="00DA2EED">
        <w:rPr>
          <w:rFonts w:eastAsia="SimSun" w:cs="Arial"/>
        </w:rPr>
        <w:t xml:space="preserve">It is a requirement of clinical governance and fundamental good clinical practice that all health professionals work to monitor and constantly strive to improve the quality of care that they and their teams provide to patients. </w:t>
      </w:r>
    </w:p>
    <w:p w14:paraId="33A0B5C4" w14:textId="77777777" w:rsidR="009658B8" w:rsidRPr="00DA2EED" w:rsidRDefault="009658B8" w:rsidP="007577F8">
      <w:pPr>
        <w:rPr>
          <w:rFonts w:eastAsia="SimSun" w:cs="Arial"/>
        </w:rPr>
      </w:pPr>
      <w:r w:rsidRPr="00DA2EED">
        <w:rPr>
          <w:rFonts w:eastAsia="SimSun" w:cs="Arial"/>
        </w:rPr>
        <w:t>It is recommended that:</w:t>
      </w:r>
    </w:p>
    <w:p w14:paraId="33A0B5C5" w14:textId="77777777" w:rsidR="009658B8" w:rsidRPr="00DA2EED" w:rsidRDefault="009658B8" w:rsidP="00823A65">
      <w:pPr>
        <w:pStyle w:val="Heading6"/>
        <w:rPr>
          <w:rFonts w:eastAsia="SimSun" w:cs="Arial"/>
        </w:rPr>
      </w:pPr>
      <w:r w:rsidRPr="00DA2EED">
        <w:rPr>
          <w:rFonts w:eastAsia="SimSun" w:cs="Arial"/>
        </w:rPr>
        <w:t xml:space="preserve">all </w:t>
      </w:r>
      <w:r w:rsidR="00F47D88" w:rsidRPr="00DA2EED">
        <w:rPr>
          <w:rFonts w:eastAsia="SimSun" w:cs="Arial"/>
        </w:rPr>
        <w:t xml:space="preserve">general dental practitioners and dental care professionals </w:t>
      </w:r>
      <w:r w:rsidRPr="00DA2EED">
        <w:rPr>
          <w:rFonts w:eastAsia="SimSun" w:cs="Arial"/>
        </w:rPr>
        <w:t>involved in dealing with medical emergencies undertake appropriate annual training and continuing professional development</w:t>
      </w:r>
      <w:r w:rsidR="00F47D88" w:rsidRPr="00DA2EED">
        <w:rPr>
          <w:rFonts w:eastAsia="SimSun" w:cs="Arial"/>
        </w:rPr>
        <w:t xml:space="preserve"> (CPD)</w:t>
      </w:r>
      <w:r w:rsidRPr="00DA2EED">
        <w:rPr>
          <w:rFonts w:eastAsia="SimSun" w:cs="Arial"/>
        </w:rPr>
        <w:t>;</w:t>
      </w:r>
      <w:r w:rsidR="00F47D88" w:rsidRPr="00DA2EED">
        <w:rPr>
          <w:rFonts w:eastAsia="SimSun" w:cs="Arial"/>
        </w:rPr>
        <w:t xml:space="preserve"> this is a practice inspection requirement and a minimum of 10 hours per CPD cycle is recommended by the General Dental Council (GDC).</w:t>
      </w:r>
    </w:p>
    <w:p w14:paraId="33A0B5C6" w14:textId="5FF78799" w:rsidR="00222463" w:rsidRPr="00DA2EED" w:rsidRDefault="00222463" w:rsidP="00823A65">
      <w:pPr>
        <w:pStyle w:val="Heading6"/>
        <w:rPr>
          <w:rFonts w:eastAsia="SimSun" w:cs="Arial"/>
        </w:rPr>
      </w:pPr>
      <w:r w:rsidRPr="00DA2EED">
        <w:rPr>
          <w:rFonts w:eastAsia="SimSun" w:cs="Arial"/>
        </w:rPr>
        <w:t xml:space="preserve">general dental practitioners who prescribe drugs ensure they are up to date with any changes in prescribing recommendations of the </w:t>
      </w:r>
      <w:r w:rsidRPr="00DA2EED">
        <w:rPr>
          <w:rFonts w:eastAsia="SimSun" w:cs="Arial"/>
          <w:i/>
        </w:rPr>
        <w:t>British National Formulary</w:t>
      </w:r>
      <w:hyperlink w:anchor="_ENREF_1" w:tooltip="Committee, 2015 #1" w:history="1">
        <w:r w:rsidR="00D21FCB" w:rsidRPr="00D74A3E">
          <w:rPr>
            <w:rFonts w:eastAsia="SimSun" w:cs="Arial"/>
            <w:vertAlign w:val="superscript"/>
          </w:rPr>
          <w:fldChar w:fldCharType="begin"/>
        </w:r>
        <w:r w:rsidR="00D21FCB" w:rsidRPr="00D74A3E">
          <w:rPr>
            <w:rFonts w:eastAsia="SimSun" w:cs="Arial"/>
            <w:vertAlign w:val="superscript"/>
          </w:rPr>
          <w:instrText xml:space="preserve"> ADDIN EN.CITE &lt;EndNote&gt;&lt;Cite&gt;&lt;Year&gt;2015&lt;/Year&gt;&lt;RecNum&gt;1&lt;/RecNum&gt;&lt;DisplayText&gt;&lt;style face="superscript"&gt;1&lt;/style&gt;&lt;/DisplayText&gt;&lt;record&gt;&lt;rec-number&gt;1&lt;/rec-number&gt;&lt;foreign-keys&gt;&lt;key app="EN" db-id="s2tz2exx0xspt7e0fr4p2zfoaafdrr0zsxzp"&gt;1&lt;/key&gt;&lt;/foreign-keys&gt;&lt;ref-type name="Book"&gt;6&lt;/ref-type&gt;&lt;contributors&gt;&lt;authors&gt;&lt;author&gt;Joint Formulary Committee&lt;/author&gt;&lt;/authors&gt;&lt;/contributors&gt;&lt;titles&gt;&lt;title&gt;British National Formulary&lt;/title&gt;&lt;/titles&gt;&lt;edition&gt;70&lt;/edition&gt;&lt;dates&gt;&lt;year&gt;2015&lt;/year&gt;&lt;/dates&gt;&lt;pub-location&gt;London&lt;/pub-location&gt;&lt;publisher&gt;BMJ Group and Pharmaceutical Press&lt;/publisher&gt;&lt;urls&gt;&lt;related-urls&gt;&lt;url&gt;www.medicinescomplete.org&lt;/url&gt;&lt;/related-urls&gt;&lt;/urls&gt;&lt;/record&gt;&lt;/Cite&gt;&lt;/EndNote&gt;</w:instrText>
        </w:r>
        <w:r w:rsidR="00D21FCB" w:rsidRPr="00D74A3E">
          <w:rPr>
            <w:rFonts w:eastAsia="SimSun" w:cs="Arial"/>
            <w:vertAlign w:val="superscript"/>
          </w:rPr>
          <w:fldChar w:fldCharType="separate"/>
        </w:r>
        <w:r w:rsidR="00D21FCB" w:rsidRPr="00D74A3E">
          <w:rPr>
            <w:rFonts w:eastAsia="SimSun" w:cs="Arial"/>
            <w:vertAlign w:val="superscript"/>
          </w:rPr>
          <w:t>1</w:t>
        </w:r>
        <w:r w:rsidR="00D21FCB" w:rsidRPr="00D74A3E">
          <w:rPr>
            <w:rFonts w:eastAsia="SimSun" w:cs="Arial"/>
            <w:vertAlign w:val="superscript"/>
          </w:rPr>
          <w:fldChar w:fldCharType="end"/>
        </w:r>
      </w:hyperlink>
      <w:r w:rsidRPr="00DA2EED">
        <w:rPr>
          <w:rFonts w:eastAsia="SimSun" w:cs="Arial"/>
        </w:rPr>
        <w:t xml:space="preserve"> (BNF) and </w:t>
      </w:r>
      <w:r w:rsidRPr="00DA2EED">
        <w:rPr>
          <w:rFonts w:eastAsia="SimSun" w:cs="Arial"/>
          <w:i/>
        </w:rPr>
        <w:t>BNF for Children</w:t>
      </w:r>
      <w:hyperlink w:anchor="_ENREF_2" w:tooltip="Committee, 2015-2016 #2" w:history="1">
        <w:r w:rsidR="00D21FCB" w:rsidRPr="00D74A3E">
          <w:rPr>
            <w:rFonts w:eastAsia="SimSun" w:cs="Arial"/>
            <w:vertAlign w:val="superscript"/>
          </w:rPr>
          <w:fldChar w:fldCharType="begin"/>
        </w:r>
        <w:r w:rsidR="00D21FCB">
          <w:rPr>
            <w:rFonts w:eastAsia="SimSun" w:cs="Arial"/>
            <w:vertAlign w:val="superscript"/>
          </w:rPr>
          <w:instrText xml:space="preserve"> ADDIN EN.CITE &lt;EndNote&gt;&lt;Cite&gt;&lt;Year&gt;2015-2016&lt;/Year&gt;&lt;RecNum&gt;2&lt;/RecNum&gt;&lt;DisplayText&gt;&lt;style face="superscript"&gt;2&lt;/style&gt;&lt;/DisplayText&gt;&lt;record&gt;&lt;rec-number&gt;2&lt;/rec-number&gt;&lt;foreign-keys&gt;&lt;key app="EN" db-id="s2tz2exx0xspt7e0fr4p2zfoaafdrr0zsxzp"&gt;2&lt;/key&gt;&lt;/foreign-keys&gt;&lt;ref-type name="Book"&gt;6&lt;/ref-type&gt;&lt;contributors&gt;&lt;authors&gt;&lt;author&gt;Joint Formulary Committee&lt;/author&gt;&lt;/authors&gt;&lt;/contributors&gt;&lt;titles&gt;&lt;title&gt;BNF for Children&lt;/title&gt;&lt;/titles&gt;&lt;dates&gt;&lt;year&gt;2015-2016&lt;/year&gt;&lt;/dates&gt;&lt;publisher&gt;BNJ Group, Pharmaceutical Press and RCPCH Publications Limited &lt;/publisher&gt;&lt;urls&gt;&lt;related-urls&gt;&lt;url&gt;www.medicinescomplete.com&lt;/url&gt;&lt;/related-urls&gt;&lt;/urls&gt;&lt;/record&gt;&lt;/Cite&gt;&lt;/EndNote&gt;</w:instrText>
        </w:r>
        <w:r w:rsidR="00D21FCB" w:rsidRPr="00D74A3E">
          <w:rPr>
            <w:rFonts w:eastAsia="SimSun" w:cs="Arial"/>
            <w:vertAlign w:val="superscript"/>
          </w:rPr>
          <w:fldChar w:fldCharType="separate"/>
        </w:r>
        <w:r w:rsidR="00D21FCB" w:rsidRPr="00D74A3E">
          <w:rPr>
            <w:rFonts w:eastAsia="SimSun" w:cs="Arial"/>
            <w:noProof/>
            <w:vertAlign w:val="superscript"/>
          </w:rPr>
          <w:t>2</w:t>
        </w:r>
        <w:r w:rsidR="00D21FCB" w:rsidRPr="00D74A3E">
          <w:rPr>
            <w:rFonts w:eastAsia="SimSun" w:cs="Arial"/>
            <w:vertAlign w:val="superscript"/>
          </w:rPr>
          <w:fldChar w:fldCharType="end"/>
        </w:r>
      </w:hyperlink>
      <w:r w:rsidRPr="00DA2EED">
        <w:rPr>
          <w:rFonts w:eastAsia="SimSun" w:cs="Arial"/>
        </w:rPr>
        <w:t xml:space="preserve"> (BNFC);</w:t>
      </w:r>
      <w:r w:rsidR="00C338A3" w:rsidRPr="00DA2EED">
        <w:rPr>
          <w:rFonts w:eastAsia="SimSun" w:cs="Arial"/>
        </w:rPr>
        <w:t xml:space="preserve"> updates</w:t>
      </w:r>
      <w:r w:rsidRPr="00DA2EED">
        <w:rPr>
          <w:rFonts w:eastAsia="SimSun" w:cs="Arial"/>
        </w:rPr>
        <w:t xml:space="preserve"> will be </w:t>
      </w:r>
      <w:r w:rsidR="00C338A3" w:rsidRPr="00DA2EED">
        <w:rPr>
          <w:rFonts w:eastAsia="SimSun" w:cs="Arial"/>
        </w:rPr>
        <w:t>posted</w:t>
      </w:r>
      <w:r w:rsidRPr="00DA2EED">
        <w:rPr>
          <w:rFonts w:eastAsia="SimSun" w:cs="Arial"/>
        </w:rPr>
        <w:t xml:space="preserve"> on the Scottish Dental Clinical Effectiveness Programme (SDCEP</w:t>
      </w:r>
      <w:r w:rsidR="00930B3E" w:rsidRPr="00DA2EED">
        <w:rPr>
          <w:rFonts w:eastAsia="SimSun" w:cs="Arial"/>
        </w:rPr>
        <w:t xml:space="preserve">; </w:t>
      </w:r>
      <w:hyperlink r:id="rId62" w:history="1">
        <w:r w:rsidR="00930B3E" w:rsidRPr="00DA2EED">
          <w:rPr>
            <w:rStyle w:val="Hyperlink"/>
            <w:rFonts w:cs="Arial"/>
          </w:rPr>
          <w:t>www.s</w:t>
        </w:r>
        <w:r w:rsidR="005F7E75" w:rsidRPr="00DA2EED">
          <w:rPr>
            <w:rStyle w:val="Hyperlink"/>
            <w:rFonts w:cs="Arial"/>
          </w:rPr>
          <w:t>dcep</w:t>
        </w:r>
        <w:r w:rsidR="00930B3E" w:rsidRPr="00DA2EED">
          <w:rPr>
            <w:rStyle w:val="Hyperlink"/>
            <w:rFonts w:cs="Arial"/>
          </w:rPr>
          <w:t>.org</w:t>
        </w:r>
        <w:r w:rsidR="005F7E75" w:rsidRPr="00DA2EED">
          <w:rPr>
            <w:rStyle w:val="Hyperlink"/>
            <w:rFonts w:cs="Arial"/>
          </w:rPr>
          <w:t>.uk</w:t>
        </w:r>
      </w:hyperlink>
      <w:r w:rsidRPr="00DA2EED">
        <w:rPr>
          <w:rFonts w:eastAsia="SimSun" w:cs="Arial"/>
        </w:rPr>
        <w:t>) website</w:t>
      </w:r>
      <w:r w:rsidR="00C338A3" w:rsidRPr="00DA2EED">
        <w:rPr>
          <w:rFonts w:eastAsia="SimSun" w:cs="Arial"/>
        </w:rPr>
        <w:t xml:space="preserve"> if required</w:t>
      </w:r>
      <w:r w:rsidRPr="00DA2EED">
        <w:rPr>
          <w:rFonts w:eastAsia="SimSun" w:cs="Arial"/>
        </w:rPr>
        <w:t xml:space="preserve"> following publication of new editions of the BNF and BNFC, but practitioners should also refer to the </w:t>
      </w:r>
      <w:r w:rsidRPr="00DA2EED">
        <w:rPr>
          <w:rFonts w:cs="Arial"/>
        </w:rPr>
        <w:t>BNF and BNFC (</w:t>
      </w:r>
      <w:hyperlink r:id="rId63" w:history="1">
        <w:r w:rsidR="006B38E8" w:rsidRPr="00DA2EED">
          <w:rPr>
            <w:rStyle w:val="Hyperlink"/>
            <w:rFonts w:cs="Arial"/>
          </w:rPr>
          <w:t>www.bnf.org</w:t>
        </w:r>
      </w:hyperlink>
      <w:r w:rsidR="00D4142E" w:rsidRPr="00DA2EED" w:rsidDel="00D4142E">
        <w:rPr>
          <w:rFonts w:cs="Arial"/>
        </w:rPr>
        <w:t xml:space="preserve"> </w:t>
      </w:r>
      <w:r w:rsidRPr="00DA2EED">
        <w:rPr>
          <w:rFonts w:cs="Arial"/>
        </w:rPr>
        <w:t xml:space="preserve">) </w:t>
      </w:r>
      <w:r w:rsidRPr="00DA2EED">
        <w:rPr>
          <w:rFonts w:eastAsia="SimSun" w:cs="Arial"/>
        </w:rPr>
        <w:t>for details;</w:t>
      </w:r>
    </w:p>
    <w:p w14:paraId="33A0B5C7" w14:textId="77777777" w:rsidR="009658B8" w:rsidRPr="00DA2EED" w:rsidRDefault="009658B8" w:rsidP="00823A65">
      <w:pPr>
        <w:pStyle w:val="Heading6"/>
        <w:rPr>
          <w:rFonts w:eastAsia="SimSun" w:cs="Arial"/>
        </w:rPr>
      </w:pPr>
      <w:r w:rsidRPr="00DA2EED">
        <w:rPr>
          <w:rFonts w:eastAsia="SimSun" w:cs="Arial"/>
        </w:rPr>
        <w:t>general dental practitioners who prescribe drugs seek to audit their practice regularly, and assess prescribing appropriateness and accuracy;</w:t>
      </w:r>
      <w:r w:rsidR="00222463" w:rsidRPr="00DA2EED">
        <w:rPr>
          <w:rFonts w:eastAsia="SimSun" w:cs="Arial"/>
        </w:rPr>
        <w:t xml:space="preserve"> examples of audit topics are provided in </w:t>
      </w:r>
      <w:r w:rsidR="00B829F1" w:rsidRPr="00DA2EED">
        <w:rPr>
          <w:rFonts w:eastAsia="SimSun" w:cs="Arial"/>
        </w:rPr>
        <w:t>S</w:t>
      </w:r>
      <w:r w:rsidR="00222463" w:rsidRPr="00DA2EED">
        <w:rPr>
          <w:rFonts w:eastAsia="SimSun" w:cs="Arial"/>
        </w:rPr>
        <w:t>ection 12.1;</w:t>
      </w:r>
    </w:p>
    <w:p w14:paraId="33A0B5C8" w14:textId="77777777" w:rsidR="00222463" w:rsidRPr="00DA2EED" w:rsidRDefault="009658B8" w:rsidP="00823A65">
      <w:pPr>
        <w:pStyle w:val="Heading6"/>
        <w:rPr>
          <w:rFonts w:eastAsia="SimSun" w:cs="Arial"/>
        </w:rPr>
      </w:pPr>
      <w:r w:rsidRPr="00DA2EED">
        <w:rPr>
          <w:rFonts w:eastAsia="SimSun" w:cs="Arial"/>
        </w:rPr>
        <w:t>general dental practitioners who prescribe drugs carry out significant event analyses (SEAs) as appropriate</w:t>
      </w:r>
      <w:r w:rsidR="00222463" w:rsidRPr="00DA2EED">
        <w:rPr>
          <w:rFonts w:eastAsia="SimSun" w:cs="Arial"/>
        </w:rPr>
        <w:t>.</w:t>
      </w:r>
    </w:p>
    <w:p w14:paraId="33A0B5C9" w14:textId="2633AD2E" w:rsidR="00BF4D0E" w:rsidRDefault="00222463" w:rsidP="007577F8">
      <w:pPr>
        <w:rPr>
          <w:rFonts w:eastAsia="SimSun" w:cs="Arial"/>
        </w:rPr>
      </w:pPr>
      <w:r w:rsidRPr="00DA2EED">
        <w:rPr>
          <w:rFonts w:eastAsia="SimSun" w:cs="Arial"/>
        </w:rPr>
        <w:t>Further information on the training requirements for dealing with medical emergencies can be found in the SDCEP</w:t>
      </w:r>
      <w:r w:rsidRPr="00DA2EED">
        <w:rPr>
          <w:rFonts w:eastAsia="SimSun" w:cs="Arial"/>
          <w:i/>
        </w:rPr>
        <w:t xml:space="preserve"> Practice Support Manual</w:t>
      </w:r>
      <w:hyperlink w:anchor="_ENREF_8" w:tooltip=", 2015 #6" w:history="1">
        <w:r w:rsidR="00D21FCB" w:rsidRPr="00D74A3E">
          <w:rPr>
            <w:rFonts w:eastAsia="SimSun" w:cs="Arial"/>
            <w:vertAlign w:val="superscript"/>
          </w:rPr>
          <w:fldChar w:fldCharType="begin"/>
        </w:r>
        <w:r w:rsidR="00D21FCB" w:rsidRPr="00D74A3E">
          <w:rPr>
            <w:rFonts w:eastAsia="SimSun" w:cs="Arial"/>
            <w:vertAlign w:val="superscript"/>
          </w:rPr>
          <w:instrText xml:space="preserve"> ADDIN EN.CITE &lt;EndNote&gt;&lt;Cite&gt;&lt;Year&gt;2015&lt;/Year&gt;&lt;RecNum&gt;6&lt;/RecNum&gt;&lt;DisplayText&gt;&lt;style face="superscript"&gt;8&lt;/style&gt;&lt;/DisplayText&gt;&lt;record&gt;&lt;rec-number&gt;6&lt;/rec-number&gt;&lt;foreign-keys&gt;&lt;key app="EN" db-id="s2tz2exx0xspt7e0fr4p2zfoaafdrr0zsxzp"&gt;6&lt;/key&gt;&lt;/foreign-keys&gt;&lt;ref-type name="Book"&gt;6&lt;/ref-type&gt;&lt;contributors&gt;&lt;/contributors&gt;&lt;titles&gt;&lt;title&gt;Practice Support Manual: Dental Guidance&lt;/title&gt;&lt;/titles&gt;&lt;dates&gt;&lt;year&gt;2015&lt;/year&gt;&lt;/dates&gt;&lt;publisher&gt;Scottish Dental Clinical Effectiveness Programme&lt;/publisher&gt;&lt;urls&gt;&lt;related-urls&gt;&lt;url&gt;www.psm.sdcep.org.uk&lt;/url&gt;&lt;/related-urls&gt;&lt;/urls&gt;&lt;/record&gt;&lt;/Cite&gt;&lt;/EndNote&gt;</w:instrText>
        </w:r>
        <w:r w:rsidR="00D21FCB" w:rsidRPr="00D74A3E">
          <w:rPr>
            <w:rFonts w:eastAsia="SimSun" w:cs="Arial"/>
            <w:vertAlign w:val="superscript"/>
          </w:rPr>
          <w:fldChar w:fldCharType="separate"/>
        </w:r>
        <w:r w:rsidR="00D21FCB" w:rsidRPr="00D74A3E">
          <w:rPr>
            <w:rFonts w:eastAsia="SimSun" w:cs="Arial"/>
            <w:vertAlign w:val="superscript"/>
          </w:rPr>
          <w:t>8</w:t>
        </w:r>
        <w:r w:rsidR="00D21FCB" w:rsidRPr="00D74A3E">
          <w:rPr>
            <w:rFonts w:eastAsia="SimSun" w:cs="Arial"/>
            <w:vertAlign w:val="superscript"/>
          </w:rPr>
          <w:fldChar w:fldCharType="end"/>
        </w:r>
      </w:hyperlink>
      <w:r w:rsidRPr="00DA2EED">
        <w:rPr>
          <w:rFonts w:eastAsia="SimSun" w:cs="Arial"/>
        </w:rPr>
        <w:t xml:space="preserve"> (</w:t>
      </w:r>
      <w:hyperlink r:id="rId64" w:history="1">
        <w:r w:rsidRPr="00DA2EED">
          <w:rPr>
            <w:rStyle w:val="Hyperlink"/>
            <w:rFonts w:eastAsia="SimSun" w:cs="Arial"/>
          </w:rPr>
          <w:t>www.psm.sdcep.org.uk</w:t>
        </w:r>
      </w:hyperlink>
      <w:r w:rsidRPr="00DA2EED">
        <w:rPr>
          <w:rFonts w:eastAsia="SimSun" w:cs="Arial"/>
        </w:rPr>
        <w:t xml:space="preserve">). Guidance concerning audit and significant event analysis can also be found in the </w:t>
      </w:r>
      <w:r w:rsidRPr="00DA2EED">
        <w:rPr>
          <w:rFonts w:eastAsia="SimSun" w:cs="Arial"/>
          <w:i/>
        </w:rPr>
        <w:t>Practice Support Manual</w:t>
      </w:r>
      <w:hyperlink w:anchor="_ENREF_8" w:tooltip=", 2015 #6" w:history="1">
        <w:r w:rsidR="00D21FCB" w:rsidRPr="00D74A3E">
          <w:rPr>
            <w:rFonts w:eastAsia="SimSun" w:cs="Arial"/>
            <w:vertAlign w:val="superscript"/>
          </w:rPr>
          <w:fldChar w:fldCharType="begin"/>
        </w:r>
        <w:r w:rsidR="00D21FCB" w:rsidRPr="00D74A3E">
          <w:rPr>
            <w:rFonts w:eastAsia="SimSun" w:cs="Arial"/>
            <w:vertAlign w:val="superscript"/>
          </w:rPr>
          <w:instrText xml:space="preserve"> ADDIN EN.CITE &lt;EndNote&gt;&lt;Cite&gt;&lt;Year&gt;2015&lt;/Year&gt;&lt;RecNum&gt;6&lt;/RecNum&gt;&lt;DisplayText&gt;&lt;style face="superscript"&gt;8&lt;/style&gt;&lt;/DisplayText&gt;&lt;record&gt;&lt;rec-number&gt;6&lt;/rec-number&gt;&lt;foreign-keys&gt;&lt;key app="EN" db-id="s2tz2exx0xspt7e0fr4p2zfoaafdrr0zsxzp"&gt;6&lt;/key&gt;&lt;/foreign-keys&gt;&lt;ref-type name="Book"&gt;6&lt;/ref-type&gt;&lt;contributors&gt;&lt;/contributors&gt;&lt;titles&gt;&lt;title&gt;Practice Support Manual: Dental Guidance&lt;/title&gt;&lt;/titles&gt;&lt;dates&gt;&lt;year&gt;2015&lt;/year&gt;&lt;/dates&gt;&lt;publisher&gt;Scottish Dental Clinical Effectiveness Programme&lt;/publisher&gt;&lt;urls&gt;&lt;related-urls&gt;&lt;url&gt;www.psm.sdcep.org.uk&lt;/url&gt;&lt;/related-urls&gt;&lt;/urls&gt;&lt;/record&gt;&lt;/Cite&gt;&lt;/EndNote&gt;</w:instrText>
        </w:r>
        <w:r w:rsidR="00D21FCB" w:rsidRPr="00D74A3E">
          <w:rPr>
            <w:rFonts w:eastAsia="SimSun" w:cs="Arial"/>
            <w:vertAlign w:val="superscript"/>
          </w:rPr>
          <w:fldChar w:fldCharType="separate"/>
        </w:r>
        <w:r w:rsidR="00D21FCB" w:rsidRPr="00D74A3E">
          <w:rPr>
            <w:rFonts w:eastAsia="SimSun" w:cs="Arial"/>
            <w:vertAlign w:val="superscript"/>
          </w:rPr>
          <w:t>8</w:t>
        </w:r>
        <w:r w:rsidR="00D21FCB" w:rsidRPr="00D74A3E">
          <w:rPr>
            <w:rFonts w:eastAsia="SimSun" w:cs="Arial"/>
            <w:vertAlign w:val="superscript"/>
          </w:rPr>
          <w:fldChar w:fldCharType="end"/>
        </w:r>
      </w:hyperlink>
      <w:r w:rsidRPr="00DA2EED">
        <w:rPr>
          <w:rFonts w:eastAsia="SimSun" w:cs="Arial"/>
        </w:rPr>
        <w:t xml:space="preserve"> or is available via NHS Education for Scotland (</w:t>
      </w:r>
      <w:r w:rsidR="00892D73" w:rsidRPr="00DA2EED">
        <w:rPr>
          <w:rFonts w:cs="Arial"/>
        </w:rPr>
        <w:t>www.nes.scot.nhs.uk/education-and-training/by-discipline/dentistry/areas-of-education/professional-development/clinical-audit-and-sea.aspx</w:t>
      </w:r>
      <w:r w:rsidRPr="00DA2EED">
        <w:rPr>
          <w:rFonts w:eastAsia="SimSun" w:cs="Arial"/>
        </w:rPr>
        <w:t>).</w:t>
      </w:r>
      <w:r w:rsidR="009658B8" w:rsidRPr="00DA2EED">
        <w:rPr>
          <w:rFonts w:eastAsia="SimSun" w:cs="Arial"/>
        </w:rPr>
        <w:t xml:space="preserve"> </w:t>
      </w:r>
    </w:p>
    <w:p w14:paraId="58B97887" w14:textId="77777777" w:rsidR="00E550C8" w:rsidRPr="00DA2EED" w:rsidRDefault="00E550C8" w:rsidP="007577F8">
      <w:pPr>
        <w:rPr>
          <w:rFonts w:eastAsia="SimSun" w:cs="Arial"/>
        </w:rPr>
      </w:pPr>
    </w:p>
    <w:p w14:paraId="33A0B5CB" w14:textId="77777777" w:rsidR="009658B8" w:rsidRPr="00DA2EED" w:rsidRDefault="009658B8" w:rsidP="0068542C">
      <w:pPr>
        <w:pStyle w:val="Heading2"/>
        <w:rPr>
          <w:rFonts w:cs="Arial"/>
        </w:rPr>
      </w:pPr>
      <w:bookmarkStart w:id="216" w:name="_Toc453167064"/>
      <w:bookmarkStart w:id="217" w:name="_Toc131235462"/>
      <w:bookmarkStart w:id="218" w:name="_Toc131235529"/>
      <w:bookmarkStart w:id="219" w:name="_Toc131238707"/>
      <w:bookmarkEnd w:id="210"/>
      <w:bookmarkEnd w:id="211"/>
      <w:bookmarkEnd w:id="212"/>
      <w:bookmarkEnd w:id="213"/>
      <w:r w:rsidRPr="00DA2EED">
        <w:rPr>
          <w:rFonts w:cs="Arial"/>
        </w:rPr>
        <w:t xml:space="preserve">12.1 Recommendations for </w:t>
      </w:r>
      <w:r w:rsidR="00B8240D" w:rsidRPr="00DA2EED">
        <w:rPr>
          <w:rFonts w:cs="Arial"/>
        </w:rPr>
        <w:t xml:space="preserve">Self </w:t>
      </w:r>
      <w:r w:rsidRPr="00DA2EED">
        <w:rPr>
          <w:rFonts w:cs="Arial"/>
        </w:rPr>
        <w:t>Audit</w:t>
      </w:r>
      <w:bookmarkEnd w:id="216"/>
      <w:r w:rsidRPr="00DA2EED">
        <w:rPr>
          <w:rFonts w:cs="Arial"/>
        </w:rPr>
        <w:t xml:space="preserve"> </w:t>
      </w:r>
    </w:p>
    <w:p w14:paraId="33A0B5CC" w14:textId="61E91143" w:rsidR="004178E2" w:rsidRPr="00DA2EED" w:rsidRDefault="004178E2" w:rsidP="007577F8">
      <w:pPr>
        <w:rPr>
          <w:rFonts w:eastAsia="SimSun" w:cs="Arial"/>
        </w:rPr>
      </w:pPr>
      <w:r w:rsidRPr="00DA2EED">
        <w:rPr>
          <w:rFonts w:eastAsia="SimSun" w:cs="Arial"/>
        </w:rPr>
        <w:t>The terms of service</w:t>
      </w:r>
      <w:r w:rsidR="00A272FE" w:rsidRPr="00DA2EED">
        <w:rPr>
          <w:rFonts w:eastAsia="SimSun" w:cs="Arial"/>
        </w:rPr>
        <w:t xml:space="preserve"> for dentists in Scotland</w:t>
      </w:r>
      <w:hyperlink w:anchor="_ENREF_20" w:tooltip=", 2010 #18" w:history="1">
        <w:r w:rsidR="00D21FCB" w:rsidRPr="00D74A3E">
          <w:rPr>
            <w:rFonts w:eastAsia="SimSun" w:cs="Arial"/>
            <w:vertAlign w:val="superscript"/>
          </w:rPr>
          <w:fldChar w:fldCharType="begin"/>
        </w:r>
        <w:r w:rsidR="00D21FCB">
          <w:rPr>
            <w:rFonts w:eastAsia="SimSun" w:cs="Arial"/>
            <w:vertAlign w:val="superscript"/>
          </w:rPr>
          <w:instrText xml:space="preserve"> ADDIN EN.CITE &lt;EndNote&gt;&lt;Cite&gt;&lt;Year&gt;2010&lt;/Year&gt;&lt;RecNum&gt;18&lt;/RecNum&gt;&lt;DisplayText&gt;&lt;style face="superscript"&gt;20&lt;/style&gt;&lt;/DisplayText&gt;&lt;record&gt;&lt;rec-number&gt;18&lt;/rec-number&gt;&lt;foreign-keys&gt;&lt;key app="EN" db-id="s2tz2exx0xspt7e0fr4p2zfoaafdrr0zsxzp"&gt;18&lt;/key&gt;&lt;/foreign-keys&gt;&lt;ref-type name="Government Document"&gt;46&lt;/ref-type&gt;&lt;contributors&gt;&lt;/contributors&gt;&lt;titles&gt;&lt;title&gt;Terms of Service for Dentists. Schedule 1 of The National Health Service (General Dental Services)(Scotland) Regulations 2010. SSI 2010/208&lt;/title&gt;&lt;/titles&gt;&lt;dates&gt;&lt;year&gt;2010&lt;/year&gt;&lt;/dates&gt;&lt;publisher&gt;Scottish Government Health Directorates&lt;/publisher&gt;&lt;urls&gt;&lt;/urls&gt;&lt;/record&gt;&lt;/Cite&gt;&lt;/EndNote&gt;</w:instrText>
        </w:r>
        <w:r w:rsidR="00D21FCB" w:rsidRPr="00D74A3E">
          <w:rPr>
            <w:rFonts w:eastAsia="SimSun" w:cs="Arial"/>
            <w:vertAlign w:val="superscript"/>
          </w:rPr>
          <w:fldChar w:fldCharType="separate"/>
        </w:r>
        <w:r w:rsidR="00D21FCB">
          <w:rPr>
            <w:rFonts w:eastAsia="SimSun" w:cs="Arial"/>
            <w:noProof/>
            <w:vertAlign w:val="superscript"/>
          </w:rPr>
          <w:t>20</w:t>
        </w:r>
        <w:r w:rsidR="00D21FCB" w:rsidRPr="00D74A3E">
          <w:rPr>
            <w:rFonts w:eastAsia="SimSun" w:cs="Arial"/>
            <w:vertAlign w:val="superscript"/>
          </w:rPr>
          <w:fldChar w:fldCharType="end"/>
        </w:r>
      </w:hyperlink>
      <w:r w:rsidR="00A82EA8" w:rsidRPr="00DA2EED">
        <w:rPr>
          <w:rFonts w:eastAsia="SimSun" w:cs="Arial"/>
        </w:rPr>
        <w:t xml:space="preserve"> state that GDPs should undertake at least 15 hours of clinical audit within each three year period, the most recent of which commenced on 1st August 2013.  Drug prescribing is an area where audit can be a particularly useful tool for improving patient care</w:t>
      </w:r>
      <w:r w:rsidR="009B7D8D" w:rsidRPr="00DA2EED">
        <w:rPr>
          <w:rFonts w:eastAsia="SimSun" w:cs="Arial"/>
        </w:rPr>
        <w:t xml:space="preserve">, </w:t>
      </w:r>
      <w:r w:rsidR="00A82EA8" w:rsidRPr="00DA2EED">
        <w:rPr>
          <w:rFonts w:eastAsia="SimSun" w:cs="Arial"/>
        </w:rPr>
        <w:t>enabl</w:t>
      </w:r>
      <w:r w:rsidR="009B7D8D" w:rsidRPr="00DA2EED">
        <w:rPr>
          <w:rFonts w:eastAsia="SimSun" w:cs="Arial"/>
        </w:rPr>
        <w:t>ing practitioners</w:t>
      </w:r>
      <w:r w:rsidR="00A82EA8" w:rsidRPr="00DA2EED">
        <w:rPr>
          <w:rFonts w:eastAsia="SimSun" w:cs="Arial"/>
        </w:rPr>
        <w:t xml:space="preserve"> to review current prescribing practices, consider alternatives to antibiotic prescribing and</w:t>
      </w:r>
      <w:r w:rsidR="009B7D8D" w:rsidRPr="00DA2EED">
        <w:rPr>
          <w:rFonts w:eastAsia="SimSun" w:cs="Arial"/>
        </w:rPr>
        <w:t xml:space="preserve"> to</w:t>
      </w:r>
      <w:r w:rsidR="00A82EA8" w:rsidRPr="00DA2EED">
        <w:rPr>
          <w:rFonts w:eastAsia="SimSun" w:cs="Arial"/>
        </w:rPr>
        <w:t xml:space="preserve"> implement changes to meet best practice guidance recommendations, if required</w:t>
      </w:r>
      <w:r w:rsidR="002B6BD2">
        <w:rPr>
          <w:rFonts w:eastAsia="SimSun" w:cs="Arial"/>
        </w:rPr>
        <w:t>.</w:t>
      </w:r>
    </w:p>
    <w:p w14:paraId="33A0B5CD" w14:textId="77777777" w:rsidR="009658B8" w:rsidRPr="00DA2EED" w:rsidRDefault="009658B8" w:rsidP="007577F8">
      <w:pPr>
        <w:rPr>
          <w:rFonts w:eastAsia="SimSun" w:cs="Arial"/>
        </w:rPr>
      </w:pPr>
      <w:r w:rsidRPr="00DA2EED">
        <w:rPr>
          <w:rFonts w:eastAsia="SimSun" w:cs="Arial"/>
        </w:rPr>
        <w:t>Topics for audit and review should be chosen carefully to provide information that will improve the quality of drug prescribing within dentistry and ensure patient safety.  Examples include:</w:t>
      </w:r>
    </w:p>
    <w:p w14:paraId="33A0B5CE" w14:textId="77777777" w:rsidR="009658B8" w:rsidRPr="00DA2EED" w:rsidRDefault="009658B8" w:rsidP="00823A65">
      <w:pPr>
        <w:pStyle w:val="Heading6"/>
        <w:rPr>
          <w:rFonts w:eastAsia="SimSun" w:cs="Arial"/>
        </w:rPr>
      </w:pPr>
      <w:r w:rsidRPr="00DA2EED">
        <w:rPr>
          <w:rFonts w:eastAsia="SimSun" w:cs="Arial"/>
        </w:rPr>
        <w:t>the appropriateness of prescribing (i.e. is the prescribed drug appropriate for the condition?);</w:t>
      </w:r>
    </w:p>
    <w:p w14:paraId="33A0B5CF" w14:textId="77777777" w:rsidR="00B7440E" w:rsidRPr="00DA2EED" w:rsidRDefault="009658B8" w:rsidP="00823A65">
      <w:pPr>
        <w:pStyle w:val="Heading6"/>
        <w:rPr>
          <w:rFonts w:eastAsia="SimSun" w:cs="Arial"/>
        </w:rPr>
      </w:pPr>
      <w:r w:rsidRPr="00DA2EED">
        <w:rPr>
          <w:rFonts w:eastAsia="SimSun" w:cs="Arial"/>
        </w:rPr>
        <w:t>the accuracy and completeness of prescriptions (i.e. is the correct dose and frequency included, and are all relevant details included?)</w:t>
      </w:r>
      <w:r w:rsidR="006F1912" w:rsidRPr="00DA2EED">
        <w:rPr>
          <w:rFonts w:eastAsia="SimSun" w:cs="Arial"/>
        </w:rPr>
        <w:t>.</w:t>
      </w:r>
    </w:p>
    <w:p w14:paraId="33A0B5D0" w14:textId="77777777" w:rsidR="00B8240D" w:rsidRPr="00DA2EED" w:rsidRDefault="00B8240D" w:rsidP="0068542C">
      <w:pPr>
        <w:pStyle w:val="Heading3"/>
        <w:rPr>
          <w:rFonts w:eastAsia="SimSun" w:cs="Arial"/>
        </w:rPr>
      </w:pPr>
      <w:bookmarkStart w:id="220" w:name="_Toc453167065"/>
      <w:r w:rsidRPr="00DA2EED">
        <w:rPr>
          <w:rFonts w:eastAsia="SimSun" w:cs="Arial"/>
        </w:rPr>
        <w:t>12.2 National Audit</w:t>
      </w:r>
      <w:bookmarkEnd w:id="220"/>
    </w:p>
    <w:p w14:paraId="33A0B5D1" w14:textId="77777777" w:rsidR="00B7440E" w:rsidRPr="00DA2EED" w:rsidRDefault="00B7440E" w:rsidP="007577F8">
      <w:pPr>
        <w:rPr>
          <w:rFonts w:cs="Arial"/>
        </w:rPr>
      </w:pPr>
      <w:r w:rsidRPr="00DA2EED">
        <w:rPr>
          <w:rFonts w:cs="Arial"/>
        </w:rPr>
        <w:t>NHS Education for Scotland (NES) will, from time to time, publish pre-approved audit projects, normally in relation to national priorities s</w:t>
      </w:r>
      <w:r w:rsidR="009B7D8D" w:rsidRPr="00DA2EED">
        <w:rPr>
          <w:rFonts w:cs="Arial"/>
        </w:rPr>
        <w:t xml:space="preserve">uch as Antibiotic Prescribing, </w:t>
      </w:r>
      <w:r w:rsidRPr="00DA2EED">
        <w:rPr>
          <w:rFonts w:cs="Arial"/>
        </w:rPr>
        <w:t>Infection Control and Decontamination, Oral Health As</w:t>
      </w:r>
      <w:r w:rsidR="009B7D8D" w:rsidRPr="00DA2EED">
        <w:rPr>
          <w:rFonts w:cs="Arial"/>
        </w:rPr>
        <w:t>sessment, Patient Experience and other relevant topics</w:t>
      </w:r>
      <w:r w:rsidRPr="00DA2EED">
        <w:rPr>
          <w:rFonts w:cs="Arial"/>
        </w:rPr>
        <w:t>. More information is available from the NES Portal (</w:t>
      </w:r>
      <w:r w:rsidR="009B7D8D" w:rsidRPr="00DA2EED">
        <w:rPr>
          <w:rFonts w:cs="Arial"/>
        </w:rPr>
        <w:t>www.portal.scot.nhs.uk).</w:t>
      </w:r>
    </w:p>
    <w:p w14:paraId="33A0B5D2" w14:textId="77777777" w:rsidR="00B8240D" w:rsidRPr="00DA2EED" w:rsidRDefault="00B8240D" w:rsidP="007577F8">
      <w:pPr>
        <w:rPr>
          <w:rFonts w:eastAsia="SimSun" w:cs="Arial"/>
        </w:rPr>
      </w:pPr>
    </w:p>
    <w:bookmarkEnd w:id="217"/>
    <w:bookmarkEnd w:id="218"/>
    <w:bookmarkEnd w:id="219"/>
    <w:p w14:paraId="33A0B5D3" w14:textId="037EFD09" w:rsidR="009658B8" w:rsidRDefault="009658B8" w:rsidP="007577F8">
      <w:pPr>
        <w:rPr>
          <w:rFonts w:cs="Arial"/>
        </w:rPr>
      </w:pPr>
    </w:p>
    <w:p w14:paraId="39BDFBBE" w14:textId="3ADAF271" w:rsidR="00E550C8" w:rsidRDefault="00E550C8" w:rsidP="007577F8">
      <w:pPr>
        <w:rPr>
          <w:rFonts w:cs="Arial"/>
        </w:rPr>
      </w:pPr>
    </w:p>
    <w:p w14:paraId="7C93BE47" w14:textId="77777777" w:rsidR="009A0C90" w:rsidRDefault="009A0C90" w:rsidP="007577F8">
      <w:pPr>
        <w:rPr>
          <w:rFonts w:cs="Arial"/>
        </w:rPr>
      </w:pPr>
    </w:p>
    <w:p w14:paraId="09A9D1DA" w14:textId="7FC4B233" w:rsidR="00E550C8" w:rsidRDefault="00E550C8" w:rsidP="007577F8">
      <w:pPr>
        <w:rPr>
          <w:rFonts w:cs="Arial"/>
        </w:rPr>
      </w:pPr>
    </w:p>
    <w:p w14:paraId="466ABF42" w14:textId="0B88AD4E" w:rsidR="00E550C8" w:rsidRPr="009A0C90" w:rsidRDefault="009A0C90" w:rsidP="009A0C90">
      <w:pPr>
        <w:jc w:val="center"/>
        <w:rPr>
          <w:rFonts w:cs="Arial"/>
        </w:rPr>
        <w:sectPr w:rsidR="00E550C8" w:rsidRPr="009A0C90" w:rsidSect="00E550C8">
          <w:headerReference w:type="even" r:id="rId65"/>
          <w:headerReference w:type="default" r:id="rId66"/>
          <w:footerReference w:type="default" r:id="rId67"/>
          <w:headerReference w:type="first" r:id="rId68"/>
          <w:footnotePr>
            <w:numRestart w:val="eachPage"/>
          </w:footnotePr>
          <w:pgSz w:w="11907" w:h="16840" w:code="9"/>
          <w:pgMar w:top="1304" w:right="1361" w:bottom="720" w:left="1361" w:header="709" w:footer="386" w:gutter="0"/>
          <w:cols w:space="240"/>
          <w:docGrid w:linePitch="326"/>
        </w:sectPr>
      </w:pPr>
      <w:r>
        <w:rPr>
          <w:rFonts w:cs="Arial"/>
        </w:rPr>
        <w:tab/>
      </w:r>
    </w:p>
    <w:p w14:paraId="33A0B5D4" w14:textId="70A9FCD9" w:rsidR="009658B8" w:rsidRPr="00DA2EED" w:rsidRDefault="009658B8" w:rsidP="003E569C">
      <w:pPr>
        <w:pStyle w:val="Heading1"/>
      </w:pPr>
      <w:r w:rsidRPr="00DA2EED">
        <w:t xml:space="preserve"> </w:t>
      </w:r>
      <w:bookmarkStart w:id="221" w:name="_Toc453167066"/>
      <w:r w:rsidRPr="00DA2EED">
        <w:t>Appendix 1 Guidance Development</w:t>
      </w:r>
      <w:bookmarkEnd w:id="221"/>
    </w:p>
    <w:p w14:paraId="33A0B5D5" w14:textId="77777777" w:rsidR="009658B8" w:rsidRPr="00E550C8" w:rsidRDefault="009658B8" w:rsidP="007577F8">
      <w:pPr>
        <w:rPr>
          <w:rFonts w:cs="Arial"/>
          <w:b/>
        </w:rPr>
      </w:pPr>
      <w:bookmarkStart w:id="222" w:name="_Toc131235458"/>
      <w:bookmarkStart w:id="223" w:name="_Toc131235525"/>
      <w:bookmarkStart w:id="224" w:name="_Toc131238703"/>
      <w:bookmarkStart w:id="225" w:name="_Toc138151436"/>
      <w:r w:rsidRPr="00E550C8">
        <w:rPr>
          <w:rFonts w:cs="Arial"/>
          <w:b/>
        </w:rPr>
        <w:t>The Scottish Dental Clinical Effectiveness Programme</w:t>
      </w:r>
      <w:bookmarkEnd w:id="222"/>
      <w:bookmarkEnd w:id="223"/>
      <w:bookmarkEnd w:id="224"/>
      <w:bookmarkEnd w:id="225"/>
    </w:p>
    <w:p w14:paraId="33A0B5D6" w14:textId="77777777" w:rsidR="006876E7" w:rsidRPr="00DA2EED" w:rsidRDefault="006876E7" w:rsidP="007577F8">
      <w:pPr>
        <w:rPr>
          <w:rFonts w:cs="Arial"/>
        </w:rPr>
      </w:pPr>
      <w:r w:rsidRPr="00DA2EED">
        <w:rPr>
          <w:rFonts w:cs="Arial"/>
        </w:rPr>
        <w:t>The Scottish Dental Clinical Effectiveness Programme (SDCEP) is an initiative of the National Dental Advisory Committee (NDAC) in partnership with NHS Education for Scotland</w:t>
      </w:r>
      <w:r w:rsidR="00BD0562" w:rsidRPr="00DA2EED">
        <w:rPr>
          <w:rFonts w:cs="Arial"/>
        </w:rPr>
        <w:t xml:space="preserve"> (NES)</w:t>
      </w:r>
      <w:r w:rsidRPr="00DA2EED">
        <w:rPr>
          <w:rFonts w:cs="Arial"/>
        </w:rPr>
        <w:t xml:space="preserve">. </w:t>
      </w:r>
    </w:p>
    <w:p w14:paraId="33A0B5D7" w14:textId="77777777" w:rsidR="006876E7" w:rsidRPr="00DA2EED" w:rsidRDefault="006876E7" w:rsidP="007577F8">
      <w:pPr>
        <w:rPr>
          <w:rFonts w:cs="Arial"/>
        </w:rPr>
      </w:pPr>
      <w:r w:rsidRPr="00DA2EED">
        <w:rPr>
          <w:rFonts w:cs="Arial"/>
        </w:rPr>
        <w:t xml:space="preserve">The NDAC comprises representatives of all branches of the dental profession and acts in an advisory capacity to the Chief Dental Officer. It considers issues that are of national importance in Scottish dentistry and also provides feedback to other bodies within the Scottish Government on related, relevant healthcare matters.  </w:t>
      </w:r>
    </w:p>
    <w:p w14:paraId="33A0B5D8" w14:textId="77777777" w:rsidR="006876E7" w:rsidRPr="00DA2EED" w:rsidRDefault="006876E7" w:rsidP="007577F8">
      <w:pPr>
        <w:rPr>
          <w:rFonts w:cs="Arial"/>
        </w:rPr>
      </w:pPr>
      <w:r w:rsidRPr="00DA2EED">
        <w:rPr>
          <w:rFonts w:cs="Arial"/>
        </w:rPr>
        <w:t xml:space="preserve">SDCEP was established in 2004 under the direction of the NDAC to give a structured approach to providing clinical guidance for the dental profession. </w:t>
      </w:r>
      <w:r w:rsidR="00A82EA8" w:rsidRPr="00DA2EED">
        <w:rPr>
          <w:rFonts w:cs="Arial"/>
        </w:rPr>
        <w:t>Since then, SDCEP has become established within the Dental Directorate of NES and provides an important link between best practice guidance and dental education and training.</w:t>
      </w:r>
      <w:r w:rsidR="00BD0562" w:rsidRPr="00DA2EED">
        <w:rPr>
          <w:rFonts w:cs="Arial"/>
        </w:rPr>
        <w:t xml:space="preserve"> </w:t>
      </w:r>
      <w:r w:rsidRPr="00DA2EED">
        <w:rPr>
          <w:rFonts w:cs="Arial"/>
        </w:rPr>
        <w:t xml:space="preserve">The programme’s primary aim is to </w:t>
      </w:r>
      <w:r w:rsidR="007A2145" w:rsidRPr="00DA2EED">
        <w:rPr>
          <w:rFonts w:cs="Arial"/>
        </w:rPr>
        <w:t>develop</w:t>
      </w:r>
      <w:r w:rsidRPr="00DA2EED">
        <w:rPr>
          <w:rFonts w:cs="Arial"/>
        </w:rPr>
        <w:t xml:space="preserve"> guidance </w:t>
      </w:r>
      <w:r w:rsidR="009A6E69" w:rsidRPr="00DA2EED">
        <w:rPr>
          <w:rFonts w:cs="Arial"/>
        </w:rPr>
        <w:t xml:space="preserve">that supports </w:t>
      </w:r>
      <w:r w:rsidRPr="00DA2EED">
        <w:rPr>
          <w:rFonts w:cs="Arial"/>
        </w:rPr>
        <w:t xml:space="preserve">dental teams </w:t>
      </w:r>
      <w:r w:rsidR="007A2145" w:rsidRPr="00DA2EED">
        <w:rPr>
          <w:rFonts w:cs="Arial"/>
        </w:rPr>
        <w:t>to provide quality</w:t>
      </w:r>
      <w:r w:rsidRPr="00DA2EED">
        <w:rPr>
          <w:rFonts w:cs="Arial"/>
        </w:rPr>
        <w:t xml:space="preserve"> patient care. SDCEP brings together the best available information that is relevant to priority areas in dentistry, and presents guidance on best practice in a form that can be interpreted easily and implemented. The guidance recommendations may be based on a variety of sources of information, including research evidence, guidelines, legislation, policies and expert opinion as appropriate to the subject. SDCEP guidance takes a variety of forms to suit the diverse topics being addressed. </w:t>
      </w:r>
    </w:p>
    <w:p w14:paraId="33A0B5D9" w14:textId="77777777" w:rsidR="006876E7" w:rsidRPr="00DA2EED" w:rsidRDefault="007A2145" w:rsidP="007577F8">
      <w:pPr>
        <w:rPr>
          <w:rFonts w:cs="Arial"/>
        </w:rPr>
      </w:pPr>
      <w:r w:rsidRPr="00DA2EED">
        <w:rPr>
          <w:rFonts w:cs="Arial"/>
        </w:rPr>
        <w:t xml:space="preserve">Recognising that </w:t>
      </w:r>
      <w:r w:rsidR="006876E7" w:rsidRPr="00DA2EED">
        <w:rPr>
          <w:rFonts w:cs="Arial"/>
        </w:rPr>
        <w:t>publication of guidance alone is likely to have a limited influence on practice, SDCEP also contributes to the research and development of interventions to enhance the translation of guidance recommendations into practice through its participation in the TRiaDS (Translation Research in a Dental Setting) collaboration (</w:t>
      </w:r>
      <w:hyperlink r:id="rId69" w:history="1">
        <w:r w:rsidR="002D4687" w:rsidRPr="00DA2EED">
          <w:rPr>
            <w:rStyle w:val="Hyperlink"/>
            <w:rFonts w:cs="Arial"/>
          </w:rPr>
          <w:t>www.triads.org.uk</w:t>
        </w:r>
      </w:hyperlink>
      <w:r w:rsidR="006876E7" w:rsidRPr="00DA2EED">
        <w:rPr>
          <w:rFonts w:cs="Arial"/>
        </w:rPr>
        <w:t xml:space="preserve">).  </w:t>
      </w:r>
    </w:p>
    <w:p w14:paraId="33A0B5DA" w14:textId="49E6A6FB" w:rsidR="00BF4D0E" w:rsidRDefault="006876E7" w:rsidP="007577F8">
      <w:pPr>
        <w:rPr>
          <w:rFonts w:cs="Arial"/>
        </w:rPr>
      </w:pPr>
      <w:r w:rsidRPr="00DA2EED">
        <w:rPr>
          <w:rFonts w:cs="Arial"/>
        </w:rPr>
        <w:t xml:space="preserve">SDCEP is funded by </w:t>
      </w:r>
      <w:r w:rsidR="00ED6953" w:rsidRPr="00DA2EED">
        <w:rPr>
          <w:rFonts w:cs="Arial"/>
        </w:rPr>
        <w:t xml:space="preserve">NHS Education for Scotland </w:t>
      </w:r>
      <w:r w:rsidRPr="00DA2EED">
        <w:rPr>
          <w:rFonts w:cs="Arial"/>
        </w:rPr>
        <w:t xml:space="preserve">and </w:t>
      </w:r>
      <w:r w:rsidR="00ED6953" w:rsidRPr="00DA2EED">
        <w:rPr>
          <w:rFonts w:cs="Arial"/>
        </w:rPr>
        <w:t xml:space="preserve">has made important contributions to the implementation of the </w:t>
      </w:r>
      <w:r w:rsidRPr="00DA2EED">
        <w:rPr>
          <w:rFonts w:cs="Arial"/>
        </w:rPr>
        <w:t>Scottish Government’s Dental Action Plan, which aims to both modernise dental services and improve oral health in Scotland.</w:t>
      </w:r>
      <w:bookmarkStart w:id="226" w:name="_Toc131235459"/>
      <w:bookmarkStart w:id="227" w:name="_Toc131235526"/>
      <w:bookmarkStart w:id="228" w:name="_Toc131238704"/>
      <w:bookmarkStart w:id="229" w:name="_Toc138151437"/>
    </w:p>
    <w:p w14:paraId="37EFF61D" w14:textId="77777777" w:rsidR="009A0C90" w:rsidRDefault="009A0C90" w:rsidP="0068542C">
      <w:pPr>
        <w:pStyle w:val="Heading2"/>
        <w:rPr>
          <w:rFonts w:cs="Arial"/>
        </w:rPr>
      </w:pPr>
    </w:p>
    <w:p w14:paraId="33A0B5DB" w14:textId="0D921302" w:rsidR="004F7C18" w:rsidRPr="00DA2EED" w:rsidRDefault="004F7C18" w:rsidP="0068542C">
      <w:pPr>
        <w:pStyle w:val="Heading2"/>
        <w:rPr>
          <w:rFonts w:cs="Arial"/>
        </w:rPr>
      </w:pPr>
      <w:bookmarkStart w:id="230" w:name="_Toc453167067"/>
      <w:r w:rsidRPr="00DA2EED">
        <w:rPr>
          <w:rFonts w:cs="Arial"/>
        </w:rPr>
        <w:t>The Programme Development Team</w:t>
      </w:r>
      <w:bookmarkEnd w:id="230"/>
    </w:p>
    <w:p w14:paraId="33A0B5DC" w14:textId="77777777" w:rsidR="004F7C18" w:rsidRPr="00DA2EED" w:rsidRDefault="004F7C18" w:rsidP="007577F8">
      <w:pPr>
        <w:rPr>
          <w:rFonts w:cs="Arial"/>
        </w:rPr>
      </w:pPr>
      <w:r w:rsidRPr="00DA2EED">
        <w:rPr>
          <w:rFonts w:cs="Arial"/>
        </w:rPr>
        <w:t>The Programme Development Team operates within NHS Education for Scotland and is responsible for the methodology of guidance development. Working with members of the Guidance Development Group, the team facilitates all aspects of guidance development by providing project management and administrative support, searching and appraising information and evidence, conducting research, liaising with external organisations, editing the guidance, and managing the publication and dissemination of guidance materials. For up-to-date information on the SDCEP Programme Development Team, refer to the SDCEP website (</w:t>
      </w:r>
      <w:hyperlink r:id="rId70" w:history="1">
        <w:r w:rsidRPr="00DA2EED">
          <w:rPr>
            <w:rStyle w:val="Hyperlink"/>
            <w:rFonts w:cs="Arial"/>
          </w:rPr>
          <w:t>www.sdcep.org.uk</w:t>
        </w:r>
      </w:hyperlink>
      <w:r w:rsidRPr="00DA2EED">
        <w:rPr>
          <w:rFonts w:cs="Arial"/>
        </w:rPr>
        <w:t>)</w:t>
      </w:r>
      <w:r w:rsidR="00FB4B80" w:rsidRPr="00DA2EED">
        <w:rPr>
          <w:rFonts w:cs="Arial"/>
        </w:rPr>
        <w:t>.</w:t>
      </w:r>
    </w:p>
    <w:p w14:paraId="33A0B5DD" w14:textId="485019E4" w:rsidR="00194026" w:rsidRPr="00DA2EED" w:rsidRDefault="00A82EA8" w:rsidP="0068542C">
      <w:pPr>
        <w:pStyle w:val="Heading2"/>
        <w:rPr>
          <w:rFonts w:cs="Arial"/>
        </w:rPr>
      </w:pPr>
      <w:bookmarkStart w:id="231" w:name="_Toc453167068"/>
      <w:r w:rsidRPr="00DA2EED">
        <w:rPr>
          <w:rFonts w:cs="Arial"/>
        </w:rPr>
        <w:t>The Guidance Development Group</w:t>
      </w:r>
      <w:bookmarkEnd w:id="226"/>
      <w:bookmarkEnd w:id="227"/>
      <w:bookmarkEnd w:id="228"/>
      <w:bookmarkEnd w:id="229"/>
      <w:bookmarkEnd w:id="231"/>
    </w:p>
    <w:p w14:paraId="33A0B5DE" w14:textId="77777777" w:rsidR="00BF4D0E" w:rsidRPr="00DA2EED" w:rsidRDefault="009658B8" w:rsidP="007577F8">
      <w:pPr>
        <w:rPr>
          <w:rFonts w:cs="Arial"/>
        </w:rPr>
      </w:pPr>
      <w:r w:rsidRPr="00DA2EED">
        <w:rPr>
          <w:rFonts w:cs="Arial"/>
        </w:rPr>
        <w:t>A Guidance Development Group, comprising individuals from a range of branches of the dental profession that have a role in dental drug prescribing, was convened to develop and write th</w:t>
      </w:r>
      <w:r w:rsidR="00286CA6" w:rsidRPr="00DA2EED">
        <w:rPr>
          <w:rFonts w:cs="Arial"/>
        </w:rPr>
        <w:t>is</w:t>
      </w:r>
      <w:r w:rsidRPr="00DA2EED">
        <w:rPr>
          <w:rFonts w:cs="Arial"/>
        </w:rPr>
        <w:t xml:space="preserve"> guidance.</w:t>
      </w:r>
    </w:p>
    <w:tbl>
      <w:tblPr>
        <w:tblW w:w="0" w:type="auto"/>
        <w:tblBorders>
          <w:insideH w:val="single" w:sz="4" w:space="0" w:color="auto"/>
        </w:tblBorders>
        <w:tblLook w:val="01E0" w:firstRow="1" w:lastRow="1" w:firstColumn="1" w:lastColumn="1" w:noHBand="0" w:noVBand="0"/>
      </w:tblPr>
      <w:tblGrid>
        <w:gridCol w:w="2571"/>
        <w:gridCol w:w="6614"/>
      </w:tblGrid>
      <w:tr w:rsidR="009658B8" w:rsidRPr="00DA2EED" w14:paraId="33A0B5E1" w14:textId="77777777" w:rsidTr="00692B4D">
        <w:trPr>
          <w:trHeight w:val="567"/>
        </w:trPr>
        <w:tc>
          <w:tcPr>
            <w:tcW w:w="2617" w:type="dxa"/>
            <w:tcBorders>
              <w:top w:val="single" w:sz="4" w:space="0" w:color="auto"/>
              <w:bottom w:val="single" w:sz="4" w:space="0" w:color="auto"/>
            </w:tcBorders>
          </w:tcPr>
          <w:p w14:paraId="33A0B5DF" w14:textId="7F606EB3" w:rsidR="009658B8" w:rsidRPr="00DA2EED" w:rsidRDefault="009658B8" w:rsidP="002B6BD2">
            <w:pPr>
              <w:spacing w:before="60" w:after="60" w:line="288" w:lineRule="auto"/>
              <w:rPr>
                <w:rFonts w:cs="Arial"/>
              </w:rPr>
            </w:pPr>
            <w:r w:rsidRPr="00DA2EED">
              <w:rPr>
                <w:rFonts w:cs="Arial"/>
              </w:rPr>
              <w:t>David Wray</w:t>
            </w:r>
            <w:r w:rsidR="009247C1" w:rsidRPr="00DA2EED">
              <w:rPr>
                <w:rFonts w:cs="Arial"/>
              </w:rPr>
              <w:t xml:space="preserve"> (</w:t>
            </w:r>
            <w:r w:rsidR="002B6BD2">
              <w:rPr>
                <w:rFonts w:cs="Arial"/>
              </w:rPr>
              <w:t>C</w:t>
            </w:r>
            <w:r w:rsidR="009247C1" w:rsidRPr="00DA2EED">
              <w:rPr>
                <w:rFonts w:cs="Arial"/>
              </w:rPr>
              <w:t>hair)</w:t>
            </w:r>
          </w:p>
        </w:tc>
        <w:tc>
          <w:tcPr>
            <w:tcW w:w="6784" w:type="dxa"/>
            <w:tcBorders>
              <w:top w:val="single" w:sz="4" w:space="0" w:color="auto"/>
              <w:bottom w:val="single" w:sz="4" w:space="0" w:color="auto"/>
            </w:tcBorders>
          </w:tcPr>
          <w:p w14:paraId="33A0B5E0" w14:textId="77777777" w:rsidR="009658B8" w:rsidRPr="00DA2EED" w:rsidRDefault="00BD0562" w:rsidP="00E550C8">
            <w:pPr>
              <w:spacing w:before="60" w:after="60" w:line="288" w:lineRule="auto"/>
              <w:rPr>
                <w:rFonts w:cs="Arial"/>
              </w:rPr>
            </w:pPr>
            <w:r w:rsidRPr="00DA2EED">
              <w:rPr>
                <w:rFonts w:cs="Arial"/>
              </w:rPr>
              <w:t xml:space="preserve">Dean and </w:t>
            </w:r>
            <w:r w:rsidR="009658B8" w:rsidRPr="00DA2EED">
              <w:rPr>
                <w:rFonts w:cs="Arial"/>
              </w:rPr>
              <w:t xml:space="preserve">Professor of Oral Medicine, </w:t>
            </w:r>
            <w:r w:rsidRPr="00DA2EED">
              <w:rPr>
                <w:rFonts w:cs="Arial"/>
              </w:rPr>
              <w:t>Dubai College of Dental Medicine</w:t>
            </w:r>
          </w:p>
        </w:tc>
      </w:tr>
      <w:tr w:rsidR="009658B8" w:rsidRPr="00DA2EED" w14:paraId="33A0B5E4" w14:textId="77777777" w:rsidTr="00692B4D">
        <w:trPr>
          <w:trHeight w:val="425"/>
        </w:trPr>
        <w:tc>
          <w:tcPr>
            <w:tcW w:w="2617" w:type="dxa"/>
            <w:tcBorders>
              <w:top w:val="single" w:sz="4" w:space="0" w:color="auto"/>
            </w:tcBorders>
          </w:tcPr>
          <w:p w14:paraId="33A0B5E2" w14:textId="77777777" w:rsidR="009658B8" w:rsidRPr="00DA2EED" w:rsidRDefault="008B7367" w:rsidP="00E550C8">
            <w:pPr>
              <w:spacing w:before="60" w:after="60" w:line="288" w:lineRule="auto"/>
              <w:rPr>
                <w:rFonts w:cs="Arial"/>
              </w:rPr>
            </w:pPr>
            <w:r w:rsidRPr="00DA2EED">
              <w:rPr>
                <w:rFonts w:cs="Arial"/>
              </w:rPr>
              <w:t>Alex Crighton</w:t>
            </w:r>
            <w:r w:rsidRPr="00DA2EED" w:rsidDel="008B7367">
              <w:rPr>
                <w:rFonts w:cs="Arial"/>
              </w:rPr>
              <w:t xml:space="preserve"> </w:t>
            </w:r>
          </w:p>
        </w:tc>
        <w:tc>
          <w:tcPr>
            <w:tcW w:w="6784" w:type="dxa"/>
            <w:tcBorders>
              <w:top w:val="single" w:sz="4" w:space="0" w:color="auto"/>
            </w:tcBorders>
          </w:tcPr>
          <w:p w14:paraId="33A0B5E3" w14:textId="77777777" w:rsidR="009658B8" w:rsidRPr="00DA2EED" w:rsidRDefault="008B7367" w:rsidP="00E550C8">
            <w:pPr>
              <w:spacing w:before="60" w:after="60" w:line="288" w:lineRule="auto"/>
              <w:rPr>
                <w:rFonts w:cs="Arial"/>
              </w:rPr>
            </w:pPr>
            <w:r w:rsidRPr="00DA2EED">
              <w:rPr>
                <w:rFonts w:cs="Arial"/>
              </w:rPr>
              <w:t>Consultant in Oral Medicine, Glasgow Dental Hospital and School; member of the Scottish Antimicrobial Prescribing Group</w:t>
            </w:r>
          </w:p>
        </w:tc>
      </w:tr>
      <w:tr w:rsidR="008B7367" w:rsidRPr="00DA2EED" w14:paraId="33A0B5E7" w14:textId="77777777" w:rsidTr="00692B4D">
        <w:trPr>
          <w:trHeight w:val="425"/>
        </w:trPr>
        <w:tc>
          <w:tcPr>
            <w:tcW w:w="2617" w:type="dxa"/>
            <w:tcBorders>
              <w:top w:val="single" w:sz="4" w:space="0" w:color="auto"/>
            </w:tcBorders>
          </w:tcPr>
          <w:p w14:paraId="33A0B5E5" w14:textId="77777777" w:rsidR="008B7367" w:rsidRPr="00DA2EED" w:rsidDel="008B7367" w:rsidRDefault="00144103" w:rsidP="00E550C8">
            <w:pPr>
              <w:spacing w:before="60" w:after="60" w:line="288" w:lineRule="auto"/>
              <w:rPr>
                <w:rFonts w:cs="Arial"/>
              </w:rPr>
            </w:pPr>
            <w:r w:rsidRPr="00DA2EED">
              <w:rPr>
                <w:rFonts w:cs="Arial"/>
              </w:rPr>
              <w:t>Colin Fergusson</w:t>
            </w:r>
            <w:r w:rsidRPr="00DA2EED" w:rsidDel="00144103">
              <w:rPr>
                <w:rFonts w:cs="Arial"/>
              </w:rPr>
              <w:t xml:space="preserve"> </w:t>
            </w:r>
          </w:p>
        </w:tc>
        <w:tc>
          <w:tcPr>
            <w:tcW w:w="6784" w:type="dxa"/>
            <w:tcBorders>
              <w:top w:val="single" w:sz="4" w:space="0" w:color="auto"/>
            </w:tcBorders>
          </w:tcPr>
          <w:p w14:paraId="33A0B5E6" w14:textId="77777777" w:rsidR="008B7367" w:rsidRPr="00DA2EED" w:rsidDel="008B7367" w:rsidRDefault="00144103" w:rsidP="00E550C8">
            <w:pPr>
              <w:spacing w:before="60" w:after="60" w:line="288" w:lineRule="auto"/>
              <w:rPr>
                <w:rFonts w:cs="Arial"/>
              </w:rPr>
            </w:pPr>
            <w:r w:rsidRPr="00DA2EED">
              <w:rPr>
                <w:rFonts w:cs="Arial"/>
              </w:rPr>
              <w:t xml:space="preserve">Community Pharmacist, </w:t>
            </w:r>
            <w:r w:rsidR="009E45B6" w:rsidRPr="00DA2EED">
              <w:rPr>
                <w:rFonts w:cs="Arial"/>
              </w:rPr>
              <w:t>Glasgow</w:t>
            </w:r>
          </w:p>
        </w:tc>
      </w:tr>
      <w:tr w:rsidR="009658B8" w:rsidRPr="00DA2EED" w14:paraId="33A0B5EA" w14:textId="77777777" w:rsidTr="00692B4D">
        <w:trPr>
          <w:trHeight w:val="425"/>
        </w:trPr>
        <w:tc>
          <w:tcPr>
            <w:tcW w:w="2617" w:type="dxa"/>
          </w:tcPr>
          <w:p w14:paraId="33A0B5E8" w14:textId="77777777" w:rsidR="009658B8" w:rsidRPr="00DA2EED" w:rsidRDefault="00144103" w:rsidP="00E550C8">
            <w:pPr>
              <w:spacing w:before="60" w:after="60" w:line="288" w:lineRule="auto"/>
              <w:rPr>
                <w:rFonts w:cs="Arial"/>
              </w:rPr>
            </w:pPr>
            <w:r w:rsidRPr="00DA2EED">
              <w:rPr>
                <w:rFonts w:cs="Arial"/>
              </w:rPr>
              <w:t>Sarah Manton</w:t>
            </w:r>
            <w:r w:rsidRPr="00DA2EED" w:rsidDel="00144103">
              <w:rPr>
                <w:rFonts w:cs="Arial"/>
              </w:rPr>
              <w:t xml:space="preserve"> </w:t>
            </w:r>
          </w:p>
        </w:tc>
        <w:tc>
          <w:tcPr>
            <w:tcW w:w="6784" w:type="dxa"/>
          </w:tcPr>
          <w:p w14:paraId="33A0B5E9" w14:textId="77777777" w:rsidR="009658B8" w:rsidRPr="00DA2EED" w:rsidRDefault="00144103" w:rsidP="00E550C8">
            <w:pPr>
              <w:spacing w:before="60" w:after="60" w:line="288" w:lineRule="auto"/>
              <w:rPr>
                <w:rFonts w:cs="Arial"/>
              </w:rPr>
            </w:pPr>
            <w:r w:rsidRPr="00DA2EED">
              <w:rPr>
                <w:rFonts w:cs="Arial"/>
              </w:rPr>
              <w:t>Consultant in Restorative and Special Care Dentistry and Honorary Senior Lecturer, Dundee Dental Hospital and School</w:t>
            </w:r>
            <w:r w:rsidRPr="00DA2EED" w:rsidDel="00144103">
              <w:rPr>
                <w:rFonts w:cs="Arial"/>
              </w:rPr>
              <w:t xml:space="preserve"> </w:t>
            </w:r>
          </w:p>
        </w:tc>
      </w:tr>
      <w:tr w:rsidR="008B7367" w:rsidRPr="00DA2EED" w14:paraId="33A0B5ED" w14:textId="77777777" w:rsidTr="00692B4D">
        <w:trPr>
          <w:trHeight w:val="425"/>
        </w:trPr>
        <w:tc>
          <w:tcPr>
            <w:tcW w:w="2617" w:type="dxa"/>
          </w:tcPr>
          <w:p w14:paraId="33A0B5EB" w14:textId="77777777" w:rsidR="008B7367" w:rsidRPr="00DA2EED" w:rsidDel="008B7367" w:rsidRDefault="00144103" w:rsidP="00E550C8">
            <w:pPr>
              <w:spacing w:before="60" w:after="60" w:line="288" w:lineRule="auto"/>
              <w:rPr>
                <w:rFonts w:cs="Arial"/>
              </w:rPr>
            </w:pPr>
            <w:r w:rsidRPr="00DA2EED">
              <w:rPr>
                <w:rFonts w:cs="Arial"/>
              </w:rPr>
              <w:t>Tracy McFee</w:t>
            </w:r>
            <w:r w:rsidRPr="00DA2EED" w:rsidDel="00144103">
              <w:rPr>
                <w:rFonts w:cs="Arial"/>
              </w:rPr>
              <w:t xml:space="preserve"> </w:t>
            </w:r>
          </w:p>
        </w:tc>
        <w:tc>
          <w:tcPr>
            <w:tcW w:w="6784" w:type="dxa"/>
          </w:tcPr>
          <w:p w14:paraId="33A0B5EC" w14:textId="77777777" w:rsidR="008B7367" w:rsidRPr="00DA2EED" w:rsidRDefault="009E7ED1" w:rsidP="00E550C8">
            <w:pPr>
              <w:spacing w:before="60" w:after="60" w:line="288" w:lineRule="auto"/>
              <w:rPr>
                <w:rFonts w:cs="Arial"/>
              </w:rPr>
            </w:pPr>
            <w:r w:rsidRPr="00DA2EED">
              <w:rPr>
                <w:rFonts w:cs="Arial"/>
              </w:rPr>
              <w:t>Speciality Dentist and Honorary Clinical Teacher, Dundee Dental Hospital and School</w:t>
            </w:r>
          </w:p>
        </w:tc>
      </w:tr>
      <w:tr w:rsidR="008B7367" w:rsidRPr="00DA2EED" w14:paraId="33A0B5F0" w14:textId="77777777" w:rsidTr="00692B4D">
        <w:trPr>
          <w:trHeight w:val="425"/>
        </w:trPr>
        <w:tc>
          <w:tcPr>
            <w:tcW w:w="2617" w:type="dxa"/>
          </w:tcPr>
          <w:p w14:paraId="33A0B5EE" w14:textId="77777777" w:rsidR="008B7367" w:rsidRPr="00DA2EED" w:rsidRDefault="00144103" w:rsidP="00E550C8">
            <w:pPr>
              <w:spacing w:before="60" w:after="60" w:line="288" w:lineRule="auto"/>
              <w:rPr>
                <w:rFonts w:cs="Arial"/>
              </w:rPr>
            </w:pPr>
            <w:r w:rsidRPr="00DA2EED">
              <w:rPr>
                <w:rFonts w:cs="Arial"/>
              </w:rPr>
              <w:t>Stuart McLaren</w:t>
            </w:r>
          </w:p>
        </w:tc>
        <w:tc>
          <w:tcPr>
            <w:tcW w:w="6784" w:type="dxa"/>
          </w:tcPr>
          <w:p w14:paraId="33A0B5EF" w14:textId="77777777" w:rsidR="008B7367" w:rsidRPr="00DA2EED" w:rsidRDefault="00144103" w:rsidP="00E550C8">
            <w:pPr>
              <w:spacing w:before="60" w:after="60" w:line="288" w:lineRule="auto"/>
              <w:rPr>
                <w:rFonts w:cs="Arial"/>
              </w:rPr>
            </w:pPr>
            <w:r w:rsidRPr="00DA2EED">
              <w:rPr>
                <w:rFonts w:cs="Arial"/>
              </w:rPr>
              <w:t>General Dental Practitioner, Rutherglen</w:t>
            </w:r>
            <w:r w:rsidR="003F6CC5" w:rsidRPr="00DA2EED">
              <w:rPr>
                <w:rFonts w:cs="Arial"/>
              </w:rPr>
              <w:t>; Emergency Physician, Victoria Infirmary, Glasgow</w:t>
            </w:r>
            <w:r w:rsidRPr="00DA2EED" w:rsidDel="00144103">
              <w:rPr>
                <w:rFonts w:cs="Arial"/>
              </w:rPr>
              <w:t xml:space="preserve"> </w:t>
            </w:r>
          </w:p>
        </w:tc>
      </w:tr>
      <w:tr w:rsidR="004F7C18" w:rsidRPr="00DA2EED" w14:paraId="33A0B5F3" w14:textId="77777777" w:rsidTr="00692B4D">
        <w:trPr>
          <w:trHeight w:val="425"/>
        </w:trPr>
        <w:tc>
          <w:tcPr>
            <w:tcW w:w="2617" w:type="dxa"/>
          </w:tcPr>
          <w:p w14:paraId="33A0B5F1" w14:textId="77777777" w:rsidR="004F7C18" w:rsidRPr="00DA2EED" w:rsidRDefault="004F7C18" w:rsidP="00E550C8">
            <w:pPr>
              <w:spacing w:before="60" w:after="60" w:line="288" w:lineRule="auto"/>
              <w:rPr>
                <w:rFonts w:cs="Arial"/>
              </w:rPr>
            </w:pPr>
            <w:r w:rsidRPr="00DA2EED">
              <w:rPr>
                <w:rFonts w:cs="Arial"/>
              </w:rPr>
              <w:t>Liz Payne</w:t>
            </w:r>
          </w:p>
        </w:tc>
        <w:tc>
          <w:tcPr>
            <w:tcW w:w="6784" w:type="dxa"/>
          </w:tcPr>
          <w:p w14:paraId="33A0B5F2" w14:textId="77777777" w:rsidR="004F7C18" w:rsidRPr="00DA2EED" w:rsidRDefault="004F7C18" w:rsidP="00E550C8">
            <w:pPr>
              <w:spacing w:before="60" w:after="60" w:line="288" w:lineRule="auto"/>
              <w:rPr>
                <w:rFonts w:cs="Arial"/>
              </w:rPr>
            </w:pPr>
            <w:r w:rsidRPr="00DA2EED">
              <w:rPr>
                <w:rFonts w:cs="Arial"/>
              </w:rPr>
              <w:t>Administrator, Scottish Dental Clinical Effectiveness Programme</w:t>
            </w:r>
          </w:p>
        </w:tc>
      </w:tr>
      <w:tr w:rsidR="008B7367" w:rsidRPr="00DA2EED" w14:paraId="33A0B5F6" w14:textId="77777777" w:rsidTr="00692B4D">
        <w:trPr>
          <w:trHeight w:val="425"/>
        </w:trPr>
        <w:tc>
          <w:tcPr>
            <w:tcW w:w="2617" w:type="dxa"/>
          </w:tcPr>
          <w:p w14:paraId="33A0B5F4" w14:textId="77777777" w:rsidR="008B7367" w:rsidRPr="00DA2EED" w:rsidRDefault="00144103" w:rsidP="00E550C8">
            <w:pPr>
              <w:spacing w:before="60" w:after="60" w:line="288" w:lineRule="auto"/>
              <w:rPr>
                <w:rFonts w:cs="Arial"/>
              </w:rPr>
            </w:pPr>
            <w:r w:rsidRPr="00DA2EED">
              <w:rPr>
                <w:rFonts w:cs="Arial"/>
              </w:rPr>
              <w:t>Colin Ritchie</w:t>
            </w:r>
            <w:r w:rsidRPr="00DA2EED" w:rsidDel="00144103">
              <w:rPr>
                <w:rFonts w:cs="Arial"/>
              </w:rPr>
              <w:t xml:space="preserve"> </w:t>
            </w:r>
          </w:p>
        </w:tc>
        <w:tc>
          <w:tcPr>
            <w:tcW w:w="6784" w:type="dxa"/>
          </w:tcPr>
          <w:p w14:paraId="33A0B5F5" w14:textId="77777777" w:rsidR="008B7367" w:rsidRPr="00DA2EED" w:rsidRDefault="009E7ED1" w:rsidP="00E550C8">
            <w:pPr>
              <w:spacing w:before="60" w:after="60" w:line="288" w:lineRule="auto"/>
              <w:rPr>
                <w:rFonts w:cs="Arial"/>
              </w:rPr>
            </w:pPr>
            <w:r w:rsidRPr="00DA2EED">
              <w:rPr>
                <w:rFonts w:cs="Arial"/>
              </w:rPr>
              <w:t xml:space="preserve">Core Trainee </w:t>
            </w:r>
            <w:r w:rsidR="00B37B78" w:rsidRPr="00DA2EED">
              <w:rPr>
                <w:rFonts w:cs="Arial"/>
              </w:rPr>
              <w:t>2</w:t>
            </w:r>
            <w:r w:rsidRPr="00DA2EED">
              <w:rPr>
                <w:rFonts w:cs="Arial"/>
              </w:rPr>
              <w:t xml:space="preserve">, </w:t>
            </w:r>
            <w:r w:rsidR="00B37B78" w:rsidRPr="00DA2EED">
              <w:rPr>
                <w:rFonts w:cs="Arial"/>
              </w:rPr>
              <w:t xml:space="preserve">University Hospital Crosshouse, Kilmarnock </w:t>
            </w:r>
          </w:p>
        </w:tc>
      </w:tr>
      <w:tr w:rsidR="004F7C18" w:rsidRPr="00DA2EED" w14:paraId="33A0B5F9" w14:textId="77777777" w:rsidTr="00692B4D">
        <w:trPr>
          <w:trHeight w:val="425"/>
        </w:trPr>
        <w:tc>
          <w:tcPr>
            <w:tcW w:w="2617" w:type="dxa"/>
          </w:tcPr>
          <w:p w14:paraId="33A0B5F7" w14:textId="77777777" w:rsidR="004F7C18" w:rsidRPr="00DA2EED" w:rsidRDefault="004F7C18" w:rsidP="00E550C8">
            <w:pPr>
              <w:spacing w:before="60" w:after="60" w:line="288" w:lineRule="auto"/>
              <w:rPr>
                <w:rFonts w:cs="Arial"/>
              </w:rPr>
            </w:pPr>
            <w:r w:rsidRPr="00DA2EED">
              <w:rPr>
                <w:rFonts w:cs="Arial"/>
              </w:rPr>
              <w:t>Samantha Rutherford</w:t>
            </w:r>
          </w:p>
        </w:tc>
        <w:tc>
          <w:tcPr>
            <w:tcW w:w="6784" w:type="dxa"/>
          </w:tcPr>
          <w:p w14:paraId="33A0B5F8" w14:textId="77777777" w:rsidR="004F7C18" w:rsidRPr="00DA2EED" w:rsidRDefault="004F7C18" w:rsidP="00E550C8">
            <w:pPr>
              <w:spacing w:before="60" w:after="60" w:line="288" w:lineRule="auto"/>
              <w:rPr>
                <w:rFonts w:cs="Arial"/>
              </w:rPr>
            </w:pPr>
            <w:r w:rsidRPr="00DA2EED">
              <w:rPr>
                <w:rFonts w:cs="Arial"/>
              </w:rPr>
              <w:t>Research and Development Manager, Scottish Dental Clinical Effectiveness Programme</w:t>
            </w:r>
          </w:p>
        </w:tc>
      </w:tr>
      <w:tr w:rsidR="009658B8" w:rsidRPr="00DA2EED" w14:paraId="33A0B5FC" w14:textId="77777777" w:rsidTr="00692B4D">
        <w:trPr>
          <w:trHeight w:val="567"/>
        </w:trPr>
        <w:tc>
          <w:tcPr>
            <w:tcW w:w="2617" w:type="dxa"/>
            <w:tcBorders>
              <w:top w:val="single" w:sz="4" w:space="0" w:color="auto"/>
              <w:bottom w:val="single" w:sz="4" w:space="0" w:color="auto"/>
            </w:tcBorders>
          </w:tcPr>
          <w:p w14:paraId="33A0B5FA" w14:textId="77777777" w:rsidR="009658B8" w:rsidRPr="00DA2EED" w:rsidRDefault="009658B8" w:rsidP="00E550C8">
            <w:pPr>
              <w:spacing w:before="60" w:after="60" w:line="288" w:lineRule="auto"/>
              <w:rPr>
                <w:rFonts w:cs="Arial"/>
              </w:rPr>
            </w:pPr>
            <w:r w:rsidRPr="00DA2EED">
              <w:rPr>
                <w:rFonts w:cs="Arial"/>
              </w:rPr>
              <w:t>Petrina Sweeney</w:t>
            </w:r>
          </w:p>
        </w:tc>
        <w:tc>
          <w:tcPr>
            <w:tcW w:w="6784" w:type="dxa"/>
            <w:tcBorders>
              <w:top w:val="single" w:sz="4" w:space="0" w:color="auto"/>
              <w:bottom w:val="single" w:sz="4" w:space="0" w:color="auto"/>
            </w:tcBorders>
          </w:tcPr>
          <w:p w14:paraId="33A0B5FB" w14:textId="77777777" w:rsidR="009658B8" w:rsidRPr="00DA2EED" w:rsidRDefault="009658B8" w:rsidP="00E550C8">
            <w:pPr>
              <w:spacing w:before="60" w:after="60" w:line="288" w:lineRule="auto"/>
              <w:rPr>
                <w:rFonts w:cs="Arial"/>
              </w:rPr>
            </w:pPr>
            <w:r w:rsidRPr="00DA2EED">
              <w:rPr>
                <w:rFonts w:cs="Arial"/>
              </w:rPr>
              <w:t>Senior Lecturer</w:t>
            </w:r>
            <w:r w:rsidR="00A00437" w:rsidRPr="00DA2EED">
              <w:rPr>
                <w:rFonts w:cs="Arial"/>
              </w:rPr>
              <w:t>/Honorary Consultant</w:t>
            </w:r>
            <w:r w:rsidRPr="00DA2EED">
              <w:rPr>
                <w:rFonts w:cs="Arial"/>
              </w:rPr>
              <w:t xml:space="preserve"> in Special </w:t>
            </w:r>
            <w:r w:rsidR="00A00437" w:rsidRPr="00DA2EED">
              <w:rPr>
                <w:rFonts w:cs="Arial"/>
              </w:rPr>
              <w:t xml:space="preserve">Care </w:t>
            </w:r>
            <w:r w:rsidRPr="00DA2EED">
              <w:rPr>
                <w:rFonts w:cs="Arial"/>
              </w:rPr>
              <w:t xml:space="preserve">Dentistry, University of Glasgow Dental School </w:t>
            </w:r>
          </w:p>
        </w:tc>
      </w:tr>
      <w:tr w:rsidR="008B7367" w:rsidRPr="00DA2EED" w14:paraId="33A0B5FF" w14:textId="77777777" w:rsidTr="00692B4D">
        <w:trPr>
          <w:trHeight w:val="567"/>
        </w:trPr>
        <w:tc>
          <w:tcPr>
            <w:tcW w:w="2617" w:type="dxa"/>
            <w:tcBorders>
              <w:top w:val="single" w:sz="4" w:space="0" w:color="auto"/>
              <w:bottom w:val="single" w:sz="4" w:space="0" w:color="auto"/>
            </w:tcBorders>
          </w:tcPr>
          <w:p w14:paraId="33A0B5FD" w14:textId="77777777" w:rsidR="008B7367" w:rsidRPr="00DA2EED" w:rsidRDefault="00144103" w:rsidP="00E550C8">
            <w:pPr>
              <w:spacing w:before="60" w:after="60" w:line="288" w:lineRule="auto"/>
              <w:rPr>
                <w:rFonts w:cs="Arial"/>
              </w:rPr>
            </w:pPr>
            <w:r w:rsidRPr="00DA2EED">
              <w:rPr>
                <w:rFonts w:cs="Arial"/>
              </w:rPr>
              <w:t>Robin Thompson</w:t>
            </w:r>
            <w:r w:rsidRPr="00DA2EED" w:rsidDel="00144103">
              <w:rPr>
                <w:rFonts w:cs="Arial"/>
              </w:rPr>
              <w:t xml:space="preserve"> </w:t>
            </w:r>
          </w:p>
        </w:tc>
        <w:tc>
          <w:tcPr>
            <w:tcW w:w="6784" w:type="dxa"/>
            <w:tcBorders>
              <w:top w:val="single" w:sz="4" w:space="0" w:color="auto"/>
              <w:bottom w:val="single" w:sz="4" w:space="0" w:color="auto"/>
            </w:tcBorders>
          </w:tcPr>
          <w:p w14:paraId="33A0B5FE" w14:textId="77777777" w:rsidR="008B7367" w:rsidRPr="00DA2EED" w:rsidRDefault="00144103" w:rsidP="00E550C8">
            <w:pPr>
              <w:spacing w:before="60" w:after="60" w:line="288" w:lineRule="auto"/>
              <w:rPr>
                <w:rFonts w:cs="Arial"/>
              </w:rPr>
            </w:pPr>
            <w:r w:rsidRPr="00DA2EED">
              <w:rPr>
                <w:rFonts w:cs="Arial"/>
              </w:rPr>
              <w:t>General Dental Practitioner, Linlithgow</w:t>
            </w:r>
            <w:r w:rsidRPr="00DA2EED" w:rsidDel="00144103">
              <w:rPr>
                <w:rFonts w:cs="Arial"/>
              </w:rPr>
              <w:t xml:space="preserve"> </w:t>
            </w:r>
          </w:p>
        </w:tc>
      </w:tr>
    </w:tbl>
    <w:p w14:paraId="33A0B601" w14:textId="2649056D" w:rsidR="00194026" w:rsidRPr="00DA2EED" w:rsidRDefault="00A82EA8" w:rsidP="0068542C">
      <w:pPr>
        <w:pStyle w:val="Heading2"/>
        <w:rPr>
          <w:rFonts w:cs="Arial"/>
        </w:rPr>
      </w:pPr>
      <w:bookmarkStart w:id="232" w:name="_Toc131235460"/>
      <w:bookmarkStart w:id="233" w:name="_Toc131235527"/>
      <w:bookmarkStart w:id="234" w:name="_Toc131238705"/>
      <w:bookmarkStart w:id="235" w:name="_Toc138151438"/>
      <w:bookmarkStart w:id="236" w:name="_Toc453167069"/>
      <w:r w:rsidRPr="00DA2EED">
        <w:rPr>
          <w:rFonts w:cs="Arial"/>
        </w:rPr>
        <w:t>Guidance Development Methodology</w:t>
      </w:r>
      <w:bookmarkEnd w:id="232"/>
      <w:bookmarkEnd w:id="233"/>
      <w:bookmarkEnd w:id="234"/>
      <w:bookmarkEnd w:id="235"/>
      <w:bookmarkEnd w:id="236"/>
    </w:p>
    <w:p w14:paraId="33A0B602" w14:textId="77777777" w:rsidR="0090184A" w:rsidRPr="00DA2EED" w:rsidRDefault="006876E7" w:rsidP="007577F8">
      <w:pPr>
        <w:rPr>
          <w:rFonts w:cs="Arial"/>
        </w:rPr>
      </w:pPr>
      <w:r w:rsidRPr="00DA2EED">
        <w:rPr>
          <w:rFonts w:cs="Arial"/>
        </w:rPr>
        <w:t>SDCEP endeavours to use a methodology for guidance development that mirrors that used to develop high-quality guidelines. It aims to be transparent, systematic and to adhere as far as possible to international standards set out by the Appraisal of Guidelines Research and Evaluation (AGREE) Collaboration (</w:t>
      </w:r>
      <w:hyperlink r:id="rId71" w:history="1">
        <w:r w:rsidRPr="00DA2EED">
          <w:rPr>
            <w:rStyle w:val="Hyperlink"/>
            <w:rFonts w:cs="Arial"/>
          </w:rPr>
          <w:t>www.agreecollaboration.org/</w:t>
        </w:r>
      </w:hyperlink>
      <w:r w:rsidRPr="00DA2EED">
        <w:rPr>
          <w:rFonts w:cs="Arial"/>
        </w:rPr>
        <w:t>).</w:t>
      </w:r>
    </w:p>
    <w:p w14:paraId="33A0B603" w14:textId="55746981" w:rsidR="006876E7" w:rsidRPr="00DA2EED" w:rsidRDefault="0052024E" w:rsidP="007577F8">
      <w:pPr>
        <w:rPr>
          <w:rFonts w:cs="Arial"/>
        </w:rPr>
      </w:pPr>
      <w:r w:rsidRPr="00DA2EED">
        <w:rPr>
          <w:rFonts w:cs="Arial"/>
        </w:rPr>
        <w:t xml:space="preserve">For </w:t>
      </w:r>
      <w:r w:rsidR="006A77E6" w:rsidRPr="00DA2EED">
        <w:rPr>
          <w:rFonts w:cs="Arial"/>
        </w:rPr>
        <w:t xml:space="preserve">the majority of </w:t>
      </w:r>
      <w:r w:rsidR="0090184A" w:rsidRPr="00DA2EED">
        <w:rPr>
          <w:rFonts w:cs="Arial"/>
        </w:rPr>
        <w:t>SDCEP</w:t>
      </w:r>
      <w:r w:rsidR="006A77E6" w:rsidRPr="00DA2EED">
        <w:rPr>
          <w:rFonts w:cs="Arial"/>
        </w:rPr>
        <w:t xml:space="preserve"> guidance publications</w:t>
      </w:r>
      <w:r w:rsidRPr="00DA2EED">
        <w:rPr>
          <w:rFonts w:cs="Arial"/>
        </w:rPr>
        <w:t xml:space="preserve">, </w:t>
      </w:r>
      <w:r w:rsidR="008432A3" w:rsidRPr="00DA2EED">
        <w:rPr>
          <w:rFonts w:cs="Arial"/>
        </w:rPr>
        <w:t xml:space="preserve">the guidance recommendations </w:t>
      </w:r>
      <w:r w:rsidRPr="00DA2EED">
        <w:rPr>
          <w:rFonts w:cs="Arial"/>
        </w:rPr>
        <w:t>a</w:t>
      </w:r>
      <w:r w:rsidR="008432A3" w:rsidRPr="00DA2EED">
        <w:rPr>
          <w:rFonts w:cs="Arial"/>
        </w:rPr>
        <w:t>re informed by a</w:t>
      </w:r>
      <w:r w:rsidRPr="00DA2EED">
        <w:rPr>
          <w:rFonts w:cs="Arial"/>
        </w:rPr>
        <w:t xml:space="preserve"> thorough </w:t>
      </w:r>
      <w:r w:rsidR="0090184A" w:rsidRPr="00DA2EED">
        <w:rPr>
          <w:rFonts w:cs="Arial"/>
        </w:rPr>
        <w:t xml:space="preserve">literature </w:t>
      </w:r>
      <w:r w:rsidR="0004722D" w:rsidRPr="00DA2EED">
        <w:rPr>
          <w:rFonts w:cs="Arial"/>
        </w:rPr>
        <w:t>search</w:t>
      </w:r>
      <w:r w:rsidR="006A77E6" w:rsidRPr="00DA2EED">
        <w:rPr>
          <w:rFonts w:cs="Arial"/>
        </w:rPr>
        <w:t xml:space="preserve"> and </w:t>
      </w:r>
      <w:r w:rsidR="0090184A" w:rsidRPr="00DA2EED">
        <w:rPr>
          <w:rFonts w:cs="Arial"/>
        </w:rPr>
        <w:t>quality appraisal of</w:t>
      </w:r>
      <w:r w:rsidR="006A77E6" w:rsidRPr="00DA2EED">
        <w:rPr>
          <w:rFonts w:cs="Arial"/>
        </w:rPr>
        <w:t xml:space="preserve"> the available evidence</w:t>
      </w:r>
      <w:r w:rsidR="008432A3" w:rsidRPr="00DA2EED">
        <w:rPr>
          <w:rFonts w:cs="Arial"/>
        </w:rPr>
        <w:t xml:space="preserve">. However, for </w:t>
      </w:r>
      <w:r w:rsidR="006876E7" w:rsidRPr="00DA2EED">
        <w:rPr>
          <w:rFonts w:cs="Arial"/>
        </w:rPr>
        <w:t xml:space="preserve">this guidance on drug prescribing, the </w:t>
      </w:r>
      <w:r w:rsidR="006876E7" w:rsidRPr="00DA2EED">
        <w:rPr>
          <w:rFonts w:cs="Arial"/>
          <w:i/>
        </w:rPr>
        <w:t>British National Formulary</w:t>
      </w:r>
      <w:hyperlink w:anchor="_ENREF_1" w:tooltip="Committee, 2015 #1"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&lt;EndNote&gt;&lt;Cite&gt;&lt;Year&gt;2015&lt;/Year&gt;&lt;RecNum&gt;1&lt;/RecNum&gt;&lt;DisplayText&gt;&lt;style face="superscript"&gt;1&lt;/style&gt;&lt;/DisplayText&gt;&lt;record&gt;&lt;rec-number&gt;1&lt;/rec-number&gt;&lt;foreign-keys&gt;&lt;key app="EN" db-id="s2tz2exx0xspt7e0fr4p2zfoaafdrr0zsxzp"&gt;1&lt;/key&gt;&lt;/foreign-keys&gt;&lt;ref-type name="Book"&gt;6&lt;/ref-type&gt;&lt;contributors&gt;&lt;authors&gt;&lt;author&gt;Joint Formulary Committee&lt;/author&gt;&lt;/authors&gt;&lt;/contributors&gt;&lt;titles&gt;&lt;title&gt;British National Formulary&lt;/title&gt;&lt;/titles&gt;&lt;edition&gt;70&lt;/edition&gt;&lt;dates&gt;&lt;year&gt;2015&lt;/year&gt;&lt;/dates&gt;&lt;pub-location&gt;London&lt;/pub-location&gt;&lt;publisher&gt;BMJ Group and Pharmaceutical Press&lt;/publisher&gt;&lt;urls&gt;&lt;related-urls&gt;&lt;url&gt;www.medicinescomplete.org&lt;/url&gt;&lt;/related-urls&gt;&lt;/urls&gt;&lt;/record&gt;&lt;/Cite&gt;&lt;/EndNote&gt;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1</w:t>
        </w:r>
        <w:r w:rsidR="00D21FCB" w:rsidRPr="00D74A3E">
          <w:rPr>
            <w:rFonts w:cs="Arial"/>
            <w:vertAlign w:val="superscript"/>
          </w:rPr>
          <w:fldChar w:fldCharType="end"/>
        </w:r>
      </w:hyperlink>
      <w:r w:rsidR="006876E7" w:rsidRPr="00DA2EED">
        <w:rPr>
          <w:rFonts w:cs="Arial"/>
        </w:rPr>
        <w:t xml:space="preserve"> and </w:t>
      </w:r>
      <w:r w:rsidR="006876E7" w:rsidRPr="00DA2EED">
        <w:rPr>
          <w:rFonts w:cs="Arial"/>
          <w:i/>
        </w:rPr>
        <w:t>BNF for Children</w:t>
      </w:r>
      <w:hyperlink w:anchor="_ENREF_2" w:tooltip="Committee, 2015-2016 #2" w:history="1">
        <w:r w:rsidR="00D21FCB" w:rsidRPr="00D74A3E">
          <w:rPr>
            <w:rFonts w:cs="Arial"/>
            <w:vertAlign w:val="superscript"/>
          </w:rPr>
          <w:fldChar w:fldCharType="begin"/>
        </w:r>
        <w:r w:rsidR="00D21FCB">
          <w:rPr>
            <w:rFonts w:cs="Arial"/>
            <w:vertAlign w:val="superscript"/>
          </w:rPr>
          <w:instrText xml:space="preserve"> ADDIN EN.CITE &lt;EndNote&gt;&lt;Cite&gt;&lt;Year&gt;2015-2016&lt;/Year&gt;&lt;RecNum&gt;2&lt;/RecNum&gt;&lt;DisplayText&gt;&lt;style face="superscript"&gt;2&lt;/style&gt;&lt;/DisplayText&gt;&lt;record&gt;&lt;rec-number&gt;2&lt;/rec-number&gt;&lt;foreign-keys&gt;&lt;key app="EN" db-id="s2tz2exx0xspt7e0fr4p2zfoaafdrr0zsxzp"&gt;2&lt;/key&gt;&lt;/foreign-keys&gt;&lt;ref-type name="Book"&gt;6&lt;/ref-type&gt;&lt;contributors&gt;&lt;authors&gt;&lt;author&gt;Joint Formulary Committee&lt;/author&gt;&lt;/authors&gt;&lt;/contributors&gt;&lt;titles&gt;&lt;title&gt;BNF for Children&lt;/title&gt;&lt;/titles&gt;&lt;dates&gt;&lt;year&gt;2015-2016&lt;/year&gt;&lt;/dates&gt;&lt;publisher&gt;BNJ Group, Pharmaceutical Press and RCPCH Publications Limited &lt;/publisher&gt;&lt;urls&gt;&lt;related-urls&gt;&lt;url&gt;www.medicinescomplete.com&lt;/url&gt;&lt;/related-urls&gt;&lt;/urls&gt;&lt;/record&gt;&lt;/Cite&gt;&lt;/EndNote&gt;</w:instrText>
        </w:r>
        <w:r w:rsidR="00D21FCB" w:rsidRPr="00D74A3E">
          <w:rPr>
            <w:rFonts w:cs="Arial"/>
            <w:vertAlign w:val="superscript"/>
          </w:rPr>
          <w:fldChar w:fldCharType="separate"/>
        </w:r>
        <w:r w:rsidR="00D21FCB" w:rsidRPr="00D74A3E">
          <w:rPr>
            <w:rFonts w:cs="Arial"/>
            <w:noProof/>
            <w:vertAlign w:val="superscript"/>
          </w:rPr>
          <w:t>2</w:t>
        </w:r>
        <w:r w:rsidR="00D21FCB" w:rsidRPr="00D74A3E">
          <w:rPr>
            <w:rFonts w:cs="Arial"/>
            <w:vertAlign w:val="superscript"/>
          </w:rPr>
          <w:fldChar w:fldCharType="end"/>
        </w:r>
      </w:hyperlink>
      <w:r w:rsidR="006876E7" w:rsidRPr="00DA2EED">
        <w:rPr>
          <w:rFonts w:cs="Arial"/>
        </w:rPr>
        <w:t xml:space="preserve"> were used as the main sources of information. These publications aim to provide prescribers, pharmacists and other healthcare professionals with sound up-to-date information about the use of medicines. Information about drugs included in these publications is drawn from the manufacturers' product literature, medical and pharmaceutical literature, regulatory authorities and professional bodies. Advice is constructed from the clinical literature and reflects, as far as possible, an evaluation of the evidence from diverse sources. The Guidance Development Group identified information from the BNF and BNFC, and consulted with experts and experienced practitioners to develop guidance of specific relevance to primary care dental practice. For those drugs where a range in the dose or frequency of administration is provided by the BNF, a dose and frequency of administration that is most relevant to primary care dental practice is recommended based on the opinion of experienced practitioners. </w:t>
      </w:r>
    </w:p>
    <w:p w14:paraId="33A0B604" w14:textId="77777777" w:rsidR="006876E7" w:rsidRPr="00DA2EED" w:rsidRDefault="006876E7" w:rsidP="007577F8">
      <w:pPr>
        <w:rPr>
          <w:rFonts w:cs="Arial"/>
        </w:rPr>
      </w:pPr>
      <w:r w:rsidRPr="00DA2EED">
        <w:rPr>
          <w:rFonts w:cs="Arial"/>
        </w:rPr>
        <w:t xml:space="preserve">Other references used in the production of the current guidance are cited in the reference list.  </w:t>
      </w:r>
    </w:p>
    <w:p w14:paraId="33A0B605" w14:textId="77777777" w:rsidR="00B0479B" w:rsidRPr="00DA2EED" w:rsidRDefault="0091621C" w:rsidP="007577F8">
      <w:pPr>
        <w:rPr>
          <w:rFonts w:cs="Arial"/>
        </w:rPr>
      </w:pPr>
      <w:r w:rsidRPr="00DA2EED">
        <w:rPr>
          <w:rFonts w:cs="Arial"/>
        </w:rPr>
        <w:t xml:space="preserve">Prior to </w:t>
      </w:r>
      <w:r w:rsidR="002B631A" w:rsidRPr="00DA2EED">
        <w:rPr>
          <w:rFonts w:cs="Arial"/>
        </w:rPr>
        <w:t>the development of</w:t>
      </w:r>
      <w:r w:rsidRPr="00DA2EED">
        <w:rPr>
          <w:rFonts w:cs="Arial"/>
        </w:rPr>
        <w:t xml:space="preserve"> t</w:t>
      </w:r>
      <w:r w:rsidR="002B631A" w:rsidRPr="00DA2EED">
        <w:rPr>
          <w:rFonts w:cs="Arial"/>
        </w:rPr>
        <w:t>he third edition</w:t>
      </w:r>
      <w:r w:rsidR="002E492C" w:rsidRPr="00DA2EED">
        <w:rPr>
          <w:rFonts w:cs="Arial"/>
        </w:rPr>
        <w:t>,</w:t>
      </w:r>
      <w:r w:rsidRPr="00DA2EED">
        <w:rPr>
          <w:rFonts w:cs="Arial"/>
        </w:rPr>
        <w:t xml:space="preserve"> SDCEP conducted a survey </w:t>
      </w:r>
      <w:r w:rsidR="00B0479B" w:rsidRPr="00DA2EED">
        <w:rPr>
          <w:rFonts w:cs="Arial"/>
        </w:rPr>
        <w:t xml:space="preserve">to </w:t>
      </w:r>
      <w:r w:rsidR="00A675EF" w:rsidRPr="00DA2EED">
        <w:rPr>
          <w:rFonts w:cs="Arial"/>
        </w:rPr>
        <w:t>ascertain</w:t>
      </w:r>
      <w:r w:rsidR="00B0479B" w:rsidRPr="00DA2EED">
        <w:rPr>
          <w:rFonts w:cs="Arial"/>
        </w:rPr>
        <w:t xml:space="preserve"> </w:t>
      </w:r>
      <w:r w:rsidR="00A675EF" w:rsidRPr="00DA2EED">
        <w:rPr>
          <w:rFonts w:cs="Arial"/>
        </w:rPr>
        <w:t>dentists’</w:t>
      </w:r>
      <w:r w:rsidR="00B0479B" w:rsidRPr="00DA2EED">
        <w:rPr>
          <w:rFonts w:cs="Arial"/>
        </w:rPr>
        <w:t xml:space="preserve"> attitudes towards the guidance and to garner feedback on how they felt it could be improved. 295 gen</w:t>
      </w:r>
      <w:r w:rsidR="007B7DEE" w:rsidRPr="00DA2EED">
        <w:rPr>
          <w:rFonts w:cs="Arial"/>
        </w:rPr>
        <w:t>eral dental practitioners</w:t>
      </w:r>
      <w:r w:rsidR="00B0479B" w:rsidRPr="00DA2EED">
        <w:rPr>
          <w:rFonts w:cs="Arial"/>
        </w:rPr>
        <w:t xml:space="preserve"> responded to the survey and </w:t>
      </w:r>
      <w:r w:rsidR="002E492C" w:rsidRPr="00DA2EED">
        <w:rPr>
          <w:rFonts w:cs="Arial"/>
        </w:rPr>
        <w:t>s</w:t>
      </w:r>
      <w:r w:rsidR="00B0479B" w:rsidRPr="00DA2EED">
        <w:rPr>
          <w:rFonts w:cs="Arial"/>
        </w:rPr>
        <w:t xml:space="preserve">uggestions for improvements </w:t>
      </w:r>
      <w:r w:rsidR="00A675EF" w:rsidRPr="00DA2EED">
        <w:rPr>
          <w:rFonts w:cs="Arial"/>
        </w:rPr>
        <w:t>were</w:t>
      </w:r>
      <w:r w:rsidR="00B0479B" w:rsidRPr="00DA2EED">
        <w:rPr>
          <w:rFonts w:cs="Arial"/>
        </w:rPr>
        <w:t xml:space="preserve"> </w:t>
      </w:r>
      <w:r w:rsidR="00A675EF" w:rsidRPr="00DA2EED">
        <w:rPr>
          <w:rFonts w:cs="Arial"/>
        </w:rPr>
        <w:t>considered</w:t>
      </w:r>
      <w:r w:rsidR="00B74B51" w:rsidRPr="00DA2EED">
        <w:rPr>
          <w:rFonts w:cs="Arial"/>
        </w:rPr>
        <w:t xml:space="preserve"> during the </w:t>
      </w:r>
      <w:r w:rsidR="002B631A" w:rsidRPr="00DA2EED">
        <w:rPr>
          <w:rFonts w:cs="Arial"/>
        </w:rPr>
        <w:t>updating</w:t>
      </w:r>
      <w:r w:rsidR="00B74B51" w:rsidRPr="00DA2EED">
        <w:rPr>
          <w:rFonts w:cs="Arial"/>
        </w:rPr>
        <w:t xml:space="preserve"> of the </w:t>
      </w:r>
      <w:r w:rsidR="002B631A" w:rsidRPr="00DA2EED">
        <w:rPr>
          <w:rFonts w:cs="Arial"/>
        </w:rPr>
        <w:t>guidance</w:t>
      </w:r>
      <w:r w:rsidR="00B0479B" w:rsidRPr="00DA2EED">
        <w:rPr>
          <w:rFonts w:cs="Arial"/>
        </w:rPr>
        <w:t>.</w:t>
      </w:r>
    </w:p>
    <w:p w14:paraId="33A0B606" w14:textId="77777777" w:rsidR="006876E7" w:rsidRPr="00DA2EED" w:rsidRDefault="006876E7" w:rsidP="007577F8">
      <w:pPr>
        <w:rPr>
          <w:rFonts w:cs="Arial"/>
        </w:rPr>
      </w:pPr>
      <w:r w:rsidRPr="00DA2EED">
        <w:rPr>
          <w:rFonts w:cs="Arial"/>
        </w:rPr>
        <w:t xml:space="preserve">For the first edition of this guidance, a wide consultation was conducted prior to peer review and publication. This included a wide range of individuals and organisations with particular interests in dental prescribing, representatives of end-users and those involved in the organisation of dental services or dental education in Scotland. </w:t>
      </w:r>
    </w:p>
    <w:p w14:paraId="33A0B607" w14:textId="77777777" w:rsidR="006876E7" w:rsidRPr="00DA2EED" w:rsidRDefault="006876E7" w:rsidP="007577F8">
      <w:pPr>
        <w:rPr>
          <w:rFonts w:cs="Arial"/>
        </w:rPr>
      </w:pPr>
      <w:r w:rsidRPr="00DA2EED">
        <w:rPr>
          <w:rFonts w:cs="Arial"/>
        </w:rPr>
        <w:t xml:space="preserve">The content and presentation of the second </w:t>
      </w:r>
      <w:r w:rsidR="00CA033A" w:rsidRPr="00DA2EED">
        <w:rPr>
          <w:rFonts w:cs="Arial"/>
        </w:rPr>
        <w:t xml:space="preserve">and third </w:t>
      </w:r>
      <w:r w:rsidRPr="00DA2EED">
        <w:rPr>
          <w:rFonts w:cs="Arial"/>
        </w:rPr>
        <w:t>edition</w:t>
      </w:r>
      <w:r w:rsidR="00CA033A" w:rsidRPr="00DA2EED">
        <w:rPr>
          <w:rFonts w:cs="Arial"/>
        </w:rPr>
        <w:t>s</w:t>
      </w:r>
      <w:r w:rsidRPr="00DA2EED">
        <w:rPr>
          <w:rFonts w:cs="Arial"/>
        </w:rPr>
        <w:t xml:space="preserve"> of the guidance does not vary significantly from that of edition one</w:t>
      </w:r>
      <w:r w:rsidR="007F5DC0" w:rsidRPr="00DA2EED">
        <w:rPr>
          <w:rFonts w:cs="Arial"/>
        </w:rPr>
        <w:t>;</w:t>
      </w:r>
      <w:r w:rsidRPr="00DA2EED">
        <w:rPr>
          <w:rFonts w:cs="Arial"/>
        </w:rPr>
        <w:t xml:space="preserve"> therefore</w:t>
      </w:r>
      <w:r w:rsidR="007F5DC0" w:rsidRPr="00DA2EED">
        <w:rPr>
          <w:rFonts w:cs="Arial"/>
        </w:rPr>
        <w:t>,</w:t>
      </w:r>
      <w:r w:rsidRPr="00DA2EED">
        <w:rPr>
          <w:rFonts w:cs="Arial"/>
        </w:rPr>
        <w:t xml:space="preserve"> it was concluded that in depth consultation was not required.  The updated guidance was reviewed by the Guidance Development Group before peer review by a range of experts comprising general dental practitioners, academic dentists, pharmacists and medical professionals, including paediatricians. Comments received during peer review were considered carefully by the Guidance Development Group and further amendments were made to the guidance before publication. </w:t>
      </w:r>
    </w:p>
    <w:p w14:paraId="33A0B608" w14:textId="77777777" w:rsidR="006876E7" w:rsidRPr="00DA2EED" w:rsidRDefault="006876E7" w:rsidP="007577F8">
      <w:pPr>
        <w:rPr>
          <w:rFonts w:cs="Arial"/>
        </w:rPr>
      </w:pPr>
      <w:r w:rsidRPr="00DA2EED">
        <w:rPr>
          <w:rFonts w:cs="Arial"/>
        </w:rPr>
        <w:t xml:space="preserve">Further information about the methodology used to develop this guidance is available on our website: </w:t>
      </w:r>
      <w:r w:rsidR="005F7E75" w:rsidRPr="00DA2EED">
        <w:rPr>
          <w:rFonts w:cs="Arial"/>
        </w:rPr>
        <w:t xml:space="preserve"> </w:t>
      </w:r>
      <w:hyperlink r:id="rId72" w:history="1">
        <w:r w:rsidR="005F7E75" w:rsidRPr="00DA2EED">
          <w:rPr>
            <w:rStyle w:val="Hyperlink"/>
            <w:rFonts w:cs="Arial"/>
          </w:rPr>
          <w:t>www.sdcep.org.uk</w:t>
        </w:r>
      </w:hyperlink>
      <w:r w:rsidRPr="00DA2EED">
        <w:rPr>
          <w:rFonts w:cs="Arial"/>
        </w:rPr>
        <w:t>.</w:t>
      </w:r>
    </w:p>
    <w:p w14:paraId="33A0B609" w14:textId="70905D1A" w:rsidR="009658B8" w:rsidRPr="00DA2EED" w:rsidRDefault="009658B8" w:rsidP="0068542C">
      <w:pPr>
        <w:pStyle w:val="Heading2"/>
        <w:rPr>
          <w:rFonts w:cs="Arial"/>
        </w:rPr>
      </w:pPr>
      <w:bookmarkStart w:id="237" w:name="_Toc131235463"/>
      <w:bookmarkStart w:id="238" w:name="_Toc131235530"/>
      <w:bookmarkStart w:id="239" w:name="_Toc131238708"/>
      <w:bookmarkStart w:id="240" w:name="_Toc138151440"/>
      <w:bookmarkStart w:id="241" w:name="_Toc453167070"/>
      <w:r w:rsidRPr="00DA2EED">
        <w:rPr>
          <w:rFonts w:cs="Arial"/>
        </w:rPr>
        <w:t>Review and Updating</w:t>
      </w:r>
      <w:bookmarkEnd w:id="237"/>
      <w:bookmarkEnd w:id="238"/>
      <w:bookmarkEnd w:id="239"/>
      <w:bookmarkEnd w:id="240"/>
      <w:bookmarkEnd w:id="241"/>
    </w:p>
    <w:p w14:paraId="33A0B60A" w14:textId="77777777" w:rsidR="00FF420D" w:rsidRPr="00DA2EED" w:rsidRDefault="009658B8" w:rsidP="007577F8">
      <w:pPr>
        <w:rPr>
          <w:rFonts w:cs="Arial"/>
        </w:rPr>
      </w:pPr>
      <w:r w:rsidRPr="00DA2EED">
        <w:rPr>
          <w:rFonts w:cs="Arial"/>
        </w:rPr>
        <w:t>A review of all aspects of the context of this guidance (regulations, legislation, trends in working practices and evidence) will take place t</w:t>
      </w:r>
      <w:r w:rsidR="009F6F07" w:rsidRPr="00DA2EED">
        <w:rPr>
          <w:rFonts w:cs="Arial"/>
        </w:rPr>
        <w:t>hree</w:t>
      </w:r>
      <w:r w:rsidRPr="00DA2EED">
        <w:rPr>
          <w:rFonts w:cs="Arial"/>
        </w:rPr>
        <w:t xml:space="preserve"> years after publication and, if this has changed significantly, the guidance will be updated accordingly. </w:t>
      </w:r>
      <w:r w:rsidR="00FF420D" w:rsidRPr="00DA2EED">
        <w:rPr>
          <w:rFonts w:cs="Arial"/>
        </w:rPr>
        <w:t>As with edition</w:t>
      </w:r>
      <w:r w:rsidR="00943D38" w:rsidRPr="00DA2EED">
        <w:rPr>
          <w:rFonts w:cs="Arial"/>
        </w:rPr>
        <w:t>s</w:t>
      </w:r>
      <w:r w:rsidR="00FF420D" w:rsidRPr="00DA2EED">
        <w:rPr>
          <w:rFonts w:cs="Arial"/>
        </w:rPr>
        <w:t xml:space="preserve"> one</w:t>
      </w:r>
      <w:r w:rsidR="00943D38" w:rsidRPr="00DA2EED">
        <w:rPr>
          <w:rFonts w:cs="Arial"/>
        </w:rPr>
        <w:t xml:space="preserve"> and two</w:t>
      </w:r>
      <w:r w:rsidR="00FF420D" w:rsidRPr="00DA2EED">
        <w:rPr>
          <w:rFonts w:cs="Arial"/>
        </w:rPr>
        <w:t xml:space="preserve">, the prescribing guidance in edition </w:t>
      </w:r>
      <w:r w:rsidR="00943D38" w:rsidRPr="00DA2EED">
        <w:rPr>
          <w:rFonts w:cs="Arial"/>
        </w:rPr>
        <w:t xml:space="preserve">three </w:t>
      </w:r>
      <w:r w:rsidR="00FF420D" w:rsidRPr="00DA2EED">
        <w:rPr>
          <w:rFonts w:cs="Arial"/>
        </w:rPr>
        <w:t>will be reviewed as each new edition of the BNF and BNFC is released, with updates available on the SDCEP website (</w:t>
      </w:r>
      <w:hyperlink r:id="rId73" w:history="1">
        <w:r w:rsidR="002D4815" w:rsidRPr="00DA2EED">
          <w:rPr>
            <w:rStyle w:val="Hyperlink"/>
            <w:rFonts w:cs="Arial"/>
          </w:rPr>
          <w:t>www.s</w:t>
        </w:r>
        <w:r w:rsidR="005F7E75" w:rsidRPr="00DA2EED">
          <w:rPr>
            <w:rStyle w:val="Hyperlink"/>
            <w:rFonts w:cs="Arial"/>
          </w:rPr>
          <w:t>dcep</w:t>
        </w:r>
        <w:r w:rsidR="002D4815" w:rsidRPr="00DA2EED">
          <w:rPr>
            <w:rStyle w:val="Hyperlink"/>
            <w:rFonts w:cs="Arial"/>
          </w:rPr>
          <w:t>.org</w:t>
        </w:r>
        <w:r w:rsidR="005F7E75" w:rsidRPr="00DA2EED">
          <w:rPr>
            <w:rStyle w:val="Hyperlink"/>
            <w:rFonts w:cs="Arial"/>
          </w:rPr>
          <w:t>.uk</w:t>
        </w:r>
      </w:hyperlink>
      <w:r w:rsidR="00FF420D" w:rsidRPr="00DA2EED">
        <w:rPr>
          <w:rFonts w:cs="Arial"/>
        </w:rPr>
        <w:t xml:space="preserve">) and, if required, as a hard copy to be stored in the pocket at the rear of this publication.  </w:t>
      </w:r>
      <w:r w:rsidR="00E271BF" w:rsidRPr="00DA2EED">
        <w:rPr>
          <w:rFonts w:cs="Arial"/>
        </w:rPr>
        <w:t>SDCEP will always endeavour to provide guidance updates in as timely a manner as possible. However, b</w:t>
      </w:r>
      <w:r w:rsidR="007256CF" w:rsidRPr="00DA2EED">
        <w:rPr>
          <w:rFonts w:cs="Arial"/>
        </w:rPr>
        <w:t>e aware that due to the time required to prepare and release updates, the guidance may not always reflect the information available in the latest version of the BNF</w:t>
      </w:r>
      <w:r w:rsidR="00E271BF" w:rsidRPr="00DA2EED">
        <w:rPr>
          <w:rFonts w:cs="Arial"/>
        </w:rPr>
        <w:t xml:space="preserve">. </w:t>
      </w:r>
      <w:r w:rsidR="007256CF" w:rsidRPr="00DA2EED">
        <w:rPr>
          <w:rFonts w:cs="Arial"/>
        </w:rPr>
        <w:t xml:space="preserve"> </w:t>
      </w:r>
    </w:p>
    <w:p w14:paraId="27F8A1BB" w14:textId="77777777" w:rsidR="00E550C8" w:rsidRDefault="00E550C8" w:rsidP="0068542C">
      <w:pPr>
        <w:pStyle w:val="Heading2"/>
        <w:rPr>
          <w:rFonts w:cs="Arial"/>
        </w:rPr>
      </w:pPr>
      <w:bookmarkStart w:id="242" w:name="_Toc131235461"/>
      <w:bookmarkStart w:id="243" w:name="_Toc131235528"/>
      <w:bookmarkStart w:id="244" w:name="_Toc131238706"/>
      <w:bookmarkStart w:id="245" w:name="_Toc138151441"/>
    </w:p>
    <w:p w14:paraId="5806F539" w14:textId="77777777" w:rsidR="00E550C8" w:rsidRDefault="00E550C8" w:rsidP="0068542C">
      <w:pPr>
        <w:pStyle w:val="Heading2"/>
        <w:rPr>
          <w:rFonts w:cs="Arial"/>
        </w:rPr>
      </w:pPr>
    </w:p>
    <w:p w14:paraId="33A0B60B" w14:textId="1E81C85B" w:rsidR="009658B8" w:rsidRPr="00DA2EED" w:rsidRDefault="009658B8" w:rsidP="0068542C">
      <w:pPr>
        <w:pStyle w:val="Heading2"/>
        <w:rPr>
          <w:rFonts w:cs="Arial"/>
        </w:rPr>
      </w:pPr>
      <w:bookmarkStart w:id="246" w:name="_Toc453167071"/>
      <w:r w:rsidRPr="00DA2EED">
        <w:rPr>
          <w:rFonts w:cs="Arial"/>
        </w:rPr>
        <w:t>Steering Group</w:t>
      </w:r>
      <w:bookmarkEnd w:id="242"/>
      <w:bookmarkEnd w:id="243"/>
      <w:bookmarkEnd w:id="244"/>
      <w:bookmarkEnd w:id="245"/>
      <w:bookmarkEnd w:id="246"/>
    </w:p>
    <w:p w14:paraId="33A0B60C" w14:textId="77777777" w:rsidR="009658B8" w:rsidRPr="00DA2EED" w:rsidRDefault="009658B8" w:rsidP="007577F8">
      <w:pPr>
        <w:rPr>
          <w:rFonts w:cs="Arial"/>
        </w:rPr>
      </w:pPr>
      <w:r w:rsidRPr="00DA2EED">
        <w:rPr>
          <w:rFonts w:cs="Arial"/>
        </w:rPr>
        <w:t xml:space="preserve">The Steering Group oversees all the activities of the </w:t>
      </w:r>
      <w:r w:rsidR="001A4D73" w:rsidRPr="00DA2EED">
        <w:rPr>
          <w:rFonts w:cs="Arial"/>
        </w:rPr>
        <w:t>SDCEP</w:t>
      </w:r>
      <w:r w:rsidRPr="00DA2EED">
        <w:rPr>
          <w:rFonts w:cs="Arial"/>
        </w:rPr>
        <w:t xml:space="preserve"> and includes representatives of guidance development group</w:t>
      </w:r>
      <w:r w:rsidR="00FB4B80" w:rsidRPr="00DA2EED">
        <w:rPr>
          <w:rFonts w:cs="Arial"/>
        </w:rPr>
        <w:t>s</w:t>
      </w:r>
      <w:r w:rsidRPr="00DA2EED">
        <w:rPr>
          <w:rFonts w:cs="Arial"/>
        </w:rPr>
        <w:t xml:space="preserve"> and the dental institutions in Scotland.</w:t>
      </w:r>
      <w:r w:rsidR="00FB4B80" w:rsidRPr="00DA2EED">
        <w:rPr>
          <w:rFonts w:cs="Arial"/>
        </w:rPr>
        <w:t xml:space="preserve"> For up-to-date membership of the Steering Group, refer to the SDCEP website (</w:t>
      </w:r>
      <w:hyperlink r:id="rId74" w:history="1">
        <w:r w:rsidR="00FB4B80" w:rsidRPr="00DA2EED">
          <w:rPr>
            <w:rStyle w:val="Hyperlink"/>
            <w:rFonts w:cs="Arial"/>
          </w:rPr>
          <w:t>www.sdcep.org.uk</w:t>
        </w:r>
      </w:hyperlink>
      <w:r w:rsidR="00FB4B80" w:rsidRPr="00DA2EED">
        <w:rPr>
          <w:rFonts w:cs="Arial"/>
        </w:rPr>
        <w:t>).</w:t>
      </w:r>
    </w:p>
    <w:p w14:paraId="33A0B60D" w14:textId="50E0AF41" w:rsidR="00BF4D0E" w:rsidRPr="00DA2EED" w:rsidRDefault="00AF517A" w:rsidP="0068542C">
      <w:pPr>
        <w:pStyle w:val="Heading2"/>
        <w:rPr>
          <w:rFonts w:cs="Arial"/>
        </w:rPr>
      </w:pPr>
      <w:bookmarkStart w:id="247" w:name="_Toc453167072"/>
      <w:r w:rsidRPr="00DA2EED">
        <w:rPr>
          <w:rFonts w:cs="Arial"/>
        </w:rPr>
        <w:t>Conflict of I</w:t>
      </w:r>
      <w:r w:rsidR="00FB4B80" w:rsidRPr="00DA2EED">
        <w:rPr>
          <w:rFonts w:cs="Arial"/>
        </w:rPr>
        <w:t>nterest</w:t>
      </w:r>
      <w:bookmarkEnd w:id="247"/>
    </w:p>
    <w:p w14:paraId="33A0B60E" w14:textId="77777777" w:rsidR="00FB4B80" w:rsidRPr="00DA2EED" w:rsidRDefault="00FB4B80" w:rsidP="007577F8">
      <w:pPr>
        <w:rPr>
          <w:rFonts w:cs="Arial"/>
        </w:rPr>
      </w:pPr>
      <w:r w:rsidRPr="00DA2EED">
        <w:rPr>
          <w:rFonts w:cs="Arial"/>
        </w:rPr>
        <w:t>All contributors to SDCEP are required to declare their financial, intellectual and other relevant interests. At each group meeting, participants are asked to confirm whether there are any changes to these. Should any potential conflicts of interest arise, these are discussed and actions for their management agreed. Declarations of interest and decisions about potential conflicts of interest are available on request.</w:t>
      </w:r>
    </w:p>
    <w:p w14:paraId="33A0B60F" w14:textId="77777777" w:rsidR="00E63720" w:rsidRPr="00DA2EED" w:rsidRDefault="00E63720" w:rsidP="007577F8">
      <w:pPr>
        <w:rPr>
          <w:rFonts w:cs="Arial"/>
        </w:rPr>
      </w:pPr>
    </w:p>
    <w:p w14:paraId="33A0B610" w14:textId="5ED7871E" w:rsidR="00E63720" w:rsidRDefault="00E63720" w:rsidP="007577F8">
      <w:pPr>
        <w:rPr>
          <w:rFonts w:cs="Arial"/>
        </w:rPr>
      </w:pPr>
    </w:p>
    <w:p w14:paraId="0D67725A" w14:textId="06B3E496" w:rsidR="00E550C8" w:rsidRDefault="00E550C8" w:rsidP="007577F8">
      <w:pPr>
        <w:rPr>
          <w:rFonts w:cs="Arial"/>
        </w:rPr>
      </w:pPr>
    </w:p>
    <w:p w14:paraId="3E54F455" w14:textId="4A665BC9" w:rsidR="00E550C8" w:rsidRDefault="00E550C8" w:rsidP="007577F8">
      <w:pPr>
        <w:rPr>
          <w:rFonts w:cs="Arial"/>
        </w:rPr>
      </w:pPr>
    </w:p>
    <w:p w14:paraId="53DC12F2" w14:textId="7FB5E475" w:rsidR="00E550C8" w:rsidRDefault="00E550C8" w:rsidP="007577F8">
      <w:pPr>
        <w:rPr>
          <w:rFonts w:cs="Arial"/>
        </w:rPr>
      </w:pPr>
    </w:p>
    <w:p w14:paraId="000A4615" w14:textId="41F9DF5B" w:rsidR="00E550C8" w:rsidRDefault="00E550C8" w:rsidP="007577F8">
      <w:pPr>
        <w:rPr>
          <w:rFonts w:cs="Arial"/>
        </w:rPr>
      </w:pPr>
    </w:p>
    <w:p w14:paraId="29FA79E8" w14:textId="0C26AFD4" w:rsidR="00E550C8" w:rsidRDefault="00E550C8" w:rsidP="007577F8">
      <w:pPr>
        <w:rPr>
          <w:rFonts w:cs="Arial"/>
        </w:rPr>
      </w:pPr>
    </w:p>
    <w:p w14:paraId="43341D79" w14:textId="5C65EED2" w:rsidR="00E550C8" w:rsidRDefault="00E550C8" w:rsidP="007577F8">
      <w:pPr>
        <w:rPr>
          <w:rFonts w:cs="Arial"/>
        </w:rPr>
      </w:pPr>
    </w:p>
    <w:p w14:paraId="4D87D923" w14:textId="77777777" w:rsidR="00E550C8" w:rsidRPr="00DA2EED" w:rsidRDefault="00E550C8" w:rsidP="007577F8">
      <w:pPr>
        <w:rPr>
          <w:rFonts w:cs="Arial"/>
        </w:rPr>
      </w:pPr>
    </w:p>
    <w:p w14:paraId="33A0B611" w14:textId="77777777" w:rsidR="00E63720" w:rsidRPr="00DA2EED" w:rsidRDefault="00E63720" w:rsidP="007577F8">
      <w:pPr>
        <w:rPr>
          <w:rFonts w:cs="Arial"/>
        </w:rPr>
      </w:pPr>
    </w:p>
    <w:p w14:paraId="33A0B612" w14:textId="43AF94A7" w:rsidR="009658B8" w:rsidRPr="00DA2EED" w:rsidRDefault="009658B8" w:rsidP="003E569C">
      <w:pPr>
        <w:pStyle w:val="Heading1"/>
      </w:pPr>
      <w:bookmarkStart w:id="248" w:name="_Toc453167073"/>
      <w:r w:rsidRPr="00DA2EED">
        <w:t>Appendix 2 List of Drugs</w:t>
      </w:r>
      <w:bookmarkEnd w:id="248"/>
      <w:r w:rsidRPr="00DA2EED">
        <w:t xml:space="preserve"> </w:t>
      </w:r>
    </w:p>
    <w:p w14:paraId="33A0B613" w14:textId="022E9A55" w:rsidR="009658B8" w:rsidRPr="00DA2EED" w:rsidRDefault="009658B8" w:rsidP="007577F8">
      <w:pPr>
        <w:rPr>
          <w:rFonts w:cs="Arial"/>
        </w:rPr>
      </w:pPr>
      <w:r w:rsidRPr="00DA2EED">
        <w:rPr>
          <w:rFonts w:cs="Arial"/>
        </w:rPr>
        <w:t>The following drugs are included in</w:t>
      </w:r>
      <w:r w:rsidR="007F5DC0" w:rsidRPr="00DA2EED">
        <w:rPr>
          <w:rFonts w:cs="Arial"/>
        </w:rPr>
        <w:t xml:space="preserve"> the third edition of</w:t>
      </w:r>
      <w:r w:rsidRPr="00DA2EED">
        <w:rPr>
          <w:rFonts w:cs="Arial"/>
        </w:rPr>
        <w:t xml:space="preserve"> Drug Prescribing </w:t>
      </w:r>
      <w:r w:rsidR="00286CA6" w:rsidRPr="00DA2EED">
        <w:rPr>
          <w:rFonts w:cs="Arial"/>
        </w:rPr>
        <w:t>F</w:t>
      </w:r>
      <w:r w:rsidRPr="00DA2EED">
        <w:rPr>
          <w:rFonts w:cs="Arial"/>
        </w:rPr>
        <w:t xml:space="preserve">or Dentistry. </w:t>
      </w:r>
      <w:r w:rsidR="003401E9" w:rsidRPr="00DA2EED">
        <w:rPr>
          <w:rFonts w:cs="Arial"/>
        </w:rPr>
        <w:t xml:space="preserve">All drugs in this guidance can be prescribed by dentists within the NHS in Scotland (see </w:t>
      </w:r>
      <w:r w:rsidR="00A82EA8" w:rsidRPr="00DA2EED">
        <w:rPr>
          <w:rFonts w:cs="Arial"/>
        </w:rPr>
        <w:t>List of Dental Preparations</w:t>
      </w:r>
      <w:r w:rsidR="003401E9" w:rsidRPr="00DA2EED">
        <w:rPr>
          <w:rFonts w:cs="Arial"/>
        </w:rPr>
        <w:t xml:space="preserve"> in BNF </w:t>
      </w:r>
      <w:r w:rsidR="004C5DD9" w:rsidRPr="00DA2EED">
        <w:rPr>
          <w:rFonts w:cs="Arial"/>
        </w:rPr>
        <w:t>70</w:t>
      </w:r>
      <w:hyperlink w:anchor="_ENREF_1" w:tooltip="Committee, 2015 #1"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&lt;EndNote&gt;&lt;Cite&gt;&lt;Year&gt;2015&lt;/Year&gt;&lt;RecNum&gt;1&lt;/RecNum&gt;&lt;DisplayText&gt;&lt;style face="superscript"&gt;1&lt;/style&gt;&lt;/DisplayText&gt;&lt;record&gt;&lt;rec-number&gt;1&lt;/rec-number&gt;&lt;foreign-keys&gt;&lt;key app="EN" db-id="s2tz2exx0xspt7e0fr4p2zfoaafdrr0zsxzp"&gt;1&lt;/key&gt;&lt;/foreign-keys&gt;&lt;ref-type name="Book"&gt;6&lt;/ref-type&gt;&lt;contributors&gt;&lt;authors&gt;&lt;author&gt;Joint Formulary Committee&lt;/author&gt;&lt;/authors&gt;&lt;/contributors&gt;&lt;titles&gt;&lt;title&gt;British National Formulary&lt;/title&gt;&lt;/titles&gt;&lt;edition&gt;70&lt;/edition&gt;&lt;dates&gt;&lt;year&gt;2015&lt;/year&gt;&lt;/dates&gt;&lt;pub-location&gt;London&lt;/pub-location&gt;&lt;publisher&gt;BMJ Group and Pharmaceutical Press&lt;/publisher&gt;&lt;urls&gt;&lt;related-urls&gt;&lt;url&gt;www.medicinescomplete.org&lt;/url&gt;&lt;/related-urls&gt;&lt;/urls&gt;&lt;/record&gt;&lt;/Cite&gt;&lt;/EndNote&gt;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1</w:t>
        </w:r>
        <w:r w:rsidR="00D21FCB" w:rsidRPr="00D74A3E">
          <w:rPr>
            <w:rFonts w:cs="Arial"/>
            <w:vertAlign w:val="superscript"/>
          </w:rPr>
          <w:fldChar w:fldCharType="end"/>
        </w:r>
      </w:hyperlink>
      <w:r w:rsidR="003401E9" w:rsidRPr="00DA2EED">
        <w:rPr>
          <w:rFonts w:cs="Arial"/>
        </w:rPr>
        <w:t xml:space="preserve">). </w:t>
      </w:r>
    </w:p>
    <w:p w14:paraId="33A0B614" w14:textId="337278B2" w:rsidR="009658B8" w:rsidRPr="00DA2EED" w:rsidRDefault="009658B8" w:rsidP="007577F8">
      <w:pPr>
        <w:rPr>
          <w:rFonts w:cs="Arial"/>
        </w:rPr>
      </w:pPr>
      <w:r w:rsidRPr="00DA2EED">
        <w:rPr>
          <w:rFonts w:cs="Arial"/>
        </w:rPr>
        <w:t>Please refer to Appendix 1 of</w:t>
      </w:r>
      <w:r w:rsidR="00D96ABB" w:rsidRPr="00DA2EED">
        <w:rPr>
          <w:rFonts w:cs="Arial"/>
        </w:rPr>
        <w:t xml:space="preserve"> the</w:t>
      </w:r>
      <w:r w:rsidRPr="00DA2EED">
        <w:rPr>
          <w:rFonts w:cs="Arial"/>
        </w:rPr>
        <w:t xml:space="preserve"> </w:t>
      </w:r>
      <w:r w:rsidRPr="00DA2EED">
        <w:rPr>
          <w:rFonts w:cs="Arial"/>
          <w:i/>
        </w:rPr>
        <w:t>British National Formulary</w:t>
      </w:r>
      <w:r w:rsidRPr="00DA2EED">
        <w:rPr>
          <w:rFonts w:cs="Arial"/>
        </w:rPr>
        <w:t xml:space="preserve"> and </w:t>
      </w:r>
      <w:r w:rsidRPr="00DA2EED">
        <w:rPr>
          <w:rFonts w:cs="Arial"/>
          <w:i/>
        </w:rPr>
        <w:t>BNF for Children</w:t>
      </w:r>
      <w:r w:rsidRPr="00DA2EED">
        <w:rPr>
          <w:rFonts w:cs="Arial"/>
        </w:rPr>
        <w:t xml:space="preserve"> </w:t>
      </w:r>
      <w:r w:rsidR="00823A65" w:rsidRPr="00DA2EED">
        <w:rPr>
          <w:rFonts w:cs="Arial"/>
        </w:rPr>
        <w:t>(</w:t>
      </w:r>
      <w:hyperlink r:id="rId75" w:history="1">
        <w:r w:rsidR="00823A65" w:rsidRPr="00DA2EED">
          <w:rPr>
            <w:rStyle w:val="Hyperlink"/>
            <w:rFonts w:cs="Arial"/>
          </w:rPr>
          <w:t>www.bnf.org</w:t>
        </w:r>
      </w:hyperlink>
      <w:r w:rsidR="00823A65" w:rsidRPr="00DA2EED">
        <w:rPr>
          <w:rFonts w:cs="Arial"/>
        </w:rPr>
        <w:t xml:space="preserve">) </w:t>
      </w:r>
      <w:r w:rsidRPr="00DA2EED">
        <w:rPr>
          <w:rFonts w:cs="Arial"/>
        </w:rPr>
        <w:t>for further details of drug interactions</w:t>
      </w:r>
      <w:r w:rsidR="00823A65" w:rsidRPr="00DA2EED">
        <w:rPr>
          <w:rFonts w:cs="Arial"/>
        </w:rPr>
        <w:t>.</w:t>
      </w:r>
      <w:r w:rsidR="00D96ABB" w:rsidRPr="00DA2EED">
        <w:rPr>
          <w:rFonts w:cs="Arial"/>
        </w:rPr>
        <w:t xml:space="preserve"> </w:t>
      </w:r>
      <w:r w:rsidR="00D4142E" w:rsidRPr="00DA2EED">
        <w:rPr>
          <w:rFonts w:cs="Arial"/>
        </w:rPr>
        <w:t xml:space="preserve"> </w:t>
      </w:r>
      <w:r w:rsidRPr="00DA2EED">
        <w:rPr>
          <w:rFonts w:cs="Arial"/>
        </w:rPr>
        <w:t>Report any suspected adverse interactions to the Medicines and Healthcare products</w:t>
      </w:r>
      <w:r w:rsidR="002B6BD2">
        <w:rPr>
          <w:rFonts w:cs="Arial"/>
        </w:rPr>
        <w:t xml:space="preserve"> </w:t>
      </w:r>
      <w:r w:rsidRPr="00DA2EED">
        <w:rPr>
          <w:rFonts w:cs="Arial"/>
        </w:rPr>
        <w:t>Regulatory Agency (see the BNF for details).</w:t>
      </w:r>
    </w:p>
    <w:tbl>
      <w:tblPr>
        <w:tblW w:w="9209" w:type="dxa"/>
        <w:tblLook w:val="04A0" w:firstRow="1" w:lastRow="0" w:firstColumn="1" w:lastColumn="0" w:noHBand="0" w:noVBand="1"/>
      </w:tblPr>
      <w:tblGrid>
        <w:gridCol w:w="9209"/>
      </w:tblGrid>
      <w:tr w:rsidR="00E550C8" w:rsidRPr="00DA2EED" w14:paraId="5A0DF3AA" w14:textId="77777777" w:rsidTr="00920977">
        <w:tc>
          <w:tcPr>
            <w:tcW w:w="9209" w:type="dxa"/>
            <w:shd w:val="clear" w:color="auto" w:fill="auto"/>
          </w:tcPr>
          <w:p w14:paraId="2149E290" w14:textId="6CB04666" w:rsidR="00E550C8" w:rsidRPr="00DA2EED" w:rsidRDefault="00E550C8" w:rsidP="00E550C8">
            <w:pPr>
              <w:spacing w:before="60" w:after="60" w:line="288" w:lineRule="auto"/>
              <w:rPr>
                <w:rFonts w:cs="Arial"/>
              </w:rPr>
            </w:pPr>
            <w:r w:rsidRPr="00DA2EED">
              <w:rPr>
                <w:rFonts w:cs="Arial"/>
              </w:rPr>
              <w:t>Aciclovir Cream</w:t>
            </w:r>
          </w:p>
        </w:tc>
      </w:tr>
      <w:tr w:rsidR="00E550C8" w:rsidRPr="00DA2EED" w14:paraId="002FEC58" w14:textId="77777777" w:rsidTr="00920977">
        <w:tc>
          <w:tcPr>
            <w:tcW w:w="9209" w:type="dxa"/>
            <w:shd w:val="clear" w:color="auto" w:fill="auto"/>
          </w:tcPr>
          <w:p w14:paraId="2D9C3B59" w14:textId="6865EBF1" w:rsidR="00E550C8" w:rsidRPr="00DA2EED" w:rsidRDefault="00E550C8" w:rsidP="00E550C8">
            <w:pPr>
              <w:spacing w:before="60" w:after="60" w:line="288" w:lineRule="auto"/>
              <w:rPr>
                <w:rFonts w:cs="Arial"/>
              </w:rPr>
            </w:pPr>
            <w:r w:rsidRPr="00DA2EED">
              <w:rPr>
                <w:rFonts w:cs="Arial"/>
              </w:rPr>
              <w:t>Aciclovir Oral Suspension, 200 mg/5 ml</w:t>
            </w:r>
          </w:p>
        </w:tc>
      </w:tr>
      <w:tr w:rsidR="00E550C8" w:rsidRPr="00DA2EED" w14:paraId="5DE7D151" w14:textId="77777777" w:rsidTr="00920977">
        <w:tc>
          <w:tcPr>
            <w:tcW w:w="9209" w:type="dxa"/>
            <w:shd w:val="clear" w:color="auto" w:fill="auto"/>
          </w:tcPr>
          <w:p w14:paraId="6F498FFB" w14:textId="7238144C" w:rsidR="00E550C8" w:rsidRPr="00DA2EED" w:rsidRDefault="00E550C8" w:rsidP="00E550C8">
            <w:pPr>
              <w:spacing w:before="60" w:after="60" w:line="288" w:lineRule="auto"/>
              <w:rPr>
                <w:rFonts w:cs="Arial"/>
              </w:rPr>
            </w:pPr>
            <w:r w:rsidRPr="00DA2EED">
              <w:rPr>
                <w:rFonts w:cs="Arial"/>
              </w:rPr>
              <w:t>Aciclovir Tablets, 200 mg</w:t>
            </w:r>
          </w:p>
        </w:tc>
      </w:tr>
      <w:tr w:rsidR="00E550C8" w:rsidRPr="00DA2EED" w14:paraId="1E6A0EFC" w14:textId="77777777" w:rsidTr="00920977">
        <w:tc>
          <w:tcPr>
            <w:tcW w:w="9209" w:type="dxa"/>
            <w:shd w:val="clear" w:color="auto" w:fill="auto"/>
          </w:tcPr>
          <w:p w14:paraId="3C65E97C" w14:textId="0E68D22B" w:rsidR="00E550C8" w:rsidRPr="00DA2EED" w:rsidRDefault="00E550C8" w:rsidP="00E550C8">
            <w:pPr>
              <w:spacing w:before="60" w:after="60" w:line="288" w:lineRule="auto"/>
              <w:rPr>
                <w:rFonts w:cs="Arial"/>
              </w:rPr>
            </w:pPr>
            <w:r w:rsidRPr="00DA2EED">
              <w:rPr>
                <w:rFonts w:cs="Arial"/>
              </w:rPr>
              <w:t>Aciclovir Tablets, 800 mg</w:t>
            </w:r>
          </w:p>
        </w:tc>
      </w:tr>
      <w:tr w:rsidR="00E550C8" w:rsidRPr="00DA2EED" w14:paraId="3709BD01" w14:textId="77777777" w:rsidTr="00920977">
        <w:tc>
          <w:tcPr>
            <w:tcW w:w="9209" w:type="dxa"/>
            <w:shd w:val="clear" w:color="auto" w:fill="auto"/>
          </w:tcPr>
          <w:p w14:paraId="313F14D2" w14:textId="6D6852EF" w:rsidR="00E550C8" w:rsidRPr="00DA2EED" w:rsidRDefault="00E550C8" w:rsidP="00E550C8">
            <w:pPr>
              <w:spacing w:before="60" w:after="60" w:line="288" w:lineRule="auto"/>
              <w:rPr>
                <w:rFonts w:cs="Arial"/>
              </w:rPr>
            </w:pPr>
            <w:r w:rsidRPr="00DA2EED">
              <w:rPr>
                <w:rFonts w:cs="Arial"/>
              </w:rPr>
              <w:t>Amoxicillin Capsules</w:t>
            </w:r>
          </w:p>
        </w:tc>
      </w:tr>
      <w:tr w:rsidR="00E550C8" w:rsidRPr="00DA2EED" w14:paraId="69686541" w14:textId="77777777" w:rsidTr="00920977">
        <w:tc>
          <w:tcPr>
            <w:tcW w:w="9209" w:type="dxa"/>
            <w:shd w:val="clear" w:color="auto" w:fill="auto"/>
          </w:tcPr>
          <w:p w14:paraId="463E91B3" w14:textId="13A238E0" w:rsidR="00E550C8" w:rsidRPr="00DA2EED" w:rsidRDefault="00E550C8" w:rsidP="00E550C8">
            <w:pPr>
              <w:spacing w:before="60" w:after="60" w:line="288" w:lineRule="auto"/>
              <w:rPr>
                <w:rFonts w:cs="Arial"/>
              </w:rPr>
            </w:pPr>
            <w:r>
              <w:rPr>
                <w:rFonts w:cs="Arial"/>
              </w:rPr>
              <w:t>Amoxicillin Oral Suspension</w:t>
            </w:r>
          </w:p>
        </w:tc>
      </w:tr>
      <w:tr w:rsidR="00E550C8" w:rsidRPr="00DA2EED" w14:paraId="12A98550" w14:textId="77777777" w:rsidTr="00920977">
        <w:tc>
          <w:tcPr>
            <w:tcW w:w="9209" w:type="dxa"/>
            <w:shd w:val="clear" w:color="auto" w:fill="auto"/>
          </w:tcPr>
          <w:p w14:paraId="7F30EAB8" w14:textId="16AF23D8" w:rsidR="00E550C8" w:rsidRDefault="00E550C8" w:rsidP="00E550C8">
            <w:pPr>
              <w:spacing w:before="60" w:after="60" w:line="288" w:lineRule="auto"/>
              <w:rPr>
                <w:rFonts w:cs="Arial"/>
              </w:rPr>
            </w:pPr>
            <w:r>
              <w:rPr>
                <w:rFonts w:cs="Arial"/>
              </w:rPr>
              <w:t>Artificial Saliva Gel</w:t>
            </w:r>
          </w:p>
        </w:tc>
      </w:tr>
      <w:tr w:rsidR="00E550C8" w:rsidRPr="00DA2EED" w14:paraId="696625C4" w14:textId="77777777" w:rsidTr="00920977">
        <w:tc>
          <w:tcPr>
            <w:tcW w:w="9209" w:type="dxa"/>
            <w:shd w:val="clear" w:color="auto" w:fill="auto"/>
          </w:tcPr>
          <w:p w14:paraId="144D0283" w14:textId="4BBC25CB" w:rsidR="00E550C8" w:rsidRDefault="00E550C8" w:rsidP="00E550C8">
            <w:pPr>
              <w:spacing w:before="60" w:after="60" w:line="288" w:lineRule="auto"/>
              <w:rPr>
                <w:rFonts w:cs="Arial"/>
              </w:rPr>
            </w:pPr>
            <w:r>
              <w:rPr>
                <w:rFonts w:cs="Arial"/>
              </w:rPr>
              <w:t>Artific</w:t>
            </w:r>
            <w:r w:rsidR="00FA6DD4">
              <w:rPr>
                <w:rFonts w:cs="Arial"/>
              </w:rPr>
              <w:t>i</w:t>
            </w:r>
            <w:r>
              <w:rPr>
                <w:rFonts w:cs="Arial"/>
              </w:rPr>
              <w:t>al Saliva Oral Spray</w:t>
            </w:r>
          </w:p>
        </w:tc>
      </w:tr>
      <w:tr w:rsidR="00E550C8" w:rsidRPr="00DA2EED" w14:paraId="59A765DE" w14:textId="77777777" w:rsidTr="00920977">
        <w:tc>
          <w:tcPr>
            <w:tcW w:w="9209" w:type="dxa"/>
            <w:shd w:val="clear" w:color="auto" w:fill="auto"/>
          </w:tcPr>
          <w:p w14:paraId="2036E45D" w14:textId="2326007D" w:rsidR="00E550C8" w:rsidRPr="00DA2EED" w:rsidRDefault="00E550C8" w:rsidP="00E550C8">
            <w:pPr>
              <w:spacing w:before="60" w:after="60" w:line="288" w:lineRule="auto"/>
              <w:rPr>
                <w:rFonts w:cs="Arial"/>
              </w:rPr>
            </w:pPr>
            <w:r w:rsidRPr="00DA2EED">
              <w:rPr>
                <w:rFonts w:cs="Arial"/>
              </w:rPr>
              <w:t>Artificial Saliva Pastilles</w:t>
            </w:r>
          </w:p>
        </w:tc>
      </w:tr>
      <w:tr w:rsidR="00E550C8" w:rsidRPr="00DA2EED" w14:paraId="7F6E1E96" w14:textId="77777777" w:rsidTr="00920977">
        <w:tc>
          <w:tcPr>
            <w:tcW w:w="9209" w:type="dxa"/>
            <w:shd w:val="clear" w:color="auto" w:fill="auto"/>
          </w:tcPr>
          <w:p w14:paraId="7D726A04" w14:textId="6E24C118" w:rsidR="00E550C8" w:rsidRPr="00DA2EED" w:rsidRDefault="00E550C8" w:rsidP="00E550C8">
            <w:pPr>
              <w:spacing w:before="60" w:after="60" w:line="288" w:lineRule="auto"/>
              <w:rPr>
                <w:rFonts w:cs="Arial"/>
              </w:rPr>
            </w:pPr>
            <w:r w:rsidRPr="00DA2EED">
              <w:rPr>
                <w:rFonts w:cs="Arial"/>
              </w:rPr>
              <w:t>Aspirin Tablets, Dispersible</w:t>
            </w:r>
          </w:p>
        </w:tc>
      </w:tr>
      <w:tr w:rsidR="00E550C8" w:rsidRPr="00DA2EED" w14:paraId="1E72D31A" w14:textId="77777777" w:rsidTr="00920977">
        <w:tc>
          <w:tcPr>
            <w:tcW w:w="9209" w:type="dxa"/>
            <w:shd w:val="clear" w:color="auto" w:fill="auto"/>
          </w:tcPr>
          <w:p w14:paraId="45E3854C" w14:textId="50FF1319" w:rsidR="00E550C8" w:rsidRPr="00DA2EED" w:rsidRDefault="00E550C8" w:rsidP="00E550C8">
            <w:pPr>
              <w:spacing w:before="60" w:after="60" w:line="288" w:lineRule="auto"/>
              <w:rPr>
                <w:rFonts w:cs="Arial"/>
              </w:rPr>
            </w:pPr>
            <w:r w:rsidRPr="00DA2EED">
              <w:rPr>
                <w:rFonts w:cs="Arial"/>
              </w:rPr>
              <w:t>AS Saliva Orthana</w:t>
            </w:r>
            <w:r w:rsidRPr="00E550C8">
              <w:rPr>
                <w:rFonts w:cs="Arial"/>
                <w:vertAlign w:val="superscript"/>
              </w:rPr>
              <w:t>®</w:t>
            </w:r>
            <w:r w:rsidRPr="00DA2EED">
              <w:rPr>
                <w:rFonts w:cs="Arial"/>
              </w:rPr>
              <w:t xml:space="preserve"> Oral Spray</w:t>
            </w:r>
          </w:p>
        </w:tc>
      </w:tr>
      <w:tr w:rsidR="00E550C8" w:rsidRPr="00DA2EED" w14:paraId="131C0C6B" w14:textId="77777777" w:rsidTr="00920977">
        <w:tc>
          <w:tcPr>
            <w:tcW w:w="9209" w:type="dxa"/>
            <w:shd w:val="clear" w:color="auto" w:fill="auto"/>
          </w:tcPr>
          <w:p w14:paraId="37D21FD5" w14:textId="6F4AE856" w:rsidR="00E550C8" w:rsidRDefault="00E550C8" w:rsidP="00E550C8">
            <w:pPr>
              <w:spacing w:before="60" w:after="60" w:line="288" w:lineRule="auto"/>
              <w:rPr>
                <w:rFonts w:cs="Arial"/>
              </w:rPr>
            </w:pPr>
            <w:r>
              <w:rPr>
                <w:rFonts w:cs="Arial"/>
              </w:rPr>
              <w:t>Beclometasone Dipropionate Aerosol Inhalation, 50 micrograms/metered dose as Clenil Modulate</w:t>
            </w:r>
            <w:r w:rsidRPr="00E550C8">
              <w:rPr>
                <w:rFonts w:cs="Arial"/>
                <w:vertAlign w:val="superscript"/>
              </w:rPr>
              <w:t>®</w:t>
            </w:r>
          </w:p>
        </w:tc>
      </w:tr>
      <w:tr w:rsidR="00E550C8" w:rsidRPr="00DA2EED" w14:paraId="63E8DA08" w14:textId="77777777" w:rsidTr="00920977">
        <w:tc>
          <w:tcPr>
            <w:tcW w:w="9209" w:type="dxa"/>
            <w:shd w:val="clear" w:color="auto" w:fill="auto"/>
          </w:tcPr>
          <w:p w14:paraId="7ECEF062" w14:textId="7887DCC2" w:rsidR="00E550C8" w:rsidRDefault="00E550C8" w:rsidP="00E550C8">
            <w:pPr>
              <w:spacing w:before="60" w:after="60" w:line="288" w:lineRule="auto"/>
              <w:rPr>
                <w:rFonts w:cs="Arial"/>
              </w:rPr>
            </w:pPr>
            <w:r>
              <w:rPr>
                <w:rFonts w:cs="Arial"/>
              </w:rPr>
              <w:t>Benzydamine Mouthwash, 0.15%</w:t>
            </w:r>
          </w:p>
        </w:tc>
      </w:tr>
      <w:tr w:rsidR="00E550C8" w:rsidRPr="00DA2EED" w14:paraId="471325A5" w14:textId="77777777" w:rsidTr="00920977">
        <w:tc>
          <w:tcPr>
            <w:tcW w:w="9209" w:type="dxa"/>
            <w:shd w:val="clear" w:color="auto" w:fill="auto"/>
          </w:tcPr>
          <w:p w14:paraId="668CEAA8" w14:textId="0C3E66A6" w:rsidR="00E550C8" w:rsidRDefault="00E550C8" w:rsidP="00E550C8">
            <w:pPr>
              <w:spacing w:before="60" w:after="60" w:line="288" w:lineRule="auto"/>
              <w:rPr>
                <w:rFonts w:cs="Arial"/>
              </w:rPr>
            </w:pPr>
            <w:r>
              <w:rPr>
                <w:rFonts w:cs="Arial"/>
              </w:rPr>
              <w:t>Benzydamine Oromucosal Spray, 0.15%</w:t>
            </w:r>
          </w:p>
        </w:tc>
      </w:tr>
      <w:tr w:rsidR="00E550C8" w:rsidRPr="00DA2EED" w14:paraId="6EBCFB2A" w14:textId="77777777" w:rsidTr="00920977">
        <w:tc>
          <w:tcPr>
            <w:tcW w:w="9209" w:type="dxa"/>
            <w:shd w:val="clear" w:color="auto" w:fill="auto"/>
          </w:tcPr>
          <w:p w14:paraId="21951114" w14:textId="3BE18953" w:rsidR="00E550C8" w:rsidRDefault="00E550C8" w:rsidP="00E550C8">
            <w:pPr>
              <w:spacing w:before="60" w:after="60" w:line="288" w:lineRule="auto"/>
              <w:rPr>
                <w:rFonts w:cs="Arial"/>
              </w:rPr>
            </w:pPr>
            <w:r>
              <w:rPr>
                <w:rFonts w:cs="Arial"/>
              </w:rPr>
              <w:t>Betamethasone Soluble Tablets, 500 micrograms</w:t>
            </w:r>
          </w:p>
        </w:tc>
      </w:tr>
      <w:tr w:rsidR="00920977" w:rsidRPr="00DA2EED" w14:paraId="291A314C" w14:textId="77777777" w:rsidTr="00920977">
        <w:tc>
          <w:tcPr>
            <w:tcW w:w="9209" w:type="dxa"/>
            <w:shd w:val="clear" w:color="auto" w:fill="auto"/>
          </w:tcPr>
          <w:p w14:paraId="2C6B3D44" w14:textId="3ED2A7FD" w:rsidR="00920977" w:rsidRDefault="00920977" w:rsidP="00E550C8">
            <w:pPr>
              <w:spacing w:before="60" w:after="60" w:line="288" w:lineRule="auto"/>
              <w:rPr>
                <w:rFonts w:cs="Arial"/>
              </w:rPr>
            </w:pPr>
            <w:r>
              <w:rPr>
                <w:rFonts w:cs="Arial"/>
              </w:rPr>
              <w:t>BioXtra</w:t>
            </w:r>
            <w:r w:rsidRPr="00920977">
              <w:rPr>
                <w:rFonts w:cs="Arial"/>
                <w:vertAlign w:val="superscript"/>
              </w:rPr>
              <w:t>®</w:t>
            </w:r>
            <w:r>
              <w:rPr>
                <w:rFonts w:cs="Arial"/>
              </w:rPr>
              <w:t xml:space="preserve"> Gel</w:t>
            </w:r>
          </w:p>
        </w:tc>
      </w:tr>
      <w:tr w:rsidR="00E550C8" w:rsidRPr="00DA2EED" w14:paraId="028AF719" w14:textId="77777777" w:rsidTr="00920977">
        <w:tc>
          <w:tcPr>
            <w:tcW w:w="9209" w:type="dxa"/>
            <w:shd w:val="clear" w:color="auto" w:fill="auto"/>
          </w:tcPr>
          <w:p w14:paraId="76704C88" w14:textId="5DB6D77D" w:rsidR="00E550C8" w:rsidRPr="00DA2EED" w:rsidRDefault="00E550C8" w:rsidP="00E550C8">
            <w:pPr>
              <w:spacing w:before="60" w:after="60" w:line="288" w:lineRule="auto"/>
              <w:rPr>
                <w:rFonts w:cs="Arial"/>
              </w:rPr>
            </w:pPr>
            <w:r w:rsidRPr="00DA2EED">
              <w:rPr>
                <w:rFonts w:cs="Arial"/>
              </w:rPr>
              <w:t>Carbamazepine Tablets</w:t>
            </w:r>
          </w:p>
        </w:tc>
      </w:tr>
      <w:tr w:rsidR="00E550C8" w:rsidRPr="00DA2EED" w14:paraId="7C7A5414" w14:textId="77777777" w:rsidTr="00920977">
        <w:tc>
          <w:tcPr>
            <w:tcW w:w="9209" w:type="dxa"/>
            <w:shd w:val="clear" w:color="auto" w:fill="auto"/>
          </w:tcPr>
          <w:p w14:paraId="1B36654F" w14:textId="3A565DF8" w:rsidR="00E550C8" w:rsidRPr="00DA2EED" w:rsidRDefault="00E550C8" w:rsidP="00E550C8">
            <w:pPr>
              <w:spacing w:before="60" w:after="60" w:line="288" w:lineRule="auto"/>
              <w:rPr>
                <w:rFonts w:cs="Arial"/>
              </w:rPr>
            </w:pPr>
            <w:r w:rsidRPr="00DA2EED">
              <w:rPr>
                <w:rFonts w:cs="Arial"/>
              </w:rPr>
              <w:t>Chlorhexidine Mouthwash</w:t>
            </w:r>
          </w:p>
        </w:tc>
      </w:tr>
      <w:tr w:rsidR="00E550C8" w:rsidRPr="00DA2EED" w14:paraId="61F6763E" w14:textId="77777777" w:rsidTr="00920977">
        <w:tc>
          <w:tcPr>
            <w:tcW w:w="9209" w:type="dxa"/>
            <w:shd w:val="clear" w:color="auto" w:fill="auto"/>
          </w:tcPr>
          <w:p w14:paraId="355F853E" w14:textId="4A0A39E4" w:rsidR="00E550C8" w:rsidRPr="00DA2EED" w:rsidRDefault="00E550C8" w:rsidP="00E550C8">
            <w:pPr>
              <w:spacing w:before="60" w:after="60" w:line="288" w:lineRule="auto"/>
              <w:rPr>
                <w:rFonts w:cs="Arial"/>
              </w:rPr>
            </w:pPr>
            <w:r w:rsidRPr="00DA2EED">
              <w:rPr>
                <w:rFonts w:cs="Arial"/>
              </w:rPr>
              <w:t>Clarithromycin Oral Suspension, 125 mg/5 ml</w:t>
            </w:r>
          </w:p>
        </w:tc>
      </w:tr>
      <w:tr w:rsidR="00E550C8" w:rsidRPr="00DA2EED" w14:paraId="573A7DD4" w14:textId="77777777" w:rsidTr="00920977">
        <w:tc>
          <w:tcPr>
            <w:tcW w:w="9209" w:type="dxa"/>
            <w:shd w:val="clear" w:color="auto" w:fill="auto"/>
          </w:tcPr>
          <w:p w14:paraId="1E095FE5" w14:textId="1A6A0367" w:rsidR="00E550C8" w:rsidRPr="00DA2EED" w:rsidRDefault="00E550C8" w:rsidP="00E550C8">
            <w:pPr>
              <w:spacing w:before="60" w:after="60" w:line="288" w:lineRule="auto"/>
              <w:rPr>
                <w:rFonts w:cs="Arial"/>
              </w:rPr>
            </w:pPr>
            <w:r w:rsidRPr="00DA2EED">
              <w:rPr>
                <w:rFonts w:cs="Arial"/>
              </w:rPr>
              <w:t>Clarithromycin Oral Suspension 250 mg/5 ml</w:t>
            </w:r>
          </w:p>
        </w:tc>
      </w:tr>
      <w:tr w:rsidR="00E550C8" w:rsidRPr="00DA2EED" w14:paraId="110C7283" w14:textId="77777777" w:rsidTr="00920977">
        <w:tc>
          <w:tcPr>
            <w:tcW w:w="9209" w:type="dxa"/>
            <w:shd w:val="clear" w:color="auto" w:fill="auto"/>
          </w:tcPr>
          <w:p w14:paraId="7A825849" w14:textId="4FEECB80" w:rsidR="00E550C8" w:rsidRPr="00DA2EED" w:rsidRDefault="00E550C8" w:rsidP="00E550C8">
            <w:pPr>
              <w:spacing w:before="60" w:after="60" w:line="288" w:lineRule="auto"/>
              <w:rPr>
                <w:rFonts w:cs="Arial"/>
              </w:rPr>
            </w:pPr>
            <w:r w:rsidRPr="00DA2EED">
              <w:rPr>
                <w:rFonts w:cs="Arial"/>
              </w:rPr>
              <w:t>Clarithromycin Tablets</w:t>
            </w:r>
          </w:p>
        </w:tc>
      </w:tr>
      <w:tr w:rsidR="00E550C8" w:rsidRPr="00DA2EED" w14:paraId="4662487C" w14:textId="77777777" w:rsidTr="00920977">
        <w:tc>
          <w:tcPr>
            <w:tcW w:w="9209" w:type="dxa"/>
            <w:shd w:val="clear" w:color="auto" w:fill="auto"/>
          </w:tcPr>
          <w:p w14:paraId="5857C044" w14:textId="6DD57248" w:rsidR="00E550C8" w:rsidRPr="00DA2EED" w:rsidRDefault="00E550C8" w:rsidP="00E550C8">
            <w:pPr>
              <w:spacing w:before="60" w:after="60" w:line="288" w:lineRule="auto"/>
              <w:rPr>
                <w:rFonts w:cs="Arial"/>
              </w:rPr>
            </w:pPr>
            <w:r w:rsidRPr="00DA2EED">
              <w:rPr>
                <w:rFonts w:cs="Arial"/>
              </w:rPr>
              <w:t>Clindamycin Capsules</w:t>
            </w:r>
          </w:p>
        </w:tc>
      </w:tr>
      <w:tr w:rsidR="00E550C8" w:rsidRPr="00DA2EED" w14:paraId="0CC13B65" w14:textId="77777777" w:rsidTr="00920977">
        <w:tc>
          <w:tcPr>
            <w:tcW w:w="9209" w:type="dxa"/>
            <w:shd w:val="clear" w:color="auto" w:fill="auto"/>
          </w:tcPr>
          <w:p w14:paraId="33A7EECD" w14:textId="19C79F89" w:rsidR="00E550C8" w:rsidRPr="00DA2EED" w:rsidRDefault="00E550C8" w:rsidP="00E550C8">
            <w:pPr>
              <w:spacing w:before="60" w:after="60" w:line="288" w:lineRule="auto"/>
              <w:rPr>
                <w:rFonts w:cs="Arial"/>
              </w:rPr>
            </w:pPr>
            <w:r w:rsidRPr="00DA2EED">
              <w:rPr>
                <w:rFonts w:cs="Arial"/>
              </w:rPr>
              <w:t>Co-amoxiclav Tablets 250/125 (amoxicillin 250 mg as trihydrate, clavulanic acid 125 mg as potassium salt)</w:t>
            </w:r>
          </w:p>
        </w:tc>
      </w:tr>
      <w:tr w:rsidR="00E550C8" w:rsidRPr="00DA2EED" w14:paraId="41ADD42D" w14:textId="77777777" w:rsidTr="00920977">
        <w:tc>
          <w:tcPr>
            <w:tcW w:w="9209" w:type="dxa"/>
            <w:shd w:val="clear" w:color="auto" w:fill="auto"/>
          </w:tcPr>
          <w:p w14:paraId="2ECE29AD" w14:textId="7D45DB2A" w:rsidR="00E550C8" w:rsidRPr="00DA2EED" w:rsidRDefault="00E550C8" w:rsidP="00E550C8">
            <w:pPr>
              <w:spacing w:before="60" w:after="60" w:line="288" w:lineRule="auto"/>
              <w:rPr>
                <w:rFonts w:cs="Arial"/>
              </w:rPr>
            </w:pPr>
            <w:r w:rsidRPr="00DA2EED">
              <w:rPr>
                <w:rFonts w:cs="Arial"/>
              </w:rPr>
              <w:t>Diazepam Tablets</w:t>
            </w:r>
          </w:p>
        </w:tc>
      </w:tr>
      <w:tr w:rsidR="00E550C8" w:rsidRPr="00DA2EED" w14:paraId="73589F8A" w14:textId="77777777" w:rsidTr="00920977">
        <w:tc>
          <w:tcPr>
            <w:tcW w:w="9209" w:type="dxa"/>
            <w:shd w:val="clear" w:color="auto" w:fill="auto"/>
          </w:tcPr>
          <w:p w14:paraId="7CB9E372" w14:textId="69C67805" w:rsidR="00E550C8" w:rsidRPr="00DA2EED" w:rsidRDefault="00E550C8" w:rsidP="00E550C8">
            <w:pPr>
              <w:spacing w:before="60" w:after="60" w:line="288" w:lineRule="auto"/>
              <w:rPr>
                <w:rFonts w:cs="Arial"/>
              </w:rPr>
            </w:pPr>
            <w:r w:rsidRPr="00DA2EED">
              <w:rPr>
                <w:rFonts w:cs="Arial"/>
              </w:rPr>
              <w:t>Diclofenac Sodium Tablets</w:t>
            </w:r>
          </w:p>
        </w:tc>
      </w:tr>
      <w:tr w:rsidR="00E550C8" w:rsidRPr="00DA2EED" w14:paraId="463E0088" w14:textId="77777777" w:rsidTr="00920977">
        <w:tc>
          <w:tcPr>
            <w:tcW w:w="9209" w:type="dxa"/>
            <w:shd w:val="clear" w:color="auto" w:fill="auto"/>
          </w:tcPr>
          <w:p w14:paraId="491452C3" w14:textId="1446A2B2" w:rsidR="00E550C8" w:rsidRPr="00DA2EED" w:rsidRDefault="00E550C8" w:rsidP="00E550C8">
            <w:pPr>
              <w:spacing w:before="60" w:after="60" w:line="288" w:lineRule="auto"/>
              <w:rPr>
                <w:rFonts w:cs="Arial"/>
              </w:rPr>
            </w:pPr>
            <w:r w:rsidRPr="00DA2EED">
              <w:rPr>
                <w:rFonts w:cs="Arial"/>
              </w:rPr>
              <w:t>Doxycycline Capsules, 100 mg</w:t>
            </w:r>
          </w:p>
        </w:tc>
      </w:tr>
      <w:tr w:rsidR="00E550C8" w:rsidRPr="00DA2EED" w14:paraId="1CCD3DE6" w14:textId="77777777" w:rsidTr="00920977">
        <w:tc>
          <w:tcPr>
            <w:tcW w:w="9209" w:type="dxa"/>
            <w:shd w:val="clear" w:color="auto" w:fill="auto"/>
          </w:tcPr>
          <w:p w14:paraId="182E7014" w14:textId="71D5298C" w:rsidR="00E550C8" w:rsidRPr="00DA2EED" w:rsidRDefault="00E550C8" w:rsidP="00E550C8">
            <w:pPr>
              <w:spacing w:before="60" w:after="60" w:line="288" w:lineRule="auto"/>
              <w:rPr>
                <w:rFonts w:cs="Arial"/>
              </w:rPr>
            </w:pPr>
            <w:r w:rsidRPr="00DA2EED">
              <w:rPr>
                <w:rFonts w:cs="Arial"/>
              </w:rPr>
              <w:t>Doxycycline Dispersible Tablets</w:t>
            </w:r>
          </w:p>
        </w:tc>
      </w:tr>
      <w:tr w:rsidR="00E550C8" w:rsidRPr="00DA2EED" w14:paraId="198BB3DF" w14:textId="77777777" w:rsidTr="00920977">
        <w:tc>
          <w:tcPr>
            <w:tcW w:w="9209" w:type="dxa"/>
            <w:shd w:val="clear" w:color="auto" w:fill="auto"/>
          </w:tcPr>
          <w:p w14:paraId="7441CC61" w14:textId="1DDFCCD8" w:rsidR="00E550C8" w:rsidRPr="00DA2EED" w:rsidRDefault="00FA6DD4" w:rsidP="00E550C8">
            <w:pPr>
              <w:spacing w:before="60" w:after="60" w:line="288" w:lineRule="auto"/>
              <w:rPr>
                <w:rFonts w:cs="Arial"/>
              </w:rPr>
            </w:pPr>
            <w:r>
              <w:rPr>
                <w:rFonts w:cs="Arial"/>
              </w:rPr>
              <w:t>Ephe</w:t>
            </w:r>
            <w:r w:rsidR="00E550C8" w:rsidRPr="00DA2EED">
              <w:rPr>
                <w:rFonts w:cs="Arial"/>
              </w:rPr>
              <w:t>drine Nasal Drops</w:t>
            </w:r>
          </w:p>
        </w:tc>
      </w:tr>
      <w:tr w:rsidR="00920977" w:rsidRPr="00DA2EED" w14:paraId="07851D2B" w14:textId="77777777" w:rsidTr="00920977">
        <w:tc>
          <w:tcPr>
            <w:tcW w:w="9209" w:type="dxa"/>
            <w:shd w:val="clear" w:color="auto" w:fill="auto"/>
          </w:tcPr>
          <w:p w14:paraId="049FF4F5" w14:textId="61C43B3C" w:rsidR="00920977" w:rsidRDefault="00920977" w:rsidP="00E550C8">
            <w:pPr>
              <w:spacing w:before="60" w:after="60" w:line="288" w:lineRule="auto"/>
              <w:rPr>
                <w:rFonts w:cs="Arial"/>
              </w:rPr>
            </w:pPr>
            <w:r>
              <w:rPr>
                <w:rFonts w:cs="Arial"/>
              </w:rPr>
              <w:t>Fluconazole Capsules, 50 mg</w:t>
            </w:r>
          </w:p>
        </w:tc>
      </w:tr>
      <w:tr w:rsidR="00920977" w:rsidRPr="00DA2EED" w14:paraId="0035DFA1" w14:textId="77777777" w:rsidTr="00920977">
        <w:tc>
          <w:tcPr>
            <w:tcW w:w="9209" w:type="dxa"/>
            <w:shd w:val="clear" w:color="auto" w:fill="auto"/>
          </w:tcPr>
          <w:p w14:paraId="20B2A377" w14:textId="3A5428BC" w:rsidR="00920977" w:rsidRDefault="00920977" w:rsidP="00E550C8">
            <w:pPr>
              <w:spacing w:before="60" w:after="60" w:line="288" w:lineRule="auto"/>
              <w:rPr>
                <w:rFonts w:cs="Arial"/>
              </w:rPr>
            </w:pPr>
            <w:r>
              <w:rPr>
                <w:rFonts w:cs="Arial"/>
              </w:rPr>
              <w:t>Fluconazole Oral Suspension, 50 mg/5 ml</w:t>
            </w:r>
          </w:p>
        </w:tc>
      </w:tr>
      <w:tr w:rsidR="00920977" w:rsidRPr="00DA2EED" w14:paraId="561A5B22" w14:textId="77777777" w:rsidTr="00920977">
        <w:tc>
          <w:tcPr>
            <w:tcW w:w="9209" w:type="dxa"/>
            <w:shd w:val="clear" w:color="auto" w:fill="auto"/>
          </w:tcPr>
          <w:p w14:paraId="1B20D865" w14:textId="08D9008E" w:rsidR="00920977" w:rsidRDefault="00920977" w:rsidP="00E550C8">
            <w:pPr>
              <w:spacing w:before="60" w:after="60" w:line="288" w:lineRule="auto"/>
              <w:rPr>
                <w:rFonts w:cs="Arial"/>
              </w:rPr>
            </w:pPr>
            <w:r>
              <w:rPr>
                <w:rFonts w:cs="Arial"/>
              </w:rPr>
              <w:t>Glandosane</w:t>
            </w:r>
            <w:r w:rsidRPr="00920977">
              <w:rPr>
                <w:rFonts w:cs="Arial"/>
                <w:vertAlign w:val="superscript"/>
              </w:rPr>
              <w:t>®</w:t>
            </w:r>
            <w:r>
              <w:rPr>
                <w:rFonts w:cs="Arial"/>
              </w:rPr>
              <w:t xml:space="preserve"> Aerosol Spray</w:t>
            </w:r>
          </w:p>
        </w:tc>
      </w:tr>
      <w:tr w:rsidR="00920977" w:rsidRPr="00DA2EED" w14:paraId="389FD665" w14:textId="77777777" w:rsidTr="00920977">
        <w:tc>
          <w:tcPr>
            <w:tcW w:w="9209" w:type="dxa"/>
            <w:shd w:val="clear" w:color="auto" w:fill="auto"/>
          </w:tcPr>
          <w:p w14:paraId="116DB405" w14:textId="1862D1A0" w:rsidR="00920977" w:rsidRDefault="00920977" w:rsidP="00E550C8">
            <w:pPr>
              <w:spacing w:before="60" w:after="60" w:line="288" w:lineRule="auto"/>
              <w:rPr>
                <w:rFonts w:cs="Arial"/>
              </w:rPr>
            </w:pPr>
            <w:r>
              <w:rPr>
                <w:rFonts w:cs="Arial"/>
              </w:rPr>
              <w:t>Hydrocortisone Oromucosal Tablets</w:t>
            </w:r>
          </w:p>
        </w:tc>
      </w:tr>
      <w:tr w:rsidR="00920977" w:rsidRPr="00DA2EED" w14:paraId="0E0248ED" w14:textId="77777777" w:rsidTr="00920977">
        <w:tc>
          <w:tcPr>
            <w:tcW w:w="9209" w:type="dxa"/>
            <w:shd w:val="clear" w:color="auto" w:fill="auto"/>
          </w:tcPr>
          <w:p w14:paraId="2E765E09" w14:textId="1DD13F3E" w:rsidR="00920977" w:rsidRDefault="00920977" w:rsidP="00E550C8">
            <w:pPr>
              <w:spacing w:before="60" w:after="60" w:line="288" w:lineRule="auto"/>
              <w:rPr>
                <w:rFonts w:cs="Arial"/>
              </w:rPr>
            </w:pPr>
            <w:r>
              <w:rPr>
                <w:rFonts w:cs="Arial"/>
              </w:rPr>
              <w:t>Hydrogen Peroxide Mouthwash 6%</w:t>
            </w:r>
          </w:p>
        </w:tc>
      </w:tr>
      <w:tr w:rsidR="00920977" w:rsidRPr="00DA2EED" w14:paraId="3FB8C783" w14:textId="77777777" w:rsidTr="00920977">
        <w:tc>
          <w:tcPr>
            <w:tcW w:w="9209" w:type="dxa"/>
            <w:shd w:val="clear" w:color="auto" w:fill="auto"/>
          </w:tcPr>
          <w:p w14:paraId="203C2DE1" w14:textId="6D1BBDB9" w:rsidR="00920977" w:rsidRDefault="00920977" w:rsidP="00E550C8">
            <w:pPr>
              <w:spacing w:before="60" w:after="60" w:line="288" w:lineRule="auto"/>
              <w:rPr>
                <w:rFonts w:cs="Arial"/>
              </w:rPr>
            </w:pPr>
            <w:r>
              <w:rPr>
                <w:rFonts w:cs="Arial"/>
              </w:rPr>
              <w:t>Ibuprofen Oral Suspension, sugar-free</w:t>
            </w:r>
          </w:p>
        </w:tc>
      </w:tr>
      <w:tr w:rsidR="00920977" w:rsidRPr="00DA2EED" w14:paraId="403A6597" w14:textId="77777777" w:rsidTr="00920977">
        <w:tc>
          <w:tcPr>
            <w:tcW w:w="9209" w:type="dxa"/>
            <w:shd w:val="clear" w:color="auto" w:fill="auto"/>
          </w:tcPr>
          <w:p w14:paraId="2B10D7FA" w14:textId="006EA374" w:rsidR="00920977" w:rsidRDefault="00920977" w:rsidP="00E550C8">
            <w:pPr>
              <w:spacing w:before="60" w:after="60" w:line="288" w:lineRule="auto"/>
              <w:rPr>
                <w:rFonts w:cs="Arial"/>
              </w:rPr>
            </w:pPr>
            <w:r>
              <w:rPr>
                <w:rFonts w:cs="Arial"/>
              </w:rPr>
              <w:t>Ibuprofen Tablets</w:t>
            </w:r>
          </w:p>
        </w:tc>
      </w:tr>
      <w:tr w:rsidR="00920977" w:rsidRPr="00DA2EED" w14:paraId="1A46870E" w14:textId="77777777" w:rsidTr="00920977">
        <w:tc>
          <w:tcPr>
            <w:tcW w:w="9209" w:type="dxa"/>
            <w:shd w:val="clear" w:color="auto" w:fill="auto"/>
          </w:tcPr>
          <w:p w14:paraId="5BA31416" w14:textId="05F31018" w:rsidR="00920977" w:rsidRDefault="00920977" w:rsidP="00E550C8">
            <w:pPr>
              <w:spacing w:before="60" w:after="60" w:line="288" w:lineRule="auto"/>
              <w:rPr>
                <w:rFonts w:cs="Arial"/>
              </w:rPr>
            </w:pPr>
            <w:r>
              <w:rPr>
                <w:rFonts w:cs="Arial"/>
              </w:rPr>
              <w:t>Lansoprazole Capsules</w:t>
            </w:r>
          </w:p>
        </w:tc>
      </w:tr>
      <w:tr w:rsidR="00920977" w:rsidRPr="00DA2EED" w14:paraId="5A8200BE" w14:textId="77777777" w:rsidTr="00920977">
        <w:tc>
          <w:tcPr>
            <w:tcW w:w="9209" w:type="dxa"/>
            <w:shd w:val="clear" w:color="auto" w:fill="auto"/>
          </w:tcPr>
          <w:p w14:paraId="19833B2E" w14:textId="14458D1A" w:rsidR="00920977" w:rsidRDefault="00920977" w:rsidP="00E550C8">
            <w:pPr>
              <w:spacing w:before="60" w:after="60" w:line="288" w:lineRule="auto"/>
              <w:rPr>
                <w:rFonts w:cs="Arial"/>
              </w:rPr>
            </w:pPr>
            <w:r>
              <w:rPr>
                <w:rFonts w:cs="Arial"/>
              </w:rPr>
              <w:t>Lidocaine 5% Ointment</w:t>
            </w:r>
          </w:p>
        </w:tc>
      </w:tr>
      <w:tr w:rsidR="00920977" w:rsidRPr="00DA2EED" w14:paraId="64C026A5" w14:textId="77777777" w:rsidTr="00920977">
        <w:tc>
          <w:tcPr>
            <w:tcW w:w="9209" w:type="dxa"/>
            <w:shd w:val="clear" w:color="auto" w:fill="auto"/>
          </w:tcPr>
          <w:p w14:paraId="6741DCCA" w14:textId="79FAE045" w:rsidR="00920977" w:rsidRDefault="00920977" w:rsidP="00E550C8">
            <w:pPr>
              <w:spacing w:before="60" w:after="60" w:line="288" w:lineRule="auto"/>
              <w:rPr>
                <w:rFonts w:cs="Arial"/>
              </w:rPr>
            </w:pPr>
            <w:r>
              <w:rPr>
                <w:rFonts w:cs="Arial"/>
              </w:rPr>
              <w:t>Lidocaine Spray 10%</w:t>
            </w:r>
          </w:p>
        </w:tc>
      </w:tr>
      <w:tr w:rsidR="00920977" w:rsidRPr="00DA2EED" w14:paraId="117F5092" w14:textId="77777777" w:rsidTr="00920977">
        <w:tc>
          <w:tcPr>
            <w:tcW w:w="9209" w:type="dxa"/>
            <w:shd w:val="clear" w:color="auto" w:fill="auto"/>
          </w:tcPr>
          <w:p w14:paraId="482012D5" w14:textId="276BCAE3" w:rsidR="00920977" w:rsidRDefault="00920977" w:rsidP="00E550C8">
            <w:pPr>
              <w:spacing w:before="60" w:after="60" w:line="288" w:lineRule="auto"/>
              <w:rPr>
                <w:rFonts w:cs="Arial"/>
              </w:rPr>
            </w:pPr>
            <w:r>
              <w:rPr>
                <w:rFonts w:cs="Arial"/>
              </w:rPr>
              <w:t>Metronidazole Oral Suspension</w:t>
            </w:r>
          </w:p>
        </w:tc>
      </w:tr>
      <w:tr w:rsidR="00920977" w:rsidRPr="00DA2EED" w14:paraId="41D2250E" w14:textId="77777777" w:rsidTr="00920977">
        <w:tc>
          <w:tcPr>
            <w:tcW w:w="9209" w:type="dxa"/>
            <w:shd w:val="clear" w:color="auto" w:fill="auto"/>
          </w:tcPr>
          <w:p w14:paraId="5E2B6518" w14:textId="769D454F" w:rsidR="00920977" w:rsidRDefault="00920977" w:rsidP="00E550C8">
            <w:pPr>
              <w:spacing w:before="60" w:after="60" w:line="288" w:lineRule="auto"/>
              <w:rPr>
                <w:rFonts w:cs="Arial"/>
              </w:rPr>
            </w:pPr>
            <w:r>
              <w:rPr>
                <w:rFonts w:cs="Arial"/>
              </w:rPr>
              <w:t>Metronidazole Tablets</w:t>
            </w:r>
          </w:p>
        </w:tc>
      </w:tr>
      <w:tr w:rsidR="00E550C8" w:rsidRPr="00DA2EED" w14:paraId="55835058" w14:textId="77777777" w:rsidTr="00920977">
        <w:tc>
          <w:tcPr>
            <w:tcW w:w="9209" w:type="dxa"/>
            <w:shd w:val="clear" w:color="auto" w:fill="auto"/>
          </w:tcPr>
          <w:p w14:paraId="637C21E4" w14:textId="0220B311" w:rsidR="00E550C8" w:rsidRPr="00DA2EED" w:rsidRDefault="00E550C8" w:rsidP="00E550C8">
            <w:pPr>
              <w:spacing w:before="60" w:after="60" w:line="288" w:lineRule="auto"/>
              <w:rPr>
                <w:rFonts w:cs="Arial"/>
              </w:rPr>
            </w:pPr>
            <w:r w:rsidRPr="00DA2EED">
              <w:rPr>
                <w:rFonts w:cs="Arial"/>
              </w:rPr>
              <w:t>Miconazole Cream</w:t>
            </w:r>
          </w:p>
        </w:tc>
      </w:tr>
      <w:tr w:rsidR="00E550C8" w:rsidRPr="00DA2EED" w14:paraId="50AAB96A" w14:textId="77777777" w:rsidTr="00920977">
        <w:tc>
          <w:tcPr>
            <w:tcW w:w="9209" w:type="dxa"/>
            <w:shd w:val="clear" w:color="auto" w:fill="auto"/>
          </w:tcPr>
          <w:p w14:paraId="2B22545E" w14:textId="34F617BD" w:rsidR="00E550C8" w:rsidRPr="00DA2EED" w:rsidRDefault="00E550C8" w:rsidP="00E550C8">
            <w:pPr>
              <w:spacing w:before="60" w:after="60" w:line="288" w:lineRule="auto"/>
              <w:rPr>
                <w:rFonts w:cs="Arial"/>
              </w:rPr>
            </w:pPr>
            <w:r w:rsidRPr="00DA2EED">
              <w:rPr>
                <w:rFonts w:cs="Arial"/>
              </w:rPr>
              <w:t>Miconazole Oromucosal Gel</w:t>
            </w:r>
          </w:p>
        </w:tc>
      </w:tr>
      <w:tr w:rsidR="00E550C8" w:rsidRPr="00DA2EED" w14:paraId="257CD430" w14:textId="77777777" w:rsidTr="00920977">
        <w:tc>
          <w:tcPr>
            <w:tcW w:w="9209" w:type="dxa"/>
            <w:shd w:val="clear" w:color="auto" w:fill="auto"/>
          </w:tcPr>
          <w:p w14:paraId="7E12ACE7" w14:textId="3CDE4FDF" w:rsidR="00E550C8" w:rsidRPr="00DA2EED" w:rsidRDefault="00E550C8" w:rsidP="00E550C8">
            <w:pPr>
              <w:spacing w:before="60" w:after="60" w:line="288" w:lineRule="auto"/>
              <w:rPr>
                <w:rFonts w:cs="Arial"/>
              </w:rPr>
            </w:pPr>
            <w:r w:rsidRPr="00DA2EED">
              <w:rPr>
                <w:rFonts w:cs="Arial"/>
              </w:rPr>
              <w:t>Miconazole and Hydrocortisone Cream</w:t>
            </w:r>
          </w:p>
        </w:tc>
      </w:tr>
      <w:tr w:rsidR="00E550C8" w:rsidRPr="00DA2EED" w14:paraId="2D7442AD" w14:textId="77777777" w:rsidTr="00920977">
        <w:tc>
          <w:tcPr>
            <w:tcW w:w="9209" w:type="dxa"/>
            <w:shd w:val="clear" w:color="auto" w:fill="auto"/>
          </w:tcPr>
          <w:p w14:paraId="6C4C80ED" w14:textId="73C681A4" w:rsidR="00E550C8" w:rsidRPr="00DA2EED" w:rsidRDefault="00E550C8" w:rsidP="00E550C8">
            <w:pPr>
              <w:spacing w:before="60" w:after="60" w:line="288" w:lineRule="auto"/>
              <w:rPr>
                <w:rFonts w:cs="Arial"/>
              </w:rPr>
            </w:pPr>
            <w:r w:rsidRPr="00DA2EED">
              <w:rPr>
                <w:rFonts w:cs="Arial"/>
              </w:rPr>
              <w:t xml:space="preserve">Miconazole and Hydrocortisone Ointment </w:t>
            </w:r>
          </w:p>
        </w:tc>
      </w:tr>
      <w:tr w:rsidR="00E550C8" w:rsidRPr="00DA2EED" w14:paraId="713F2167" w14:textId="77777777" w:rsidTr="00920977">
        <w:tc>
          <w:tcPr>
            <w:tcW w:w="9209" w:type="dxa"/>
            <w:shd w:val="clear" w:color="auto" w:fill="auto"/>
          </w:tcPr>
          <w:p w14:paraId="47EF6187" w14:textId="27BD3909" w:rsidR="00E550C8" w:rsidRPr="00DA2EED" w:rsidRDefault="00E550C8" w:rsidP="00E550C8">
            <w:pPr>
              <w:spacing w:before="60" w:after="60" w:line="288" w:lineRule="auto"/>
              <w:rPr>
                <w:rFonts w:cs="Arial"/>
              </w:rPr>
            </w:pPr>
            <w:r w:rsidRPr="00DA2EED">
              <w:rPr>
                <w:rFonts w:cs="Arial"/>
              </w:rPr>
              <w:t>Nystatin Oral Suspension</w:t>
            </w:r>
          </w:p>
        </w:tc>
      </w:tr>
      <w:tr w:rsidR="00E550C8" w:rsidRPr="00DA2EED" w14:paraId="2F6C3BC1" w14:textId="77777777" w:rsidTr="00920977">
        <w:tc>
          <w:tcPr>
            <w:tcW w:w="9209" w:type="dxa"/>
            <w:shd w:val="clear" w:color="auto" w:fill="auto"/>
          </w:tcPr>
          <w:p w14:paraId="49D1F546" w14:textId="3359F1D5" w:rsidR="00E550C8" w:rsidRPr="00DA2EED" w:rsidRDefault="00E550C8" w:rsidP="00E550C8">
            <w:pPr>
              <w:spacing w:before="60" w:after="60" w:line="288" w:lineRule="auto"/>
              <w:rPr>
                <w:rFonts w:cs="Arial"/>
              </w:rPr>
            </w:pPr>
            <w:r w:rsidRPr="00DA2EED">
              <w:rPr>
                <w:rFonts w:cs="Arial"/>
              </w:rPr>
              <w:t>Omeprazole Gastro-Resistant Capsules</w:t>
            </w:r>
          </w:p>
        </w:tc>
      </w:tr>
      <w:tr w:rsidR="00E550C8" w:rsidRPr="00DA2EED" w14:paraId="42D0988A" w14:textId="77777777" w:rsidTr="00920977">
        <w:tc>
          <w:tcPr>
            <w:tcW w:w="9209" w:type="dxa"/>
            <w:shd w:val="clear" w:color="auto" w:fill="auto"/>
          </w:tcPr>
          <w:p w14:paraId="605E2A11" w14:textId="4A471154" w:rsidR="00E550C8" w:rsidRPr="00DA2EED" w:rsidRDefault="00E550C8" w:rsidP="00E550C8">
            <w:pPr>
              <w:spacing w:before="60" w:after="60" w:line="288" w:lineRule="auto"/>
              <w:rPr>
                <w:rFonts w:cs="Arial"/>
              </w:rPr>
            </w:pPr>
            <w:r w:rsidRPr="00DA2EED">
              <w:rPr>
                <w:rFonts w:cs="Arial"/>
              </w:rPr>
              <w:t>Paracetamol Oral Suspension</w:t>
            </w:r>
          </w:p>
        </w:tc>
      </w:tr>
      <w:tr w:rsidR="00E550C8" w:rsidRPr="00DA2EED" w14:paraId="50DDFB79" w14:textId="77777777" w:rsidTr="00920977">
        <w:tc>
          <w:tcPr>
            <w:tcW w:w="9209" w:type="dxa"/>
            <w:shd w:val="clear" w:color="auto" w:fill="auto"/>
          </w:tcPr>
          <w:p w14:paraId="6FE5BB58" w14:textId="441107E8" w:rsidR="00E550C8" w:rsidRPr="00DA2EED" w:rsidRDefault="00E550C8" w:rsidP="00E550C8">
            <w:pPr>
              <w:spacing w:before="60" w:after="60" w:line="288" w:lineRule="auto"/>
              <w:rPr>
                <w:rFonts w:cs="Arial"/>
              </w:rPr>
            </w:pPr>
            <w:r w:rsidRPr="00DA2EED">
              <w:rPr>
                <w:rFonts w:cs="Arial"/>
              </w:rPr>
              <w:t>Paracetamol Tablets</w:t>
            </w:r>
          </w:p>
        </w:tc>
      </w:tr>
      <w:tr w:rsidR="00E550C8" w:rsidRPr="00DA2EED" w14:paraId="18B3ED98" w14:textId="77777777" w:rsidTr="00920977">
        <w:tc>
          <w:tcPr>
            <w:tcW w:w="9209" w:type="dxa"/>
            <w:shd w:val="clear" w:color="auto" w:fill="auto"/>
          </w:tcPr>
          <w:p w14:paraId="380B0DF0" w14:textId="26FB7D3E" w:rsidR="00E550C8" w:rsidRPr="00DA2EED" w:rsidRDefault="00E550C8" w:rsidP="00E550C8">
            <w:pPr>
              <w:spacing w:before="60" w:after="60" w:line="288" w:lineRule="auto"/>
              <w:rPr>
                <w:rFonts w:cs="Arial"/>
              </w:rPr>
            </w:pPr>
            <w:r w:rsidRPr="00DA2EED">
              <w:rPr>
                <w:rFonts w:cs="Arial"/>
              </w:rPr>
              <w:t>Paracetamol Tablets, Soluble</w:t>
            </w:r>
          </w:p>
        </w:tc>
      </w:tr>
      <w:tr w:rsidR="00E550C8" w:rsidRPr="00DA2EED" w14:paraId="60DBE0FC" w14:textId="77777777" w:rsidTr="00920977">
        <w:tc>
          <w:tcPr>
            <w:tcW w:w="9209" w:type="dxa"/>
            <w:shd w:val="clear" w:color="auto" w:fill="auto"/>
          </w:tcPr>
          <w:p w14:paraId="7C7472BF" w14:textId="7FFBE585" w:rsidR="00E550C8" w:rsidRPr="00DA2EED" w:rsidRDefault="00E550C8" w:rsidP="00E550C8">
            <w:pPr>
              <w:spacing w:before="60" w:after="60" w:line="288" w:lineRule="auto"/>
              <w:rPr>
                <w:rFonts w:cs="Arial"/>
              </w:rPr>
            </w:pPr>
            <w:r w:rsidRPr="00DA2EED">
              <w:rPr>
                <w:rFonts w:cs="Arial"/>
              </w:rPr>
              <w:t>Phenoxymethylpenicillin Oral Solution</w:t>
            </w:r>
          </w:p>
        </w:tc>
      </w:tr>
      <w:tr w:rsidR="00E550C8" w:rsidRPr="00DA2EED" w14:paraId="4BB482B3" w14:textId="77777777" w:rsidTr="00920977">
        <w:tc>
          <w:tcPr>
            <w:tcW w:w="9209" w:type="dxa"/>
            <w:shd w:val="clear" w:color="auto" w:fill="auto"/>
          </w:tcPr>
          <w:p w14:paraId="24594823" w14:textId="2A83684B" w:rsidR="00E550C8" w:rsidRPr="00DA2EED" w:rsidRDefault="00E550C8" w:rsidP="00E550C8">
            <w:pPr>
              <w:spacing w:before="60" w:after="60" w:line="288" w:lineRule="auto"/>
              <w:rPr>
                <w:rFonts w:cs="Arial"/>
              </w:rPr>
            </w:pPr>
            <w:r w:rsidRPr="00DA2EED">
              <w:rPr>
                <w:rFonts w:cs="Arial"/>
              </w:rPr>
              <w:t xml:space="preserve">Phenoxymethylpenicillin Tablets </w:t>
            </w:r>
          </w:p>
        </w:tc>
      </w:tr>
      <w:tr w:rsidR="00E550C8" w:rsidRPr="00DA2EED" w14:paraId="41DEBF60" w14:textId="77777777" w:rsidTr="00920977">
        <w:tc>
          <w:tcPr>
            <w:tcW w:w="9209" w:type="dxa"/>
            <w:shd w:val="clear" w:color="auto" w:fill="auto"/>
          </w:tcPr>
          <w:p w14:paraId="31987175" w14:textId="4C3C8388" w:rsidR="00E550C8" w:rsidRPr="00DA2EED" w:rsidRDefault="00E550C8" w:rsidP="00E550C8">
            <w:pPr>
              <w:spacing w:before="60" w:after="60" w:line="288" w:lineRule="auto"/>
              <w:rPr>
                <w:rFonts w:cs="Arial"/>
              </w:rPr>
            </w:pPr>
            <w:r w:rsidRPr="00DA2EED">
              <w:rPr>
                <w:rFonts w:cs="Arial"/>
              </w:rPr>
              <w:t>Saliva-stimulating Tablets</w:t>
            </w:r>
          </w:p>
        </w:tc>
      </w:tr>
      <w:tr w:rsidR="00E550C8" w:rsidRPr="00DA2EED" w14:paraId="25491033" w14:textId="77777777" w:rsidTr="00920977">
        <w:tc>
          <w:tcPr>
            <w:tcW w:w="9209" w:type="dxa"/>
            <w:shd w:val="clear" w:color="auto" w:fill="auto"/>
          </w:tcPr>
          <w:p w14:paraId="7D9FEA2D" w14:textId="0491E950" w:rsidR="00E550C8" w:rsidRPr="00DA2EED" w:rsidRDefault="00E550C8" w:rsidP="00E550C8">
            <w:pPr>
              <w:spacing w:before="60" w:after="60" w:line="288" w:lineRule="auto"/>
              <w:rPr>
                <w:rFonts w:cs="Arial"/>
              </w:rPr>
            </w:pPr>
            <w:r w:rsidRPr="00DA2EED">
              <w:rPr>
                <w:rFonts w:cs="Arial"/>
              </w:rPr>
              <w:t>Saliveze</w:t>
            </w:r>
            <w:r w:rsidRPr="00920977">
              <w:rPr>
                <w:rFonts w:cs="Arial"/>
                <w:vertAlign w:val="superscript"/>
              </w:rPr>
              <w:t>®</w:t>
            </w:r>
            <w:r w:rsidRPr="00DA2EED">
              <w:rPr>
                <w:rFonts w:cs="Arial"/>
              </w:rPr>
              <w:t xml:space="preserve"> Oral Spray</w:t>
            </w:r>
          </w:p>
        </w:tc>
      </w:tr>
      <w:tr w:rsidR="00E550C8" w:rsidRPr="00DA2EED" w14:paraId="76EB47D4" w14:textId="77777777" w:rsidTr="00920977">
        <w:tc>
          <w:tcPr>
            <w:tcW w:w="9209" w:type="dxa"/>
            <w:shd w:val="clear" w:color="auto" w:fill="auto"/>
          </w:tcPr>
          <w:p w14:paraId="39546D20" w14:textId="77777777" w:rsidR="00E550C8" w:rsidRPr="00DA2EED" w:rsidRDefault="00E550C8" w:rsidP="00E550C8">
            <w:pPr>
              <w:spacing w:before="60" w:after="60" w:line="288" w:lineRule="auto"/>
              <w:rPr>
                <w:rFonts w:cs="Arial"/>
              </w:rPr>
            </w:pPr>
            <w:r w:rsidRPr="00DA2EED">
              <w:rPr>
                <w:rFonts w:cs="Arial"/>
              </w:rPr>
              <w:t>Sodium Chloride Mouthwash, Compound</w:t>
            </w:r>
          </w:p>
        </w:tc>
      </w:tr>
      <w:tr w:rsidR="00E550C8" w:rsidRPr="00DA2EED" w14:paraId="27D127B8" w14:textId="77777777" w:rsidTr="00920977">
        <w:tc>
          <w:tcPr>
            <w:tcW w:w="9209" w:type="dxa"/>
            <w:shd w:val="clear" w:color="auto" w:fill="auto"/>
          </w:tcPr>
          <w:p w14:paraId="3B2F7CBD" w14:textId="77777777" w:rsidR="00E550C8" w:rsidRPr="00DA2EED" w:rsidRDefault="00E550C8" w:rsidP="00E550C8">
            <w:pPr>
              <w:spacing w:before="60" w:after="60" w:line="288" w:lineRule="auto"/>
              <w:rPr>
                <w:rFonts w:cs="Arial"/>
              </w:rPr>
            </w:pPr>
            <w:r w:rsidRPr="00DA2EED">
              <w:rPr>
                <w:rFonts w:cs="Arial"/>
              </w:rPr>
              <w:t>Sodium Fluoride Mouthwash</w:t>
            </w:r>
          </w:p>
        </w:tc>
      </w:tr>
      <w:tr w:rsidR="00E550C8" w:rsidRPr="00DA2EED" w14:paraId="39B3C1DE" w14:textId="77777777" w:rsidTr="00920977">
        <w:tc>
          <w:tcPr>
            <w:tcW w:w="9209" w:type="dxa"/>
            <w:shd w:val="clear" w:color="auto" w:fill="auto"/>
          </w:tcPr>
          <w:p w14:paraId="1DED7525" w14:textId="77777777" w:rsidR="00E550C8" w:rsidRPr="00DA2EED" w:rsidRDefault="00E550C8" w:rsidP="00E550C8">
            <w:pPr>
              <w:spacing w:before="60" w:after="60" w:line="288" w:lineRule="auto"/>
              <w:rPr>
                <w:rFonts w:cs="Arial"/>
              </w:rPr>
            </w:pPr>
            <w:r w:rsidRPr="00DA2EED">
              <w:rPr>
                <w:rFonts w:cs="Arial"/>
              </w:rPr>
              <w:t>Sodium Fluoride Toothpaste 0.619%</w:t>
            </w:r>
          </w:p>
        </w:tc>
      </w:tr>
      <w:tr w:rsidR="00E550C8" w:rsidRPr="00DA2EED" w14:paraId="53227C8B" w14:textId="77777777" w:rsidTr="00920977">
        <w:tc>
          <w:tcPr>
            <w:tcW w:w="9209" w:type="dxa"/>
            <w:shd w:val="clear" w:color="auto" w:fill="auto"/>
          </w:tcPr>
          <w:p w14:paraId="402128AE" w14:textId="77777777" w:rsidR="00E550C8" w:rsidRPr="00DA2EED" w:rsidRDefault="00E550C8" w:rsidP="00E550C8">
            <w:pPr>
              <w:spacing w:before="60" w:after="60" w:line="288" w:lineRule="auto"/>
              <w:rPr>
                <w:rFonts w:cs="Arial"/>
              </w:rPr>
            </w:pPr>
            <w:r w:rsidRPr="00DA2EED">
              <w:rPr>
                <w:rFonts w:cs="Arial"/>
              </w:rPr>
              <w:t>Sodium Fluoride Toothpaste 1.1%</w:t>
            </w:r>
          </w:p>
        </w:tc>
      </w:tr>
      <w:tr w:rsidR="00E550C8" w:rsidRPr="00DA2EED" w14:paraId="35816A26" w14:textId="77777777" w:rsidTr="00920977">
        <w:tc>
          <w:tcPr>
            <w:tcW w:w="9209" w:type="dxa"/>
            <w:shd w:val="clear" w:color="auto" w:fill="auto"/>
          </w:tcPr>
          <w:p w14:paraId="6D10B876" w14:textId="77777777" w:rsidR="00E550C8" w:rsidRPr="00DA2EED" w:rsidRDefault="00E550C8" w:rsidP="00E550C8">
            <w:pPr>
              <w:spacing w:before="60" w:after="60" w:line="288" w:lineRule="auto"/>
              <w:rPr>
                <w:rFonts w:cs="Arial"/>
              </w:rPr>
            </w:pPr>
            <w:r w:rsidRPr="00DA2EED">
              <w:rPr>
                <w:rFonts w:cs="Arial"/>
              </w:rPr>
              <w:t>Sodium Fusidate (fusidic acid) Ointment</w:t>
            </w:r>
          </w:p>
        </w:tc>
      </w:tr>
    </w:tbl>
    <w:p w14:paraId="05E404C4" w14:textId="77777777" w:rsidR="00AE6B7E" w:rsidRPr="00DA2EED" w:rsidRDefault="00AE6B7E" w:rsidP="007577F8">
      <w:pPr>
        <w:rPr>
          <w:rFonts w:cs="Arial"/>
        </w:rPr>
      </w:pPr>
    </w:p>
    <w:p w14:paraId="5E9B73DD" w14:textId="77777777" w:rsidR="00AE6B7E" w:rsidRPr="00DA2EED" w:rsidRDefault="00AE6B7E" w:rsidP="007577F8">
      <w:pPr>
        <w:rPr>
          <w:rFonts w:cs="Arial"/>
        </w:rPr>
      </w:pPr>
    </w:p>
    <w:p w14:paraId="33A0B63D" w14:textId="4597BE2B" w:rsidR="009658B8" w:rsidRPr="00DA2EED" w:rsidRDefault="009658B8" w:rsidP="007577F8">
      <w:pPr>
        <w:rPr>
          <w:rFonts w:cs="Arial"/>
        </w:rPr>
      </w:pPr>
    </w:p>
    <w:p w14:paraId="33A0B64F" w14:textId="77777777" w:rsidR="00386B2F" w:rsidRPr="00DA2EED" w:rsidRDefault="00386B2F" w:rsidP="007577F8">
      <w:pPr>
        <w:rPr>
          <w:rFonts w:cs="Arial"/>
        </w:rPr>
      </w:pPr>
    </w:p>
    <w:p w14:paraId="33A0B650" w14:textId="77777777" w:rsidR="006219F1" w:rsidRPr="00DA2EED" w:rsidRDefault="00FB0E63" w:rsidP="007577F8">
      <w:pPr>
        <w:rPr>
          <w:rFonts w:cs="Arial"/>
        </w:rPr>
      </w:pPr>
      <w:r w:rsidRPr="00DA2EED">
        <w:rPr>
          <w:rFonts w:cs="Arial"/>
        </w:rPr>
        <w:br w:type="page"/>
      </w:r>
    </w:p>
    <w:p w14:paraId="33A0B651" w14:textId="339E3D75" w:rsidR="009658B8" w:rsidRPr="00DA2EED" w:rsidRDefault="009658B8" w:rsidP="003E569C">
      <w:pPr>
        <w:pStyle w:val="Heading1"/>
      </w:pPr>
      <w:bookmarkStart w:id="249" w:name="_Toc453167074"/>
      <w:r w:rsidRPr="00DA2EED">
        <w:t>Appendix 3 Useful Sources of Information</w:t>
      </w:r>
      <w:bookmarkEnd w:id="249"/>
    </w:p>
    <w:p w14:paraId="33A0B652" w14:textId="6668EA23" w:rsidR="009658B8" w:rsidRPr="00DA2EED" w:rsidRDefault="009658B8" w:rsidP="007577F8">
      <w:pPr>
        <w:rPr>
          <w:rFonts w:cs="Arial"/>
        </w:rPr>
      </w:pPr>
      <w:r w:rsidRPr="00DA2EED">
        <w:rPr>
          <w:rFonts w:cs="Arial"/>
        </w:rPr>
        <w:t xml:space="preserve">The </w:t>
      </w:r>
      <w:r w:rsidRPr="00DA2EED">
        <w:rPr>
          <w:rFonts w:cs="Arial"/>
          <w:i/>
        </w:rPr>
        <w:t>British National Formulary</w:t>
      </w:r>
      <w:hyperlink w:anchor="_ENREF_1" w:tooltip="Committee, 2015 #1"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&lt;EndNote&gt;&lt;Cite&gt;&lt;Year&gt;2015&lt;/Year&gt;&lt;RecNum&gt;1&lt;/RecNum&gt;&lt;DisplayText&gt;&lt;style face="superscript"&gt;1&lt;/style&gt;&lt;/DisplayText&gt;&lt;record&gt;&lt;rec-number&gt;1&lt;/rec-number&gt;&lt;foreign-keys&gt;&lt;key app="EN" db-id="s2tz2exx0xspt7e0fr4p2zfoaafdrr0zsxzp"&gt;1&lt;/key&gt;&lt;/foreign-keys&gt;&lt;ref-type name="Book"&gt;6&lt;/ref-type&gt;&lt;contributors&gt;&lt;authors&gt;&lt;author&gt;Joint Formulary Committee&lt;/author&gt;&lt;/authors&gt;&lt;/contributors&gt;&lt;titles&gt;&lt;title&gt;British National Formulary&lt;/title&gt;&lt;/titles&gt;&lt;edition&gt;70&lt;/edition&gt;&lt;dates&gt;&lt;year&gt;2015&lt;/year&gt;&lt;/dates&gt;&lt;pub-location&gt;London&lt;/pub-location&gt;&lt;publisher&gt;BMJ Group and Pharmaceutical Press&lt;/publisher&gt;&lt;urls&gt;&lt;related-urls&gt;&lt;url&gt;www.medicinescomplete.org&lt;/url&gt;&lt;/related-urls&gt;&lt;/urls&gt;&lt;/record&gt;&lt;/Cite&gt;&lt;/EndNote&gt;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1</w:t>
        </w:r>
        <w:r w:rsidR="00D21FCB" w:rsidRPr="00D74A3E">
          <w:rPr>
            <w:rFonts w:cs="Arial"/>
            <w:vertAlign w:val="superscript"/>
          </w:rPr>
          <w:fldChar w:fldCharType="end"/>
        </w:r>
      </w:hyperlink>
      <w:r w:rsidRPr="00DA2EED">
        <w:rPr>
          <w:rFonts w:cs="Arial"/>
        </w:rPr>
        <w:t xml:space="preserve"> (BNF) and </w:t>
      </w:r>
      <w:r w:rsidRPr="00DA2EED">
        <w:rPr>
          <w:rFonts w:cs="Arial"/>
          <w:i/>
        </w:rPr>
        <w:t>BNF for Children</w:t>
      </w:r>
      <w:hyperlink w:anchor="_ENREF_2" w:tooltip="Committee, 2015-2016 #2" w:history="1">
        <w:r w:rsidR="00D21FCB" w:rsidRPr="00D74A3E">
          <w:rPr>
            <w:rFonts w:cs="Arial"/>
            <w:vertAlign w:val="superscript"/>
          </w:rPr>
          <w:fldChar w:fldCharType="begin"/>
        </w:r>
        <w:r w:rsidR="00D21FCB">
          <w:rPr>
            <w:rFonts w:cs="Arial"/>
            <w:vertAlign w:val="superscript"/>
          </w:rPr>
          <w:instrText xml:space="preserve"> ADDIN EN.CITE &lt;EndNote&gt;&lt;Cite&gt;&lt;Year&gt;2015-2016&lt;/Year&gt;&lt;RecNum&gt;2&lt;/RecNum&gt;&lt;DisplayText&gt;&lt;style face="superscript"&gt;2&lt;/style&gt;&lt;/DisplayText&gt;&lt;record&gt;&lt;rec-number&gt;2&lt;/rec-number&gt;&lt;foreign-keys&gt;&lt;key app="EN" db-id="s2tz2exx0xspt7e0fr4p2zfoaafdrr0zsxzp"&gt;2&lt;/key&gt;&lt;/foreign-keys&gt;&lt;ref-type name="Book"&gt;6&lt;/ref-type&gt;&lt;contributors&gt;&lt;authors&gt;&lt;author&gt;Joint Formulary Committee&lt;/author&gt;&lt;/authors&gt;&lt;/contributors&gt;&lt;titles&gt;&lt;title&gt;BNF for Children&lt;/title&gt;&lt;/titles&gt;&lt;dates&gt;&lt;year&gt;2015-2016&lt;/year&gt;&lt;/dates&gt;&lt;publisher&gt;BNJ Group, Pharmaceutical Press and RCPCH Publications Limited &lt;/publisher&gt;&lt;urls&gt;&lt;related-urls&gt;&lt;url&gt;www.medicinescomplete.com&lt;/url&gt;&lt;/related-urls&gt;&lt;/urls&gt;&lt;/record&gt;&lt;/Cite&gt;&lt;/EndNote&gt;</w:instrText>
        </w:r>
        <w:r w:rsidR="00D21FCB" w:rsidRPr="00D74A3E">
          <w:rPr>
            <w:rFonts w:cs="Arial"/>
            <w:vertAlign w:val="superscript"/>
          </w:rPr>
          <w:fldChar w:fldCharType="separate"/>
        </w:r>
        <w:r w:rsidR="00D21FCB" w:rsidRPr="00D74A3E">
          <w:rPr>
            <w:rFonts w:cs="Arial"/>
            <w:noProof/>
            <w:vertAlign w:val="superscript"/>
          </w:rPr>
          <w:t>2</w:t>
        </w:r>
        <w:r w:rsidR="00D21FCB" w:rsidRPr="00D74A3E">
          <w:rPr>
            <w:rFonts w:cs="Arial"/>
            <w:vertAlign w:val="superscript"/>
          </w:rPr>
          <w:fldChar w:fldCharType="end"/>
        </w:r>
      </w:hyperlink>
      <w:r w:rsidRPr="00DA2EED">
        <w:rPr>
          <w:rFonts w:cs="Arial"/>
        </w:rPr>
        <w:t xml:space="preserve"> (BNFC) have been the main information sources used in the development of this guidance document. In addition to providing information on drug prescribing and drugs used to manage medical emergencies, the BNF</w:t>
      </w:r>
      <w:r w:rsidR="006219F1" w:rsidRPr="00DA2EED">
        <w:rPr>
          <w:rFonts w:cs="Arial"/>
        </w:rPr>
        <w:t xml:space="preserve"> (</w:t>
      </w:r>
      <w:hyperlink r:id="rId76" w:history="1">
        <w:r w:rsidR="006219F1" w:rsidRPr="00DA2EED">
          <w:rPr>
            <w:rStyle w:val="Hyperlink"/>
            <w:rFonts w:cs="Arial"/>
          </w:rPr>
          <w:t>www.bnf.org</w:t>
        </w:r>
      </w:hyperlink>
      <w:r w:rsidR="006219F1" w:rsidRPr="00DA2EED">
        <w:rPr>
          <w:rFonts w:cs="Arial"/>
        </w:rPr>
        <w:t>)</w:t>
      </w:r>
      <w:r w:rsidRPr="00DA2EED">
        <w:rPr>
          <w:rFonts w:cs="Arial"/>
        </w:rPr>
        <w:t xml:space="preserve"> also contains other useful information, including:</w:t>
      </w:r>
    </w:p>
    <w:p w14:paraId="33A0B653" w14:textId="77777777" w:rsidR="001F3E49" w:rsidRPr="00DA2EED" w:rsidRDefault="001F3E49" w:rsidP="00D96ABB">
      <w:pPr>
        <w:pStyle w:val="Heading6"/>
        <w:rPr>
          <w:rFonts w:cs="Arial"/>
        </w:rPr>
      </w:pPr>
      <w:r w:rsidRPr="00DA2EED">
        <w:rPr>
          <w:rFonts w:cs="Arial"/>
        </w:rPr>
        <w:t xml:space="preserve">Contact details for medicines information services (also see overleaf) and poisons information services </w:t>
      </w:r>
    </w:p>
    <w:p w14:paraId="33A0B654" w14:textId="77777777" w:rsidR="001F3E49" w:rsidRPr="00DA2EED" w:rsidRDefault="001F3E49" w:rsidP="00D96ABB">
      <w:pPr>
        <w:pStyle w:val="Heading6"/>
        <w:rPr>
          <w:rFonts w:cs="Arial"/>
        </w:rPr>
      </w:pPr>
      <w:r w:rsidRPr="00DA2EED">
        <w:rPr>
          <w:rFonts w:cs="Arial"/>
        </w:rPr>
        <w:t>Guidance on prescribing</w:t>
      </w:r>
    </w:p>
    <w:p w14:paraId="33A0B655" w14:textId="77777777" w:rsidR="001F3E49" w:rsidRPr="00DA2EED" w:rsidRDefault="001F3E49" w:rsidP="00D96ABB">
      <w:pPr>
        <w:pStyle w:val="Heading6"/>
        <w:rPr>
          <w:rFonts w:cs="Arial"/>
        </w:rPr>
      </w:pPr>
      <w:r w:rsidRPr="00DA2EED">
        <w:rPr>
          <w:rFonts w:cs="Arial"/>
        </w:rPr>
        <w:t>Information on prescription writing</w:t>
      </w:r>
    </w:p>
    <w:p w14:paraId="33A0B656" w14:textId="77777777" w:rsidR="001F3E49" w:rsidRPr="00DA2EED" w:rsidRDefault="001F3E49" w:rsidP="00D96ABB">
      <w:pPr>
        <w:pStyle w:val="Heading6"/>
        <w:rPr>
          <w:rFonts w:cs="Arial"/>
        </w:rPr>
      </w:pPr>
      <w:r w:rsidRPr="00DA2EED">
        <w:rPr>
          <w:rFonts w:cs="Arial"/>
        </w:rPr>
        <w:t xml:space="preserve">Details of controlled drugs and drug dependence </w:t>
      </w:r>
    </w:p>
    <w:p w14:paraId="33A0B657" w14:textId="77777777" w:rsidR="001F3E49" w:rsidRPr="00DA2EED" w:rsidRDefault="001F3E49" w:rsidP="00D96ABB">
      <w:pPr>
        <w:pStyle w:val="Heading6"/>
        <w:rPr>
          <w:rFonts w:cs="Arial"/>
        </w:rPr>
      </w:pPr>
      <w:r w:rsidRPr="00DA2EED">
        <w:rPr>
          <w:rFonts w:cs="Arial"/>
        </w:rPr>
        <w:t>Advice on adverse reactions, including the oral side-effects of drugs, and how to report new adverse reactions to the Medicines and Healthcare products Regulatory Agency</w:t>
      </w:r>
    </w:p>
    <w:p w14:paraId="33A0B658" w14:textId="77777777" w:rsidR="001F3E49" w:rsidRPr="00DA2EED" w:rsidRDefault="001F3E49" w:rsidP="00D96ABB">
      <w:pPr>
        <w:pStyle w:val="Heading6"/>
        <w:rPr>
          <w:rFonts w:cs="Arial"/>
        </w:rPr>
      </w:pPr>
      <w:r w:rsidRPr="00DA2EED">
        <w:rPr>
          <w:rFonts w:cs="Arial"/>
        </w:rPr>
        <w:t>Information on:</w:t>
      </w:r>
    </w:p>
    <w:p w14:paraId="33A0B659" w14:textId="77777777" w:rsidR="00BF4D0E" w:rsidRPr="00DA2EED" w:rsidRDefault="001F3E49" w:rsidP="00920977">
      <w:pPr>
        <w:pStyle w:val="Heading4"/>
        <w:numPr>
          <w:ilvl w:val="0"/>
          <w:numId w:val="41"/>
        </w:numPr>
        <w:rPr>
          <w:rFonts w:cs="Arial"/>
        </w:rPr>
      </w:pPr>
      <w:r w:rsidRPr="00DA2EED">
        <w:rPr>
          <w:rFonts w:cs="Arial"/>
        </w:rPr>
        <w:t>prescribing for children</w:t>
      </w:r>
    </w:p>
    <w:p w14:paraId="33A0B65A" w14:textId="77777777" w:rsidR="00BF4D0E" w:rsidRPr="00DA2EED" w:rsidRDefault="001F3E49" w:rsidP="00920977">
      <w:pPr>
        <w:pStyle w:val="Heading4"/>
        <w:numPr>
          <w:ilvl w:val="0"/>
          <w:numId w:val="41"/>
        </w:numPr>
        <w:rPr>
          <w:rFonts w:cs="Arial"/>
        </w:rPr>
      </w:pPr>
      <w:r w:rsidRPr="00DA2EED">
        <w:rPr>
          <w:rFonts w:cs="Arial"/>
        </w:rPr>
        <w:t xml:space="preserve">prescribing for patients with liver disease </w:t>
      </w:r>
    </w:p>
    <w:p w14:paraId="33A0B65B" w14:textId="77777777" w:rsidR="00BF4D0E" w:rsidRPr="00DA2EED" w:rsidRDefault="001F3E49" w:rsidP="00920977">
      <w:pPr>
        <w:pStyle w:val="Heading4"/>
        <w:numPr>
          <w:ilvl w:val="0"/>
          <w:numId w:val="41"/>
        </w:numPr>
        <w:rPr>
          <w:rFonts w:cs="Arial"/>
        </w:rPr>
      </w:pPr>
      <w:r w:rsidRPr="00DA2EED">
        <w:rPr>
          <w:rFonts w:cs="Arial"/>
        </w:rPr>
        <w:t xml:space="preserve">prescribing for patients with renal impairment </w:t>
      </w:r>
    </w:p>
    <w:p w14:paraId="33A0B65C" w14:textId="77777777" w:rsidR="00BF4D0E" w:rsidRPr="00DA2EED" w:rsidRDefault="001F3E49" w:rsidP="00920977">
      <w:pPr>
        <w:pStyle w:val="Heading4"/>
        <w:numPr>
          <w:ilvl w:val="0"/>
          <w:numId w:val="41"/>
        </w:numPr>
        <w:rPr>
          <w:rFonts w:cs="Arial"/>
        </w:rPr>
      </w:pPr>
      <w:r w:rsidRPr="00DA2EED">
        <w:rPr>
          <w:rFonts w:cs="Arial"/>
        </w:rPr>
        <w:t xml:space="preserve">prescribing for pregnant patients </w:t>
      </w:r>
    </w:p>
    <w:p w14:paraId="33A0B65D" w14:textId="77777777" w:rsidR="00BF4D0E" w:rsidRPr="00DA2EED" w:rsidRDefault="001F3E49" w:rsidP="00920977">
      <w:pPr>
        <w:pStyle w:val="Heading4"/>
        <w:numPr>
          <w:ilvl w:val="0"/>
          <w:numId w:val="41"/>
        </w:numPr>
        <w:rPr>
          <w:rFonts w:cs="Arial"/>
        </w:rPr>
      </w:pPr>
      <w:r w:rsidRPr="00DA2EED">
        <w:rPr>
          <w:rFonts w:cs="Arial"/>
        </w:rPr>
        <w:t xml:space="preserve">prescribing for breastfeeding patients </w:t>
      </w:r>
    </w:p>
    <w:p w14:paraId="33A0B65E" w14:textId="77777777" w:rsidR="00BF4D0E" w:rsidRPr="00DA2EED" w:rsidRDefault="001F3E49" w:rsidP="00920977">
      <w:pPr>
        <w:pStyle w:val="Heading4"/>
        <w:numPr>
          <w:ilvl w:val="0"/>
          <w:numId w:val="41"/>
        </w:numPr>
        <w:rPr>
          <w:rFonts w:cs="Arial"/>
        </w:rPr>
      </w:pPr>
      <w:r w:rsidRPr="00DA2EED">
        <w:rPr>
          <w:rFonts w:cs="Arial"/>
        </w:rPr>
        <w:t>prescribing for the elderly</w:t>
      </w:r>
    </w:p>
    <w:p w14:paraId="33A0B65F" w14:textId="77777777" w:rsidR="001F3E49" w:rsidRPr="00DA2EED" w:rsidRDefault="001F3E49" w:rsidP="00D96ABB">
      <w:pPr>
        <w:pStyle w:val="Heading6"/>
        <w:rPr>
          <w:rFonts w:cs="Arial"/>
        </w:rPr>
      </w:pPr>
      <w:r w:rsidRPr="00DA2EED">
        <w:rPr>
          <w:rFonts w:cs="Arial"/>
        </w:rPr>
        <w:t>Information on drug interactions (</w:t>
      </w:r>
      <w:r w:rsidRPr="00DA2EED">
        <w:rPr>
          <w:rFonts w:cs="Arial"/>
          <w:b/>
        </w:rPr>
        <w:t>Appendix 1</w:t>
      </w:r>
      <w:r w:rsidRPr="00DA2EED">
        <w:rPr>
          <w:rFonts w:cs="Arial"/>
        </w:rPr>
        <w:t xml:space="preserve"> of BNF and BNFC)</w:t>
      </w:r>
    </w:p>
    <w:p w14:paraId="33A0B660" w14:textId="77777777" w:rsidR="001F3E49" w:rsidRPr="00DA2EED" w:rsidRDefault="001F3E49" w:rsidP="00D96ABB">
      <w:pPr>
        <w:pStyle w:val="Heading6"/>
        <w:rPr>
          <w:rFonts w:cs="Arial"/>
        </w:rPr>
      </w:pPr>
      <w:r w:rsidRPr="00DA2EED">
        <w:rPr>
          <w:rFonts w:cs="Arial"/>
        </w:rPr>
        <w:t>A table showing the mean weights of children by age (also see overleaf)</w:t>
      </w:r>
    </w:p>
    <w:p w14:paraId="33A0B661" w14:textId="75C027B8" w:rsidR="00C77965" w:rsidRPr="00DA2EED" w:rsidRDefault="00C77965" w:rsidP="007577F8">
      <w:pPr>
        <w:rPr>
          <w:rFonts w:cs="Arial"/>
        </w:rPr>
      </w:pPr>
      <w:r w:rsidRPr="00DA2EED">
        <w:rPr>
          <w:rFonts w:cs="Arial"/>
        </w:rPr>
        <w:t xml:space="preserve">In </w:t>
      </w:r>
      <w:r w:rsidR="00FA6DD4" w:rsidRPr="00DA2EED">
        <w:rPr>
          <w:rFonts w:cs="Arial"/>
        </w:rPr>
        <w:t>addition,</w:t>
      </w:r>
      <w:r w:rsidRPr="00DA2EED">
        <w:rPr>
          <w:rFonts w:cs="Arial"/>
        </w:rPr>
        <w:t xml:space="preserve"> information on prescribing for specific patient groups is included</w:t>
      </w:r>
      <w:r w:rsidR="001F6ED5" w:rsidRPr="00DA2EED">
        <w:rPr>
          <w:rFonts w:cs="Arial"/>
        </w:rPr>
        <w:t xml:space="preserve"> in the relevant chapters, either under the specific drug or in the prescribing notes. </w:t>
      </w:r>
      <w:r w:rsidRPr="00DA2EED">
        <w:rPr>
          <w:rFonts w:cs="Arial"/>
        </w:rPr>
        <w:t xml:space="preserve"> </w:t>
      </w:r>
    </w:p>
    <w:p w14:paraId="33A0B662" w14:textId="77777777" w:rsidR="009658B8" w:rsidRPr="00DA2EED" w:rsidRDefault="009658B8" w:rsidP="007577F8">
      <w:pPr>
        <w:rPr>
          <w:rFonts w:cs="Arial"/>
          <w:b/>
          <w:color w:val="00B050"/>
        </w:rPr>
      </w:pPr>
      <w:r w:rsidRPr="00DA2EED">
        <w:rPr>
          <w:rFonts w:cs="Arial"/>
          <w:b/>
          <w:color w:val="00B050"/>
        </w:rPr>
        <w:t>Medicines Information Services</w:t>
      </w:r>
    </w:p>
    <w:p w14:paraId="33A0B663" w14:textId="77777777" w:rsidR="009658B8" w:rsidRPr="00DA2EED" w:rsidRDefault="009658B8" w:rsidP="007577F8">
      <w:pPr>
        <w:rPr>
          <w:rFonts w:cs="Arial"/>
        </w:rPr>
      </w:pPr>
      <w:r w:rsidRPr="00DA2EED">
        <w:rPr>
          <w:rFonts w:cs="Arial"/>
        </w:rPr>
        <w:t>Information on any aspect of drug therapy can be obtained from regional and local Medicines Information Services. For example, the Information Services can provide advice on the choice of drugs, interactions, adverse reactions and restrictions on drug prescribing.</w:t>
      </w:r>
    </w:p>
    <w:p w14:paraId="33A0B664" w14:textId="77777777" w:rsidR="009658B8" w:rsidRPr="00DA2EED" w:rsidRDefault="009658B8" w:rsidP="007577F8">
      <w:pPr>
        <w:rPr>
          <w:rFonts w:cs="Arial"/>
        </w:rPr>
      </w:pPr>
      <w:r w:rsidRPr="00DA2EED">
        <w:rPr>
          <w:rFonts w:cs="Arial"/>
        </w:rPr>
        <w:t xml:space="preserve">Details </w:t>
      </w:r>
      <w:r w:rsidR="00D96ABB" w:rsidRPr="00DA2EED">
        <w:rPr>
          <w:rFonts w:cs="Arial"/>
        </w:rPr>
        <w:t>of</w:t>
      </w:r>
      <w:r w:rsidRPr="00DA2EED">
        <w:rPr>
          <w:rFonts w:cs="Arial"/>
        </w:rPr>
        <w:t xml:space="preserve"> the local services provided within Scotland can be obtained from the directory on the UK Medicines Information website (</w:t>
      </w:r>
      <w:hyperlink r:id="rId77" w:history="1">
        <w:r w:rsidRPr="00DA2EED">
          <w:rPr>
            <w:rStyle w:val="Hyperlink"/>
            <w:rFonts w:cs="Arial"/>
          </w:rPr>
          <w:t>www.ukmi.nhs.uk</w:t>
        </w:r>
      </w:hyperlink>
      <w:r w:rsidRPr="00DA2EED">
        <w:rPr>
          <w:rFonts w:cs="Arial"/>
        </w:rPr>
        <w:t>) or by telephoning one of the following regional numbers.</w:t>
      </w:r>
    </w:p>
    <w:p w14:paraId="33A0B665" w14:textId="77777777" w:rsidR="009658B8" w:rsidRPr="00DA2EED" w:rsidRDefault="009658B8" w:rsidP="007577F8">
      <w:pPr>
        <w:rPr>
          <w:rFonts w:cs="Arial"/>
        </w:rPr>
      </w:pPr>
      <w:r w:rsidRPr="00DA2EED">
        <w:rPr>
          <w:rFonts w:cs="Arial"/>
        </w:rPr>
        <w:t>Aberdeen:</w:t>
      </w:r>
      <w:r w:rsidRPr="00DA2EED">
        <w:rPr>
          <w:rFonts w:cs="Arial"/>
        </w:rPr>
        <w:tab/>
        <w:t>01224 552 316</w:t>
      </w:r>
    </w:p>
    <w:p w14:paraId="33A0B666" w14:textId="77777777" w:rsidR="009658B8" w:rsidRPr="00DA2EED" w:rsidRDefault="009658B8" w:rsidP="007577F8">
      <w:pPr>
        <w:rPr>
          <w:rFonts w:cs="Arial"/>
        </w:rPr>
      </w:pPr>
      <w:r w:rsidRPr="00DA2EED">
        <w:rPr>
          <w:rFonts w:cs="Arial"/>
        </w:rPr>
        <w:t>Dundee:</w:t>
      </w:r>
      <w:r w:rsidRPr="00DA2EED">
        <w:rPr>
          <w:rFonts w:cs="Arial"/>
        </w:rPr>
        <w:tab/>
        <w:t>01382 632 351 or 01382 660 111 Extn</w:t>
      </w:r>
      <w:r w:rsidR="00F048C2" w:rsidRPr="00DA2EED">
        <w:rPr>
          <w:rFonts w:cs="Arial"/>
        </w:rPr>
        <w:t>.</w:t>
      </w:r>
      <w:r w:rsidRPr="00DA2EED">
        <w:rPr>
          <w:rFonts w:cs="Arial"/>
        </w:rPr>
        <w:t> 32351</w:t>
      </w:r>
    </w:p>
    <w:p w14:paraId="33A0B667" w14:textId="77777777" w:rsidR="009658B8" w:rsidRPr="00DA2EED" w:rsidRDefault="009658B8" w:rsidP="007577F8">
      <w:pPr>
        <w:rPr>
          <w:rFonts w:cs="Arial"/>
        </w:rPr>
      </w:pPr>
      <w:r w:rsidRPr="00DA2EED">
        <w:rPr>
          <w:rFonts w:cs="Arial"/>
        </w:rPr>
        <w:t>Edinburgh:</w:t>
      </w:r>
      <w:r w:rsidRPr="00DA2EED">
        <w:rPr>
          <w:rFonts w:cs="Arial"/>
        </w:rPr>
        <w:tab/>
        <w:t>0131 242 2920</w:t>
      </w:r>
    </w:p>
    <w:p w14:paraId="33A0B668" w14:textId="77777777" w:rsidR="009658B8" w:rsidRPr="00DA2EED" w:rsidRDefault="009658B8" w:rsidP="007577F8">
      <w:pPr>
        <w:rPr>
          <w:rFonts w:cs="Arial"/>
        </w:rPr>
      </w:pPr>
      <w:r w:rsidRPr="00DA2EED">
        <w:rPr>
          <w:rFonts w:cs="Arial"/>
        </w:rPr>
        <w:t>Glasgow:</w:t>
      </w:r>
      <w:r w:rsidRPr="00DA2EED">
        <w:rPr>
          <w:rFonts w:cs="Arial"/>
        </w:rPr>
        <w:tab/>
        <w:t>0141 211 4407</w:t>
      </w:r>
    </w:p>
    <w:p w14:paraId="33A0B669" w14:textId="77777777" w:rsidR="001C66F7" w:rsidRPr="00DA2EED" w:rsidRDefault="009658B8" w:rsidP="007577F8">
      <w:pPr>
        <w:rPr>
          <w:rFonts w:cs="Arial"/>
        </w:rPr>
      </w:pPr>
      <w:r w:rsidRPr="00DA2EED">
        <w:rPr>
          <w:rFonts w:cs="Arial"/>
        </w:rPr>
        <w:t>Information on drug therapy relating to dental treatment can be obtained by telephoning the North West Medicines Information Centre</w:t>
      </w:r>
    </w:p>
    <w:p w14:paraId="33A0B66A" w14:textId="77777777" w:rsidR="009658B8" w:rsidRPr="00DA2EED" w:rsidRDefault="0093184F" w:rsidP="00D96ABB">
      <w:pPr>
        <w:spacing w:before="0"/>
        <w:rPr>
          <w:rFonts w:cs="Arial"/>
        </w:rPr>
      </w:pPr>
      <w:r w:rsidRPr="00DA2EED">
        <w:rPr>
          <w:rFonts w:cs="Arial"/>
        </w:rPr>
        <w:t>(</w:t>
      </w:r>
      <w:hyperlink r:id="rId78" w:history="1">
        <w:r w:rsidR="00D96ABB" w:rsidRPr="00DA2EED">
          <w:rPr>
            <w:rStyle w:val="Hyperlink"/>
            <w:rFonts w:cs="Arial"/>
          </w:rPr>
          <w:t>www.ukmi.nhs.uk/activities/specialistServices)</w:t>
        </w:r>
      </w:hyperlink>
    </w:p>
    <w:p w14:paraId="33A0B66B" w14:textId="77777777" w:rsidR="009658B8" w:rsidRPr="00DA2EED" w:rsidRDefault="009658B8" w:rsidP="007577F8">
      <w:pPr>
        <w:rPr>
          <w:rFonts w:cs="Arial"/>
        </w:rPr>
      </w:pPr>
      <w:r w:rsidRPr="00DA2EED">
        <w:rPr>
          <w:rFonts w:cs="Arial"/>
        </w:rPr>
        <w:t>Liverpool:</w:t>
      </w:r>
      <w:r w:rsidRPr="00DA2EED">
        <w:rPr>
          <w:rFonts w:cs="Arial"/>
        </w:rPr>
        <w:tab/>
        <w:t xml:space="preserve"> 0151 794 </w:t>
      </w:r>
      <w:r w:rsidR="0020169E" w:rsidRPr="00DA2EED">
        <w:rPr>
          <w:rFonts w:cs="Arial"/>
        </w:rPr>
        <w:t>8206</w:t>
      </w:r>
    </w:p>
    <w:p w14:paraId="33A0B66C" w14:textId="77777777" w:rsidR="009658B8" w:rsidRPr="00DA2EED" w:rsidRDefault="009658B8" w:rsidP="007577F8">
      <w:pPr>
        <w:rPr>
          <w:rFonts w:cs="Arial"/>
          <w:b/>
          <w:color w:val="00B050"/>
        </w:rPr>
      </w:pPr>
      <w:r w:rsidRPr="00DA2EED">
        <w:rPr>
          <w:rFonts w:cs="Arial"/>
          <w:b/>
          <w:color w:val="00B050"/>
        </w:rPr>
        <w:t>Prescribing for Children – Mean Weights</w:t>
      </w:r>
    </w:p>
    <w:p w14:paraId="33A0B66D" w14:textId="2C6B46E0" w:rsidR="009658B8" w:rsidRPr="00DA2EED" w:rsidRDefault="009658B8" w:rsidP="007577F8">
      <w:pPr>
        <w:rPr>
          <w:rFonts w:cs="Arial"/>
        </w:rPr>
      </w:pPr>
      <w:r w:rsidRPr="00DA2EED">
        <w:rPr>
          <w:rFonts w:cs="Arial"/>
        </w:rPr>
        <w:t>The information in the table below has been extracted from BNFC 20</w:t>
      </w:r>
      <w:r w:rsidR="002423B6" w:rsidRPr="00DA2EED">
        <w:rPr>
          <w:rFonts w:cs="Arial"/>
        </w:rPr>
        <w:t>1</w:t>
      </w:r>
      <w:r w:rsidR="00E27B49" w:rsidRPr="00DA2EED">
        <w:rPr>
          <w:rFonts w:cs="Arial"/>
        </w:rPr>
        <w:t>5</w:t>
      </w:r>
      <w:r w:rsidR="002423B6" w:rsidRPr="00DA2EED">
        <w:rPr>
          <w:rFonts w:cs="Arial"/>
        </w:rPr>
        <w:t>-201</w:t>
      </w:r>
      <w:r w:rsidR="00E27B49" w:rsidRPr="00DA2EED">
        <w:rPr>
          <w:rFonts w:cs="Arial"/>
        </w:rPr>
        <w:t>6</w:t>
      </w:r>
      <w:hyperlink w:anchor="_ENREF_2" w:tooltip="Committee, 2015-2016 #2" w:history="1">
        <w:r w:rsidR="00D21FCB" w:rsidRPr="00670A7F">
          <w:rPr>
            <w:rFonts w:cs="Arial"/>
            <w:vertAlign w:val="superscript"/>
          </w:rPr>
          <w:fldChar w:fldCharType="begin"/>
        </w:r>
        <w:r w:rsidR="00D21FCB" w:rsidRPr="00670A7F">
          <w:rPr>
            <w:rFonts w:cs="Arial"/>
            <w:vertAlign w:val="superscript"/>
          </w:rPr>
          <w:instrText xml:space="preserve"> ADDIN EN.CITE &lt;EndNote&gt;&lt;Cite&gt;&lt;Year&gt;2015-2016&lt;/Year&gt;&lt;RecNum&gt;2&lt;/RecNum&gt;&lt;DisplayText&gt;&lt;style face="superscript"&gt;2&lt;/style&gt;&lt;/DisplayText&gt;&lt;record&gt;&lt;rec-number&gt;2&lt;/rec-number&gt;&lt;foreign-keys&gt;&lt;key app="EN" db-id="s2tz2exx0xspt7e0fr4p2zfoaafdrr0zsxzp"&gt;2&lt;/key&gt;&lt;/foreign-keys&gt;&lt;ref-type name="Book"&gt;6&lt;/ref-type&gt;&lt;contributors&gt;&lt;authors&gt;&lt;author&gt;Joint Formulary Committee&lt;/author&gt;&lt;/authors&gt;&lt;/contributors&gt;&lt;titles&gt;&lt;title&gt;BNF for Children&lt;/title&gt;&lt;/titles&gt;&lt;dates&gt;&lt;year&gt;2015-2016&lt;/year&gt;&lt;/dates&gt;&lt;publisher&gt;BNJ Group, Pharmaceutical Press and RCPCH Publications Limited &lt;/publisher&gt;&lt;urls&gt;&lt;related-urls&gt;&lt;url&gt;www.medicinescomplete.com&lt;/url&gt;&lt;/related-urls&gt;&lt;/urls&gt;&lt;/record&gt;&lt;/Cite&gt;&lt;/EndNote&gt;</w:instrText>
        </w:r>
        <w:r w:rsidR="00D21FCB" w:rsidRPr="00670A7F">
          <w:rPr>
            <w:rFonts w:cs="Arial"/>
            <w:vertAlign w:val="superscript"/>
          </w:rPr>
          <w:fldChar w:fldCharType="separate"/>
        </w:r>
        <w:r w:rsidR="00D21FCB" w:rsidRPr="00670A7F">
          <w:rPr>
            <w:rFonts w:cs="Arial"/>
            <w:noProof/>
            <w:vertAlign w:val="superscript"/>
          </w:rPr>
          <w:t>2</w:t>
        </w:r>
        <w:r w:rsidR="00D21FCB" w:rsidRPr="00670A7F">
          <w:rPr>
            <w:rFonts w:cs="Arial"/>
            <w:vertAlign w:val="superscript"/>
          </w:rPr>
          <w:fldChar w:fldCharType="end"/>
        </w:r>
      </w:hyperlink>
      <w:r w:rsidR="00670A7F">
        <w:rPr>
          <w:rFonts w:cs="Arial"/>
        </w:rPr>
        <w:t>.</w:t>
      </w:r>
      <w:r w:rsidRPr="00DA2EED">
        <w:rPr>
          <w:rFonts w:cs="Arial"/>
        </w:rPr>
        <w:t xml:space="preserve"> The table shows the mean values for weight by children’s age. These values can be used to calculate doses in the absence of actual measurements. However, note that the child’s actual weight might vary considerably from the values in the table and it is important to see the child to ensure that the value chosen is appropriate. In most cases, the child’s actual weight should be obtained as soon as possible and the dose re-calculated.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4"/>
        <w:gridCol w:w="3727"/>
      </w:tblGrid>
      <w:tr w:rsidR="009658B8" w:rsidRPr="00DA2EED" w14:paraId="33A0B670" w14:textId="77777777" w:rsidTr="00920977">
        <w:trPr>
          <w:trHeight w:val="454"/>
          <w:jc w:val="center"/>
        </w:trPr>
        <w:tc>
          <w:tcPr>
            <w:tcW w:w="4514" w:type="dxa"/>
            <w:shd w:val="clear" w:color="auto" w:fill="auto"/>
            <w:vAlign w:val="center"/>
          </w:tcPr>
          <w:p w14:paraId="33A0B66E" w14:textId="77777777" w:rsidR="009658B8" w:rsidRPr="00DA2EED" w:rsidRDefault="009658B8" w:rsidP="00920977">
            <w:pPr>
              <w:spacing w:before="120" w:after="120"/>
              <w:jc w:val="center"/>
              <w:rPr>
                <w:rFonts w:cs="Arial"/>
                <w:b/>
              </w:rPr>
            </w:pPr>
            <w:r w:rsidRPr="00DA2EED">
              <w:rPr>
                <w:rFonts w:cs="Arial"/>
                <w:b/>
              </w:rPr>
              <w:t>Age</w:t>
            </w:r>
          </w:p>
        </w:tc>
        <w:tc>
          <w:tcPr>
            <w:tcW w:w="3727" w:type="dxa"/>
            <w:shd w:val="clear" w:color="auto" w:fill="auto"/>
            <w:vAlign w:val="center"/>
          </w:tcPr>
          <w:p w14:paraId="33A0B66F" w14:textId="77777777" w:rsidR="009658B8" w:rsidRPr="00DA2EED" w:rsidRDefault="009658B8" w:rsidP="00920977">
            <w:pPr>
              <w:spacing w:before="120" w:after="120"/>
              <w:jc w:val="center"/>
              <w:rPr>
                <w:rFonts w:cs="Arial"/>
                <w:b/>
              </w:rPr>
            </w:pPr>
            <w:r w:rsidRPr="00DA2EED">
              <w:rPr>
                <w:rFonts w:cs="Arial"/>
                <w:b/>
              </w:rPr>
              <w:t>Weight (kg)</w:t>
            </w:r>
          </w:p>
        </w:tc>
      </w:tr>
      <w:tr w:rsidR="009658B8" w:rsidRPr="00DA2EED" w14:paraId="33A0B673" w14:textId="77777777" w:rsidTr="00920977">
        <w:trPr>
          <w:trHeight w:val="454"/>
          <w:jc w:val="center"/>
        </w:trPr>
        <w:tc>
          <w:tcPr>
            <w:tcW w:w="4514" w:type="dxa"/>
            <w:vAlign w:val="center"/>
          </w:tcPr>
          <w:p w14:paraId="33A0B671" w14:textId="77777777" w:rsidR="009658B8" w:rsidRPr="00DA2EED" w:rsidRDefault="009658B8" w:rsidP="00920977">
            <w:pPr>
              <w:spacing w:before="120" w:after="120"/>
              <w:jc w:val="center"/>
              <w:rPr>
                <w:rFonts w:cs="Arial"/>
              </w:rPr>
            </w:pPr>
            <w:r w:rsidRPr="00DA2EED">
              <w:rPr>
                <w:rFonts w:cs="Arial"/>
              </w:rPr>
              <w:t>6 months</w:t>
            </w:r>
          </w:p>
        </w:tc>
        <w:tc>
          <w:tcPr>
            <w:tcW w:w="3727" w:type="dxa"/>
            <w:vAlign w:val="center"/>
          </w:tcPr>
          <w:p w14:paraId="33A0B672" w14:textId="77777777" w:rsidR="009658B8" w:rsidRPr="00DA2EED" w:rsidRDefault="009658B8" w:rsidP="00920977">
            <w:pPr>
              <w:spacing w:before="120" w:after="120"/>
              <w:jc w:val="center"/>
              <w:rPr>
                <w:rFonts w:cs="Arial"/>
              </w:rPr>
            </w:pPr>
            <w:r w:rsidRPr="00DA2EED">
              <w:rPr>
                <w:rFonts w:cs="Arial"/>
              </w:rPr>
              <w:t>7.</w:t>
            </w:r>
            <w:r w:rsidR="0013591C" w:rsidRPr="00DA2EED">
              <w:rPr>
                <w:rFonts w:cs="Arial"/>
              </w:rPr>
              <w:t>6</w:t>
            </w:r>
          </w:p>
        </w:tc>
      </w:tr>
      <w:tr w:rsidR="009658B8" w:rsidRPr="00DA2EED" w14:paraId="33A0B676" w14:textId="77777777" w:rsidTr="00920977">
        <w:trPr>
          <w:trHeight w:val="454"/>
          <w:jc w:val="center"/>
        </w:trPr>
        <w:tc>
          <w:tcPr>
            <w:tcW w:w="4514" w:type="dxa"/>
            <w:vAlign w:val="center"/>
          </w:tcPr>
          <w:p w14:paraId="33A0B674" w14:textId="77777777" w:rsidR="009658B8" w:rsidRPr="00DA2EED" w:rsidRDefault="009658B8" w:rsidP="00920977">
            <w:pPr>
              <w:spacing w:before="120" w:after="120"/>
              <w:jc w:val="center"/>
              <w:rPr>
                <w:rFonts w:cs="Arial"/>
              </w:rPr>
            </w:pPr>
            <w:r w:rsidRPr="00DA2EED">
              <w:rPr>
                <w:rFonts w:cs="Arial"/>
              </w:rPr>
              <w:t>1 year</w:t>
            </w:r>
          </w:p>
        </w:tc>
        <w:tc>
          <w:tcPr>
            <w:tcW w:w="3727" w:type="dxa"/>
            <w:vAlign w:val="center"/>
          </w:tcPr>
          <w:p w14:paraId="33A0B675" w14:textId="690CD8CA" w:rsidR="009658B8" w:rsidRPr="00DA2EED" w:rsidRDefault="0013591C" w:rsidP="00920977">
            <w:pPr>
              <w:spacing w:before="120" w:after="120"/>
              <w:jc w:val="center"/>
              <w:rPr>
                <w:rFonts w:cs="Arial"/>
              </w:rPr>
            </w:pPr>
            <w:r w:rsidRPr="00DA2EED">
              <w:rPr>
                <w:rFonts w:cs="Arial"/>
              </w:rPr>
              <w:t>9</w:t>
            </w:r>
          </w:p>
        </w:tc>
      </w:tr>
      <w:tr w:rsidR="009658B8" w:rsidRPr="00DA2EED" w14:paraId="33A0B679" w14:textId="77777777" w:rsidTr="00920977">
        <w:trPr>
          <w:trHeight w:val="454"/>
          <w:jc w:val="center"/>
        </w:trPr>
        <w:tc>
          <w:tcPr>
            <w:tcW w:w="4514" w:type="dxa"/>
            <w:vAlign w:val="center"/>
          </w:tcPr>
          <w:p w14:paraId="33A0B677" w14:textId="77777777" w:rsidR="009658B8" w:rsidRPr="00DA2EED" w:rsidRDefault="009658B8" w:rsidP="00920977">
            <w:pPr>
              <w:spacing w:before="120" w:after="120"/>
              <w:jc w:val="center"/>
              <w:rPr>
                <w:rFonts w:cs="Arial"/>
              </w:rPr>
            </w:pPr>
            <w:r w:rsidRPr="00DA2EED">
              <w:rPr>
                <w:rFonts w:cs="Arial"/>
              </w:rPr>
              <w:t>3 years</w:t>
            </w:r>
          </w:p>
        </w:tc>
        <w:tc>
          <w:tcPr>
            <w:tcW w:w="3727" w:type="dxa"/>
            <w:vAlign w:val="center"/>
          </w:tcPr>
          <w:p w14:paraId="33A0B678" w14:textId="77777777" w:rsidR="009658B8" w:rsidRPr="00DA2EED" w:rsidRDefault="0013591C" w:rsidP="00920977">
            <w:pPr>
              <w:spacing w:before="120" w:after="120"/>
              <w:jc w:val="center"/>
              <w:rPr>
                <w:rFonts w:cs="Arial"/>
              </w:rPr>
            </w:pPr>
            <w:r w:rsidRPr="00DA2EED">
              <w:rPr>
                <w:rFonts w:cs="Arial"/>
              </w:rPr>
              <w:t>14</w:t>
            </w:r>
          </w:p>
        </w:tc>
      </w:tr>
      <w:tr w:rsidR="009658B8" w:rsidRPr="00DA2EED" w14:paraId="33A0B67C" w14:textId="77777777" w:rsidTr="00920977">
        <w:trPr>
          <w:trHeight w:val="454"/>
          <w:jc w:val="center"/>
        </w:trPr>
        <w:tc>
          <w:tcPr>
            <w:tcW w:w="4514" w:type="dxa"/>
            <w:vAlign w:val="center"/>
          </w:tcPr>
          <w:p w14:paraId="33A0B67A" w14:textId="77777777" w:rsidR="009658B8" w:rsidRPr="00DA2EED" w:rsidRDefault="009658B8" w:rsidP="00920977">
            <w:pPr>
              <w:spacing w:before="120" w:after="120"/>
              <w:jc w:val="center"/>
              <w:rPr>
                <w:rFonts w:cs="Arial"/>
              </w:rPr>
            </w:pPr>
            <w:r w:rsidRPr="00DA2EED">
              <w:rPr>
                <w:rFonts w:cs="Arial"/>
              </w:rPr>
              <w:t>5 years</w:t>
            </w:r>
          </w:p>
        </w:tc>
        <w:tc>
          <w:tcPr>
            <w:tcW w:w="3727" w:type="dxa"/>
            <w:vAlign w:val="center"/>
          </w:tcPr>
          <w:p w14:paraId="33A0B67B" w14:textId="77777777" w:rsidR="009658B8" w:rsidRPr="00DA2EED" w:rsidRDefault="009658B8" w:rsidP="00920977">
            <w:pPr>
              <w:spacing w:before="120" w:after="120"/>
              <w:jc w:val="center"/>
              <w:rPr>
                <w:rFonts w:cs="Arial"/>
              </w:rPr>
            </w:pPr>
            <w:r w:rsidRPr="00DA2EED">
              <w:rPr>
                <w:rFonts w:cs="Arial"/>
              </w:rPr>
              <w:t>18</w:t>
            </w:r>
          </w:p>
        </w:tc>
      </w:tr>
      <w:tr w:rsidR="009658B8" w:rsidRPr="00DA2EED" w14:paraId="33A0B67F" w14:textId="77777777" w:rsidTr="00920977">
        <w:trPr>
          <w:trHeight w:val="454"/>
          <w:jc w:val="center"/>
        </w:trPr>
        <w:tc>
          <w:tcPr>
            <w:tcW w:w="4514" w:type="dxa"/>
            <w:vAlign w:val="center"/>
          </w:tcPr>
          <w:p w14:paraId="33A0B67D" w14:textId="77777777" w:rsidR="009658B8" w:rsidRPr="00DA2EED" w:rsidRDefault="009658B8" w:rsidP="00920977">
            <w:pPr>
              <w:spacing w:before="120" w:after="120"/>
              <w:jc w:val="center"/>
              <w:rPr>
                <w:rFonts w:cs="Arial"/>
              </w:rPr>
            </w:pPr>
            <w:r w:rsidRPr="00DA2EED">
              <w:rPr>
                <w:rFonts w:cs="Arial"/>
              </w:rPr>
              <w:t>7 years</w:t>
            </w:r>
          </w:p>
        </w:tc>
        <w:tc>
          <w:tcPr>
            <w:tcW w:w="3727" w:type="dxa"/>
            <w:vAlign w:val="center"/>
          </w:tcPr>
          <w:p w14:paraId="33A0B67E" w14:textId="77777777" w:rsidR="009658B8" w:rsidRPr="00DA2EED" w:rsidRDefault="009658B8" w:rsidP="00920977">
            <w:pPr>
              <w:spacing w:before="120" w:after="120"/>
              <w:jc w:val="center"/>
              <w:rPr>
                <w:rFonts w:cs="Arial"/>
              </w:rPr>
            </w:pPr>
            <w:r w:rsidRPr="00DA2EED">
              <w:rPr>
                <w:rFonts w:cs="Arial"/>
              </w:rPr>
              <w:t>23</w:t>
            </w:r>
          </w:p>
        </w:tc>
      </w:tr>
      <w:tr w:rsidR="009658B8" w:rsidRPr="00DA2EED" w14:paraId="33A0B682" w14:textId="77777777" w:rsidTr="00920977">
        <w:trPr>
          <w:trHeight w:val="454"/>
          <w:jc w:val="center"/>
        </w:trPr>
        <w:tc>
          <w:tcPr>
            <w:tcW w:w="4514" w:type="dxa"/>
            <w:vAlign w:val="center"/>
          </w:tcPr>
          <w:p w14:paraId="33A0B680" w14:textId="77777777" w:rsidR="009658B8" w:rsidRPr="00DA2EED" w:rsidRDefault="009658B8" w:rsidP="00920977">
            <w:pPr>
              <w:spacing w:before="120" w:after="120"/>
              <w:jc w:val="center"/>
              <w:rPr>
                <w:rFonts w:cs="Arial"/>
              </w:rPr>
            </w:pPr>
            <w:r w:rsidRPr="00DA2EED">
              <w:rPr>
                <w:rFonts w:cs="Arial"/>
              </w:rPr>
              <w:t>10 years</w:t>
            </w:r>
          </w:p>
        </w:tc>
        <w:tc>
          <w:tcPr>
            <w:tcW w:w="3727" w:type="dxa"/>
            <w:vAlign w:val="center"/>
          </w:tcPr>
          <w:p w14:paraId="33A0B681" w14:textId="77777777" w:rsidR="009658B8" w:rsidRPr="00DA2EED" w:rsidRDefault="0013591C" w:rsidP="00920977">
            <w:pPr>
              <w:spacing w:before="120" w:after="120"/>
              <w:jc w:val="center"/>
              <w:rPr>
                <w:rFonts w:cs="Arial"/>
              </w:rPr>
            </w:pPr>
            <w:r w:rsidRPr="00DA2EED">
              <w:rPr>
                <w:rFonts w:cs="Arial"/>
              </w:rPr>
              <w:t>32</w:t>
            </w:r>
          </w:p>
        </w:tc>
      </w:tr>
      <w:tr w:rsidR="009658B8" w:rsidRPr="00DA2EED" w14:paraId="33A0B685" w14:textId="77777777" w:rsidTr="00920977">
        <w:trPr>
          <w:trHeight w:val="454"/>
          <w:jc w:val="center"/>
        </w:trPr>
        <w:tc>
          <w:tcPr>
            <w:tcW w:w="4514" w:type="dxa"/>
            <w:vAlign w:val="center"/>
          </w:tcPr>
          <w:p w14:paraId="33A0B683" w14:textId="77777777" w:rsidR="009658B8" w:rsidRPr="00DA2EED" w:rsidRDefault="009658B8" w:rsidP="00920977">
            <w:pPr>
              <w:spacing w:before="120" w:after="120"/>
              <w:jc w:val="center"/>
              <w:rPr>
                <w:rFonts w:cs="Arial"/>
              </w:rPr>
            </w:pPr>
            <w:r w:rsidRPr="00DA2EED">
              <w:rPr>
                <w:rFonts w:cs="Arial"/>
              </w:rPr>
              <w:t>12 years</w:t>
            </w:r>
          </w:p>
        </w:tc>
        <w:tc>
          <w:tcPr>
            <w:tcW w:w="3727" w:type="dxa"/>
            <w:vAlign w:val="center"/>
          </w:tcPr>
          <w:p w14:paraId="33A0B684" w14:textId="77777777" w:rsidR="009658B8" w:rsidRPr="00DA2EED" w:rsidRDefault="009658B8" w:rsidP="00920977">
            <w:pPr>
              <w:spacing w:before="120" w:after="120"/>
              <w:jc w:val="center"/>
              <w:rPr>
                <w:rFonts w:cs="Arial"/>
              </w:rPr>
            </w:pPr>
            <w:r w:rsidRPr="00DA2EED">
              <w:rPr>
                <w:rFonts w:cs="Arial"/>
              </w:rPr>
              <w:t>39</w:t>
            </w:r>
          </w:p>
        </w:tc>
      </w:tr>
      <w:tr w:rsidR="009658B8" w:rsidRPr="00DA2EED" w14:paraId="33A0B688" w14:textId="77777777" w:rsidTr="00920977">
        <w:trPr>
          <w:trHeight w:val="454"/>
          <w:jc w:val="center"/>
        </w:trPr>
        <w:tc>
          <w:tcPr>
            <w:tcW w:w="4514" w:type="dxa"/>
            <w:vAlign w:val="center"/>
          </w:tcPr>
          <w:p w14:paraId="33A0B686" w14:textId="77777777" w:rsidR="009658B8" w:rsidRPr="00DA2EED" w:rsidRDefault="009658B8" w:rsidP="00920977">
            <w:pPr>
              <w:spacing w:before="120" w:after="120"/>
              <w:jc w:val="center"/>
              <w:rPr>
                <w:rFonts w:cs="Arial"/>
              </w:rPr>
            </w:pPr>
            <w:r w:rsidRPr="00DA2EED">
              <w:rPr>
                <w:rFonts w:cs="Arial"/>
              </w:rPr>
              <w:t>14 year</w:t>
            </w:r>
            <w:r w:rsidR="0013591C" w:rsidRPr="00DA2EED">
              <w:rPr>
                <w:rFonts w:cs="Arial"/>
              </w:rPr>
              <w:t xml:space="preserve"> old boy</w:t>
            </w:r>
          </w:p>
        </w:tc>
        <w:tc>
          <w:tcPr>
            <w:tcW w:w="3727" w:type="dxa"/>
            <w:vAlign w:val="center"/>
          </w:tcPr>
          <w:p w14:paraId="33A0B687" w14:textId="77777777" w:rsidR="009658B8" w:rsidRPr="00DA2EED" w:rsidRDefault="0013591C" w:rsidP="00920977">
            <w:pPr>
              <w:spacing w:before="120" w:after="120"/>
              <w:jc w:val="center"/>
              <w:rPr>
                <w:rFonts w:cs="Arial"/>
              </w:rPr>
            </w:pPr>
            <w:r w:rsidRPr="00DA2EED">
              <w:rPr>
                <w:rFonts w:cs="Arial"/>
              </w:rPr>
              <w:t>49</w:t>
            </w:r>
          </w:p>
        </w:tc>
      </w:tr>
      <w:tr w:rsidR="0013591C" w:rsidRPr="00DA2EED" w14:paraId="33A0B68B" w14:textId="77777777" w:rsidTr="00920977">
        <w:trPr>
          <w:trHeight w:val="454"/>
          <w:jc w:val="center"/>
        </w:trPr>
        <w:tc>
          <w:tcPr>
            <w:tcW w:w="4514" w:type="dxa"/>
            <w:vAlign w:val="center"/>
          </w:tcPr>
          <w:p w14:paraId="33A0B689" w14:textId="77777777" w:rsidR="0013591C" w:rsidRPr="00DA2EED" w:rsidRDefault="0013591C" w:rsidP="00920977">
            <w:pPr>
              <w:spacing w:before="120" w:after="120"/>
              <w:jc w:val="center"/>
              <w:rPr>
                <w:rFonts w:cs="Arial"/>
              </w:rPr>
            </w:pPr>
            <w:r w:rsidRPr="00DA2EED">
              <w:rPr>
                <w:rFonts w:cs="Arial"/>
              </w:rPr>
              <w:t>14 year old girl</w:t>
            </w:r>
          </w:p>
        </w:tc>
        <w:tc>
          <w:tcPr>
            <w:tcW w:w="3727" w:type="dxa"/>
            <w:vAlign w:val="center"/>
          </w:tcPr>
          <w:p w14:paraId="33A0B68A" w14:textId="77777777" w:rsidR="0013591C" w:rsidRPr="00DA2EED" w:rsidRDefault="0013591C" w:rsidP="00920977">
            <w:pPr>
              <w:spacing w:before="120" w:after="120"/>
              <w:jc w:val="center"/>
              <w:rPr>
                <w:rFonts w:cs="Arial"/>
              </w:rPr>
            </w:pPr>
            <w:r w:rsidRPr="00DA2EED">
              <w:rPr>
                <w:rFonts w:cs="Arial"/>
              </w:rPr>
              <w:t>50</w:t>
            </w:r>
          </w:p>
        </w:tc>
      </w:tr>
      <w:tr w:rsidR="009658B8" w:rsidRPr="00DA2EED" w14:paraId="33A0B68E" w14:textId="77777777" w:rsidTr="00920977">
        <w:trPr>
          <w:trHeight w:val="454"/>
          <w:jc w:val="center"/>
        </w:trPr>
        <w:tc>
          <w:tcPr>
            <w:tcW w:w="4514" w:type="dxa"/>
            <w:vAlign w:val="center"/>
          </w:tcPr>
          <w:p w14:paraId="33A0B68C" w14:textId="77777777" w:rsidR="009658B8" w:rsidRPr="00DA2EED" w:rsidRDefault="009658B8" w:rsidP="00920977">
            <w:pPr>
              <w:spacing w:before="120" w:after="120"/>
              <w:jc w:val="center"/>
              <w:rPr>
                <w:rFonts w:cs="Arial"/>
              </w:rPr>
            </w:pPr>
            <w:r w:rsidRPr="00DA2EED">
              <w:rPr>
                <w:rFonts w:cs="Arial"/>
              </w:rPr>
              <w:t>Adult male</w:t>
            </w:r>
          </w:p>
        </w:tc>
        <w:tc>
          <w:tcPr>
            <w:tcW w:w="3727" w:type="dxa"/>
            <w:vAlign w:val="center"/>
          </w:tcPr>
          <w:p w14:paraId="33A0B68D" w14:textId="77777777" w:rsidR="009658B8" w:rsidRPr="00DA2EED" w:rsidRDefault="009658B8" w:rsidP="00920977">
            <w:pPr>
              <w:spacing w:before="120" w:after="120"/>
              <w:jc w:val="center"/>
              <w:rPr>
                <w:rFonts w:cs="Arial"/>
              </w:rPr>
            </w:pPr>
            <w:r w:rsidRPr="00DA2EED">
              <w:rPr>
                <w:rFonts w:cs="Arial"/>
              </w:rPr>
              <w:t>68</w:t>
            </w:r>
          </w:p>
        </w:tc>
      </w:tr>
      <w:tr w:rsidR="009658B8" w:rsidRPr="00DA2EED" w14:paraId="33A0B691" w14:textId="77777777" w:rsidTr="00920977">
        <w:trPr>
          <w:trHeight w:val="454"/>
          <w:jc w:val="center"/>
        </w:trPr>
        <w:tc>
          <w:tcPr>
            <w:tcW w:w="4514" w:type="dxa"/>
            <w:vAlign w:val="center"/>
          </w:tcPr>
          <w:p w14:paraId="33A0B68F" w14:textId="77777777" w:rsidR="009658B8" w:rsidRPr="00DA2EED" w:rsidRDefault="009658B8" w:rsidP="00920977">
            <w:pPr>
              <w:spacing w:before="120" w:after="120"/>
              <w:jc w:val="center"/>
              <w:rPr>
                <w:rFonts w:cs="Arial"/>
              </w:rPr>
            </w:pPr>
            <w:r w:rsidRPr="00DA2EED">
              <w:rPr>
                <w:rFonts w:cs="Arial"/>
              </w:rPr>
              <w:t>Adult female</w:t>
            </w:r>
          </w:p>
        </w:tc>
        <w:tc>
          <w:tcPr>
            <w:tcW w:w="3727" w:type="dxa"/>
            <w:vAlign w:val="center"/>
          </w:tcPr>
          <w:p w14:paraId="33A0B690" w14:textId="77777777" w:rsidR="009658B8" w:rsidRPr="00DA2EED" w:rsidRDefault="0013591C" w:rsidP="00920977">
            <w:pPr>
              <w:spacing w:before="120" w:after="120"/>
              <w:jc w:val="center"/>
              <w:rPr>
                <w:rFonts w:cs="Arial"/>
              </w:rPr>
            </w:pPr>
            <w:r w:rsidRPr="00DA2EED">
              <w:rPr>
                <w:rFonts w:cs="Arial"/>
              </w:rPr>
              <w:t>58</w:t>
            </w:r>
          </w:p>
        </w:tc>
      </w:tr>
    </w:tbl>
    <w:p w14:paraId="33A0B692" w14:textId="77777777" w:rsidR="009658B8" w:rsidRPr="00DA2EED" w:rsidRDefault="009658B8" w:rsidP="007577F8">
      <w:pPr>
        <w:rPr>
          <w:rFonts w:cs="Arial"/>
        </w:rPr>
      </w:pPr>
    </w:p>
    <w:p w14:paraId="33A0B693" w14:textId="77777777" w:rsidR="009B7613" w:rsidRPr="00DA2EED" w:rsidRDefault="009B7613" w:rsidP="007577F8">
      <w:pPr>
        <w:rPr>
          <w:rFonts w:cs="Arial"/>
        </w:rPr>
        <w:sectPr w:rsidR="009B7613" w:rsidRPr="00DA2EED" w:rsidSect="00E550C8">
          <w:headerReference w:type="even" r:id="rId79"/>
          <w:headerReference w:type="default" r:id="rId80"/>
          <w:footerReference w:type="default" r:id="rId81"/>
          <w:headerReference w:type="first" r:id="rId82"/>
          <w:footnotePr>
            <w:numRestart w:val="eachPage"/>
          </w:footnotePr>
          <w:type w:val="continuous"/>
          <w:pgSz w:w="11907" w:h="16840" w:code="9"/>
          <w:pgMar w:top="1304" w:right="1361" w:bottom="720" w:left="1361" w:header="709" w:footer="386" w:gutter="0"/>
          <w:cols w:space="240"/>
          <w:docGrid w:linePitch="326"/>
        </w:sectPr>
      </w:pPr>
    </w:p>
    <w:p w14:paraId="33A0B694" w14:textId="4CF3A577" w:rsidR="00C7094F" w:rsidRPr="00DA2EED" w:rsidRDefault="009B7613" w:rsidP="003E569C">
      <w:pPr>
        <w:pStyle w:val="Heading1"/>
      </w:pPr>
      <w:bookmarkStart w:id="250" w:name="_Toc453167075"/>
      <w:r w:rsidRPr="00DA2EED">
        <w:t>Appendix</w:t>
      </w:r>
      <w:r w:rsidR="00C7094F" w:rsidRPr="00DA2EED">
        <w:t xml:space="preserve"> </w:t>
      </w:r>
      <w:r w:rsidRPr="00DA2EED">
        <w:t>4</w:t>
      </w:r>
      <w:r w:rsidR="00F01444" w:rsidRPr="00DA2EED">
        <w:t xml:space="preserve"> Drug Interactions</w:t>
      </w:r>
      <w:bookmarkEnd w:id="250"/>
    </w:p>
    <w:p w14:paraId="33A0B695" w14:textId="77777777" w:rsidR="00C7094F" w:rsidRPr="00DA2EED" w:rsidRDefault="00C7094F" w:rsidP="007577F8">
      <w:pPr>
        <w:rPr>
          <w:rFonts w:cs="Arial"/>
        </w:rPr>
      </w:pPr>
      <w:r w:rsidRPr="00DA2EED">
        <w:rPr>
          <w:rFonts w:cs="Arial"/>
        </w:rPr>
        <w:t>When two or more drugs are given at the same time, they may exert their effects independently or they may interact. With the increase in the number of older patients who have retained some or all of their teeth and who may be on one or more long-term medications, identifying potential drug interactions that may occur between drugs prescribed in dental practice and the patient’s current medication is increasingly important.</w:t>
      </w:r>
    </w:p>
    <w:p w14:paraId="33A0B696" w14:textId="012214AF" w:rsidR="00C7094F" w:rsidRPr="00DA2EED" w:rsidRDefault="00C7094F" w:rsidP="007577F8">
      <w:pPr>
        <w:rPr>
          <w:rFonts w:cs="Arial"/>
        </w:rPr>
      </w:pPr>
      <w:r w:rsidRPr="00DA2EED">
        <w:rPr>
          <w:rFonts w:cs="Arial"/>
        </w:rPr>
        <w:t>Drug interactions can involve a variety of mechanisms, including those where the normal concentration of a drug in tissue fluid is either reduced or increased due to the effects of a second drug on its ADME (absorption, distribution, metabolism, excretion) properties or those where the pharmacological effects of the first drug are modified (reduced or enhanced) due to the pharmacological effects of the second drug.</w:t>
      </w:r>
      <w:r w:rsidR="00505FC7" w:rsidRPr="00DA2EED">
        <w:rPr>
          <w:rFonts w:cs="Arial"/>
        </w:rPr>
        <w:t xml:space="preserve"> See Seymour</w:t>
      </w:r>
      <w:hyperlink w:anchor="_ENREF_21" w:tooltip="Seymour, 2009 #20" w:history="1">
        <w:r w:rsidR="00D21FCB" w:rsidRPr="00D74A3E">
          <w:rPr>
            <w:rFonts w:cs="Arial"/>
            <w:vertAlign w:val="superscript"/>
          </w:rPr>
          <w:fldChar w:fldCharType="begin"/>
        </w:r>
        <w:r w:rsidR="00D21FCB">
          <w:rPr>
            <w:rFonts w:cs="Arial"/>
            <w:vertAlign w:val="superscript"/>
          </w:rPr>
          <w:instrText xml:space="preserve"> ADDIN EN.CITE &lt;EndNote&gt;&lt;Cite&gt;&lt;Author&gt;Seymour&lt;/Author&gt;&lt;Year&gt;2009&lt;/Year&gt;&lt;RecNum&gt;20&lt;/RecNum&gt;&lt;DisplayText&gt;&lt;style face="superscript"&gt;21&lt;/style&gt;&lt;/DisplayText&gt;&lt;record&gt;&lt;rec-number&gt;20&lt;/rec-number&gt;&lt;foreign-keys&gt;&lt;key app="EN" db-id="s2tz2exx0xspt7e0fr4p2zfoaafdrr0zsxzp"&gt;20&lt;/key&gt;&lt;/foreign-keys&gt;&lt;ref-type name="Journal Article"&gt;17&lt;/ref-type&gt;&lt;contributors&gt;&lt;authors&gt;&lt;author&gt;Seymour, R. A.&lt;/author&gt;&lt;/authors&gt;&lt;/contributors&gt;&lt;auth-address&gt;School of Dental Sciences, Newcastle University, Framlington Place, Newcastle upon Tyne NE2 4BW, UK.&lt;/auth-address&gt;&lt;titles&gt;&lt;title&gt;Drug interactions in dentistry&lt;/title&gt;&lt;secondary-title&gt;Dent Update&lt;/secondary-title&gt;&lt;alt-title&gt;Dental update&lt;/alt-title&gt;&lt;/titles&gt;&lt;periodical&gt;&lt;full-title&gt;Dent Update&lt;/full-title&gt;&lt;abbr-1&gt;Dental update&lt;/abbr-1&gt;&lt;/periodical&gt;&lt;alt-periodical&gt;&lt;full-title&gt;Dent Update&lt;/full-title&gt;&lt;abbr-1&gt;Dental update&lt;/abbr-1&gt;&lt;/alt-periodical&gt;&lt;pages&gt;458-70&lt;/pages&gt;&lt;volume&gt;36&lt;/volume&gt;&lt;number&gt;8&lt;/number&gt;&lt;keywords&gt;&lt;keyword&gt;Analgesics/adverse effects&lt;/keyword&gt;&lt;keyword&gt;Anesthetics, Local/adverse effects&lt;/keyword&gt;&lt;keyword&gt;Anti-Bacterial Agents/adverse effects&lt;/keyword&gt;&lt;keyword&gt;*Drug Interactions&lt;/keyword&gt;&lt;keyword&gt;Humans&lt;/keyword&gt;&lt;keyword&gt;Medical History Taking&lt;/keyword&gt;&lt;keyword&gt;Pharmaceutical Preparations, Dental/*adverse effects/pharmacokinetics&lt;/keyword&gt;&lt;keyword&gt;Prescription Drugs/*adverse effects/pharmacokinetics&lt;/keyword&gt;&lt;keyword&gt;Risk Assessment&lt;/keyword&gt;&lt;/keywords&gt;&lt;dates&gt;&lt;year&gt;2009&lt;/year&gt;&lt;pub-dates&gt;&lt;date&gt;Oct&lt;/date&gt;&lt;/pub-dates&gt;&lt;/dates&gt;&lt;isbn&gt;0305-5000 (Print)&amp;#xD;0305-5000 (Linking)&lt;/isbn&gt;&lt;accession-num&gt;19927455&lt;/accession-num&gt;&lt;urls&gt;&lt;related-urls&gt;&lt;url&gt;http://www.ncbi.nlm.nih.gov/pubmed/19927455&lt;/url&gt;&lt;/related-urls&gt;&lt;/urls&gt;&lt;/record&gt;&lt;/Cite&gt;&lt;/EndNote&gt;</w:instrText>
        </w:r>
        <w:r w:rsidR="00D21FCB" w:rsidRPr="00D74A3E">
          <w:rPr>
            <w:rFonts w:cs="Arial"/>
            <w:vertAlign w:val="superscript"/>
          </w:rPr>
          <w:fldChar w:fldCharType="separate"/>
        </w:r>
        <w:r w:rsidR="00D21FCB">
          <w:rPr>
            <w:rFonts w:cs="Arial"/>
            <w:noProof/>
            <w:vertAlign w:val="superscript"/>
          </w:rPr>
          <w:t>21</w:t>
        </w:r>
        <w:r w:rsidR="00D21FCB" w:rsidRPr="00D74A3E">
          <w:rPr>
            <w:rFonts w:cs="Arial"/>
            <w:vertAlign w:val="superscript"/>
          </w:rPr>
          <w:fldChar w:fldCharType="end"/>
        </w:r>
      </w:hyperlink>
      <w:r w:rsidR="00505FC7" w:rsidRPr="00DA2EED">
        <w:rPr>
          <w:rFonts w:cs="Arial"/>
        </w:rPr>
        <w:t xml:space="preserve"> and Dawoud et al.</w:t>
      </w:r>
      <w:hyperlink w:anchor="_ENREF_22" w:tooltip="Dawoud, 2014 #279" w:history="1">
        <w:r w:rsidR="00D21FCB" w:rsidRPr="00D74A3E">
          <w:rPr>
            <w:rFonts w:cs="Arial"/>
            <w:vertAlign w:val="superscript"/>
          </w:rPr>
          <w:fldChar w:fldCharType="begin"/>
        </w:r>
        <w:r w:rsidR="00D21FCB">
          <w:rPr>
            <w:rFonts w:cs="Arial"/>
            <w:vertAlign w:val="superscript"/>
          </w:rPr>
          <w:instrText xml:space="preserve"> ADDIN EN.CITE &lt;EndNote&gt;&lt;Cite&gt;&lt;Author&gt;Dawoud&lt;/Author&gt;&lt;Year&gt;2014&lt;/Year&gt;&lt;RecNum&gt;279&lt;/RecNum&gt;&lt;DisplayText&gt;&lt;style face="superscript"&gt;22&lt;/style&gt;&lt;/DisplayText&gt;&lt;record&gt;&lt;rec-number&gt;279&lt;/rec-number&gt;&lt;foreign-keys&gt;&lt;key app="EN" db-id="s2tz2exx0xspt7e0fr4p2zfoaafdrr0zsxzp"&gt;279&lt;/key&gt;&lt;/foreign-keys&gt;&lt;ref-type name="Journal Article"&gt;17&lt;/ref-type&gt;&lt;contributors&gt;&lt;authors&gt;&lt;author&gt;Dawoud, B. E.&lt;/author&gt;&lt;author&gt;Roberts, A.&lt;/author&gt;&lt;author&gt;Yates, J. M.&lt;/author&gt;&lt;/authors&gt;&lt;/contributors&gt;&lt;auth-address&gt;Dental Foundation Trainee, 228-230 Ash Dental Practice, Manchester, Eccles, M30 0PF.&amp;#xD;Consultant in Restorative Dentistry, Higher Cambridge Street, Manchester, M15 6FH.&amp;#xD;Professor of Oral and Maxillofacial Surgery, University Dental Hospital of Manchester, Higher Cambridge Street, Manchester, M15 6FH.&lt;/auth-address&gt;&lt;titles&gt;&lt;title&gt;Drug interactions in general dental practice--considerations for the dental practitioner&lt;/title&gt;&lt;secondary-title&gt;Br Dent J&lt;/secondary-title&gt;&lt;alt-title&gt;British dental journal&lt;/alt-title&gt;&lt;/titles&gt;&lt;periodical&gt;&lt;full-title&gt;Br Dent J&lt;/full-title&gt;&lt;abbr-1&gt;British dental journal&lt;/abbr-1&gt;&lt;/periodical&gt;&lt;alt-periodical&gt;&lt;full-title&gt;Br Dent J&lt;/full-title&gt;&lt;abbr-1&gt;British dental journal&lt;/abbr-1&gt;&lt;/alt-periodical&gt;&lt;pages&gt;15-23&lt;/pages&gt;&lt;volume&gt;216&lt;/volume&gt;&lt;number&gt;1&lt;/number&gt;&lt;dates&gt;&lt;year&gt;2014&lt;/year&gt;&lt;pub-dates&gt;&lt;date&gt;Jan&lt;/date&gt;&lt;/pub-dates&gt;&lt;/dates&gt;&lt;isbn&gt;1476-5373 (Electronic)&amp;#xD;0007-0610 (Linking)&lt;/isbn&gt;&lt;accession-num&gt;24413115&lt;/accession-num&gt;&lt;urls&gt;&lt;related-urls&gt;&lt;url&gt;http://www.ncbi.nlm.nih.gov/pubmed/24413115&lt;/url&gt;&lt;/related-urls&gt;&lt;/urls&gt;&lt;electronic-resource-num&gt;10.1038/sj.bdj.2013.1237&lt;/electronic-resource-num&gt;&lt;/record&gt;&lt;/Cite&gt;&lt;/EndNote&gt;</w:instrText>
        </w:r>
        <w:r w:rsidR="00D21FCB" w:rsidRPr="00D74A3E">
          <w:rPr>
            <w:rFonts w:cs="Arial"/>
            <w:vertAlign w:val="superscript"/>
          </w:rPr>
          <w:fldChar w:fldCharType="separate"/>
        </w:r>
        <w:r w:rsidR="00D21FCB">
          <w:rPr>
            <w:rFonts w:cs="Arial"/>
            <w:noProof/>
            <w:vertAlign w:val="superscript"/>
          </w:rPr>
          <w:t>22</w:t>
        </w:r>
        <w:r w:rsidR="00D21FCB" w:rsidRPr="00D74A3E">
          <w:rPr>
            <w:rFonts w:cs="Arial"/>
            <w:vertAlign w:val="superscript"/>
          </w:rPr>
          <w:fldChar w:fldCharType="end"/>
        </w:r>
      </w:hyperlink>
      <w:r w:rsidR="00505FC7" w:rsidRPr="00DA2EED">
        <w:rPr>
          <w:rFonts w:cs="Arial"/>
        </w:rPr>
        <w:t xml:space="preserve"> for more information on the principles of drug interactions in dentistry</w:t>
      </w:r>
      <w:r w:rsidR="00DE2A4B" w:rsidRPr="00DA2EED">
        <w:rPr>
          <w:rFonts w:cs="Arial"/>
        </w:rPr>
        <w:t>.</w:t>
      </w:r>
    </w:p>
    <w:p w14:paraId="33A0B697" w14:textId="53F0B0B1" w:rsidR="00C7094F" w:rsidRPr="00DA2EED" w:rsidRDefault="00C7094F" w:rsidP="007577F8">
      <w:pPr>
        <w:rPr>
          <w:rFonts w:cs="Arial"/>
        </w:rPr>
      </w:pPr>
      <w:r w:rsidRPr="00DA2EED">
        <w:rPr>
          <w:rFonts w:cs="Arial"/>
        </w:rPr>
        <w:t xml:space="preserve">Not all drug interactions have serious consequences. </w:t>
      </w:r>
      <w:r w:rsidR="00FA6DD4" w:rsidRPr="00DA2EED">
        <w:rPr>
          <w:rFonts w:cs="Arial"/>
        </w:rPr>
        <w:t>However,</w:t>
      </w:r>
      <w:r w:rsidRPr="00DA2EED">
        <w:rPr>
          <w:rFonts w:cs="Arial"/>
        </w:rPr>
        <w:t xml:space="preserve"> it is important that dentists are aware of potentially harmful interactions when prescribing. </w:t>
      </w:r>
    </w:p>
    <w:p w14:paraId="33A0B698" w14:textId="77777777" w:rsidR="00C7094F" w:rsidRPr="00DA2EED" w:rsidRDefault="00C7094F" w:rsidP="007577F8">
      <w:pPr>
        <w:rPr>
          <w:rFonts w:cs="Arial"/>
        </w:rPr>
      </w:pPr>
      <w:r w:rsidRPr="00DA2EED">
        <w:rPr>
          <w:rFonts w:cs="Arial"/>
        </w:rPr>
        <w:t xml:space="preserve">The most frequent interactions </w:t>
      </w:r>
      <w:r w:rsidR="0092713E" w:rsidRPr="00DA2EED">
        <w:rPr>
          <w:rFonts w:cs="Arial"/>
        </w:rPr>
        <w:t xml:space="preserve">and side effects </w:t>
      </w:r>
      <w:r w:rsidRPr="00DA2EED">
        <w:rPr>
          <w:rFonts w:cs="Arial"/>
        </w:rPr>
        <w:t>observed with drugs commonly prescribed in dentistry are:</w:t>
      </w:r>
    </w:p>
    <w:p w14:paraId="33A0B699" w14:textId="7C9BE953" w:rsidR="00C7094F" w:rsidRPr="00DA2EED" w:rsidRDefault="00C7094F" w:rsidP="00C007A6">
      <w:pPr>
        <w:pStyle w:val="Heading6"/>
        <w:rPr>
          <w:rFonts w:cs="Arial"/>
        </w:rPr>
      </w:pPr>
      <w:r w:rsidRPr="00DA2EED">
        <w:rPr>
          <w:rFonts w:cs="Arial"/>
        </w:rPr>
        <w:t xml:space="preserve">interactions of non-steroidal anti-inflammatory drugs (NSAIDs), </w:t>
      </w:r>
      <w:r w:rsidR="00FA6DD4" w:rsidRPr="00DA2EED">
        <w:rPr>
          <w:rFonts w:cs="Arial"/>
        </w:rPr>
        <w:t>carbamazepine</w:t>
      </w:r>
      <w:r w:rsidRPr="00DA2EED">
        <w:rPr>
          <w:rFonts w:cs="Arial"/>
        </w:rPr>
        <w:t>, azole antifungals and antibiotics with warfarin</w:t>
      </w:r>
      <w:r w:rsidR="00C007A6" w:rsidRPr="00DA2EED">
        <w:rPr>
          <w:rFonts w:cs="Arial"/>
        </w:rPr>
        <w:t>;</w:t>
      </w:r>
    </w:p>
    <w:p w14:paraId="4F3E93D6" w14:textId="015499A0" w:rsidR="00D304D5" w:rsidRPr="00DA2EED" w:rsidRDefault="00C7094F" w:rsidP="00C007A6">
      <w:pPr>
        <w:pStyle w:val="Heading6"/>
        <w:rPr>
          <w:rFonts w:cs="Arial"/>
        </w:rPr>
      </w:pPr>
      <w:r w:rsidRPr="00DA2EED">
        <w:rPr>
          <w:rFonts w:cs="Arial"/>
        </w:rPr>
        <w:t>incidence of myopathy after prescribing azoles and clarithromycin in those taking statins</w:t>
      </w:r>
      <w:r w:rsidR="00D304D5" w:rsidRPr="00DA2EED">
        <w:rPr>
          <w:rFonts w:cs="Arial"/>
        </w:rPr>
        <w:t>;</w:t>
      </w:r>
    </w:p>
    <w:p w14:paraId="33A0B69A" w14:textId="3F237B50" w:rsidR="00C7094F" w:rsidRPr="00DA2EED" w:rsidRDefault="00C7094F" w:rsidP="00C007A6">
      <w:pPr>
        <w:pStyle w:val="Heading6"/>
        <w:rPr>
          <w:rFonts w:cs="Arial"/>
        </w:rPr>
      </w:pPr>
      <w:r w:rsidRPr="00DA2EED">
        <w:rPr>
          <w:rFonts w:cs="Arial"/>
        </w:rPr>
        <w:t>asthma symptoms exacerbated following the use of NSAIDs.</w:t>
      </w:r>
    </w:p>
    <w:p w14:paraId="33A0B69B" w14:textId="77777777" w:rsidR="00C7094F" w:rsidRPr="00DA2EED" w:rsidRDefault="00C7094F" w:rsidP="007577F8">
      <w:pPr>
        <w:rPr>
          <w:rFonts w:cs="Arial"/>
        </w:rPr>
      </w:pPr>
    </w:p>
    <w:p w14:paraId="33A0B69C" w14:textId="77777777" w:rsidR="00C7094F" w:rsidRPr="00DA2EED" w:rsidRDefault="00C7094F" w:rsidP="007577F8">
      <w:pPr>
        <w:rPr>
          <w:rFonts w:cs="Arial"/>
        </w:rPr>
      </w:pPr>
      <w:r w:rsidRPr="00DA2EED">
        <w:rPr>
          <w:rFonts w:cs="Arial"/>
        </w:rPr>
        <w:t>Drug interactions can be minimised by ensuring that the patient’s medical history, including information on current medication, is up to date and by using alternative drugs where indicated.</w:t>
      </w:r>
    </w:p>
    <w:p w14:paraId="33A0B69D" w14:textId="6254E376" w:rsidR="00C7094F" w:rsidRPr="00DA2EED" w:rsidRDefault="00C7094F" w:rsidP="007577F8">
      <w:pPr>
        <w:rPr>
          <w:rFonts w:cs="Arial"/>
        </w:rPr>
      </w:pPr>
      <w:r w:rsidRPr="00DA2EED">
        <w:rPr>
          <w:rFonts w:cs="Arial"/>
        </w:rPr>
        <w:t xml:space="preserve">The table </w:t>
      </w:r>
      <w:r w:rsidR="00670A7F">
        <w:rPr>
          <w:rFonts w:cs="Arial"/>
        </w:rPr>
        <w:t xml:space="preserve">below </w:t>
      </w:r>
      <w:r w:rsidRPr="00DA2EED">
        <w:rPr>
          <w:rFonts w:cs="Arial"/>
        </w:rPr>
        <w:t>lists the most common potential drug interactions likely to be encountered when prescribing in dental practice. However, always consult Appendix 1 of the BNF</w:t>
      </w:r>
      <w:hyperlink w:anchor="_ENREF_1" w:tooltip="Committee, 2015 #1" w:history="1">
        <w:r w:rsidR="00D21FCB" w:rsidRPr="00D74A3E">
          <w:rPr>
            <w:rFonts w:cs="Arial"/>
            <w:vertAlign w:val="superscript"/>
          </w:rPr>
          <w:fldChar w:fldCharType="begin"/>
        </w:r>
        <w:r w:rsidR="00D21FCB" w:rsidRPr="00D74A3E">
          <w:rPr>
            <w:rFonts w:cs="Arial"/>
            <w:vertAlign w:val="superscript"/>
          </w:rPr>
          <w:instrText xml:space="preserve"> ADDIN EN.CITE &lt;EndNote&gt;&lt;Cite&gt;&lt;Year&gt;2015&lt;/Year&gt;&lt;RecNum&gt;1&lt;/RecNum&gt;&lt;DisplayText&gt;&lt;style face="superscript"&gt;1&lt;/style&gt;&lt;/DisplayText&gt;&lt;record&gt;&lt;rec-number&gt;1&lt;/rec-number&gt;&lt;foreign-keys&gt;&lt;key app="EN" db-id="s2tz2exx0xspt7e0fr4p2zfoaafdrr0zsxzp"&gt;1&lt;/key&gt;&lt;/foreign-keys&gt;&lt;ref-type name="Book"&gt;6&lt;/ref-type&gt;&lt;contributors&gt;&lt;authors&gt;&lt;author&gt;Joint Formulary Committee&lt;/author&gt;&lt;/authors&gt;&lt;/contributors&gt;&lt;titles&gt;&lt;title&gt;British National Formulary&lt;/title&gt;&lt;/titles&gt;&lt;edition&gt;70&lt;/edition&gt;&lt;dates&gt;&lt;year&gt;2015&lt;/year&gt;&lt;/dates&gt;&lt;pub-location&gt;London&lt;/pub-location&gt;&lt;publisher&gt;BMJ Group and Pharmaceutical Press&lt;/publisher&gt;&lt;urls&gt;&lt;related-urls&gt;&lt;url&gt;www.medicinescomplete.org&lt;/url&gt;&lt;/related-urls&gt;&lt;/urls&gt;&lt;/record&gt;&lt;/Cite&gt;&lt;/EndNote&gt;</w:instrText>
        </w:r>
        <w:r w:rsidR="00D21FCB" w:rsidRPr="00D74A3E">
          <w:rPr>
            <w:rFonts w:cs="Arial"/>
            <w:vertAlign w:val="superscript"/>
          </w:rPr>
          <w:fldChar w:fldCharType="separate"/>
        </w:r>
        <w:r w:rsidR="00D21FCB" w:rsidRPr="00D74A3E">
          <w:rPr>
            <w:rFonts w:cs="Arial"/>
            <w:vertAlign w:val="superscript"/>
          </w:rPr>
          <w:t>1</w:t>
        </w:r>
        <w:r w:rsidR="00D21FCB" w:rsidRPr="00D74A3E">
          <w:rPr>
            <w:rFonts w:cs="Arial"/>
            <w:vertAlign w:val="superscript"/>
          </w:rPr>
          <w:fldChar w:fldCharType="end"/>
        </w:r>
      </w:hyperlink>
      <w:r w:rsidRPr="00DA2EED">
        <w:rPr>
          <w:rFonts w:cs="Arial"/>
        </w:rPr>
        <w:t xml:space="preserve"> or BNFC</w:t>
      </w:r>
      <w:hyperlink w:anchor="_ENREF_2" w:tooltip="Khan, 2015 #2" w:history="1"/>
      <w:hyperlink w:anchor="_ENREF_2" w:tooltip="Committee, 2015-2016 #2" w:history="1">
        <w:r w:rsidR="00D21FCB" w:rsidRPr="00D74A3E">
          <w:rPr>
            <w:rFonts w:cs="Arial"/>
            <w:vertAlign w:val="superscript"/>
          </w:rPr>
          <w:fldChar w:fldCharType="begin">
            <w:fldData xml:space="preserve">PEVuZE5vdGU+PENpdGU+PFllYXI+MjAxNS0yMDE2PC9ZZWFyPjxSZWNOdW0+MjwvUmVjTnVtPjxE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</w:fldData>
          </w:fldChar>
        </w:r>
        <w:r w:rsidR="00D21FCB">
          <w:rPr>
            <w:rFonts w:cs="Arial"/>
            <w:vertAlign w:val="superscript"/>
          </w:rPr>
          <w:instrText xml:space="preserve"> ADDIN EN.CITE </w:instrText>
        </w:r>
        <w:r w:rsidR="00D21FCB">
          <w:rPr>
            <w:rFonts w:cs="Arial"/>
            <w:vertAlign w:val="superscript"/>
          </w:rPr>
          <w:fldChar w:fldCharType="begin">
            <w:fldData xml:space="preserve">PEVuZE5vdGU+PENpdGU+PFllYXI+MjAxNS0yMDE2PC9ZZWFyPjxSZWNOdW0+MjwvUmVjTnVtPjxE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</w:fldData>
          </w:fldChar>
        </w:r>
        <w:r w:rsidR="00D21FCB">
          <w:rPr>
            <w:rFonts w:cs="Arial"/>
            <w:vertAlign w:val="superscript"/>
          </w:rPr>
          <w:instrText xml:space="preserve"> ADDIN EN.CITE.DATA </w:instrText>
        </w:r>
        <w:r w:rsidR="00D21FCB">
          <w:rPr>
            <w:rFonts w:cs="Arial"/>
            <w:vertAlign w:val="superscript"/>
          </w:rPr>
        </w:r>
        <w:r w:rsidR="00D21FCB">
          <w:rPr>
            <w:rFonts w:cs="Arial"/>
            <w:vertAlign w:val="superscript"/>
          </w:rPr>
          <w:fldChar w:fldCharType="end"/>
        </w:r>
        <w:r w:rsidR="00D21FCB" w:rsidRPr="00D74A3E">
          <w:rPr>
            <w:rFonts w:cs="Arial"/>
            <w:vertAlign w:val="superscript"/>
          </w:rPr>
        </w:r>
        <w:r w:rsidR="00D21FCB" w:rsidRPr="00D74A3E">
          <w:rPr>
            <w:rFonts w:cs="Arial"/>
            <w:vertAlign w:val="superscript"/>
          </w:rPr>
          <w:fldChar w:fldCharType="separate"/>
        </w:r>
        <w:r w:rsidR="00D21FCB" w:rsidRPr="00D74A3E">
          <w:rPr>
            <w:rFonts w:cs="Arial"/>
            <w:noProof/>
            <w:vertAlign w:val="superscript"/>
          </w:rPr>
          <w:t>2</w:t>
        </w:r>
        <w:r w:rsidR="00D21FCB" w:rsidRPr="00D74A3E">
          <w:rPr>
            <w:rFonts w:cs="Arial"/>
            <w:vertAlign w:val="superscript"/>
          </w:rPr>
          <w:fldChar w:fldCharType="end"/>
        </w:r>
      </w:hyperlink>
      <w:r w:rsidRPr="00DA2EED">
        <w:rPr>
          <w:rFonts w:cs="Arial"/>
        </w:rPr>
        <w:t xml:space="preserve"> </w:t>
      </w:r>
      <w:r w:rsidR="006219F1" w:rsidRPr="00DA2EED">
        <w:rPr>
          <w:rFonts w:cs="Arial"/>
        </w:rPr>
        <w:t>(</w:t>
      </w:r>
      <w:hyperlink r:id="rId83" w:history="1">
        <w:r w:rsidR="006219F1" w:rsidRPr="00DA2EED">
          <w:rPr>
            <w:rStyle w:val="Hyperlink"/>
            <w:rFonts w:cs="Arial"/>
          </w:rPr>
          <w:t>www.bnf.org</w:t>
        </w:r>
      </w:hyperlink>
      <w:r w:rsidR="006219F1" w:rsidRPr="00DA2EED">
        <w:rPr>
          <w:rFonts w:cs="Arial"/>
        </w:rPr>
        <w:t xml:space="preserve">) </w:t>
      </w:r>
      <w:r w:rsidRPr="00DA2EED">
        <w:rPr>
          <w:rFonts w:cs="Arial"/>
        </w:rPr>
        <w:t>for more comprehensive information on drug interactions.</w:t>
      </w:r>
    </w:p>
    <w:p w14:paraId="33A0B69E" w14:textId="77777777" w:rsidR="006777AD" w:rsidRPr="00DA2EED" w:rsidRDefault="00BF2933" w:rsidP="007577F8">
      <w:pPr>
        <w:rPr>
          <w:rFonts w:cs="Arial"/>
        </w:rPr>
      </w:pPr>
      <w:r w:rsidRPr="00DA2EED">
        <w:rPr>
          <w:rFonts w:cs="Arial"/>
        </w:rPr>
        <w:t xml:space="preserve">NHS Education for Scotland and the Yellow Card Centre Scotland (Centre for Adverse Reactions to Drugs Scotland) have developed a resource for healthcare professionals, including dentists, about Adverse Drug Reactions (ADRs), their incidence and public health implications. The resource comprises six online modules </w:t>
      </w:r>
      <w:r w:rsidR="00ED2EED" w:rsidRPr="00DA2EED">
        <w:rPr>
          <w:rFonts w:cs="Arial"/>
        </w:rPr>
        <w:t>and</w:t>
      </w:r>
      <w:r w:rsidRPr="00DA2EED">
        <w:rPr>
          <w:rFonts w:cs="Arial"/>
        </w:rPr>
        <w:t xml:space="preserve"> include</w:t>
      </w:r>
      <w:r w:rsidR="00ED2EED" w:rsidRPr="00DA2EED">
        <w:rPr>
          <w:rFonts w:cs="Arial"/>
        </w:rPr>
        <w:t>s</w:t>
      </w:r>
      <w:r w:rsidRPr="00DA2EED">
        <w:rPr>
          <w:rFonts w:cs="Arial"/>
        </w:rPr>
        <w:t xml:space="preserve"> interactive learning tasks and case studies. The </w:t>
      </w:r>
      <w:r w:rsidR="00ED2EED" w:rsidRPr="00DA2EED">
        <w:rPr>
          <w:rFonts w:cs="Arial"/>
        </w:rPr>
        <w:t xml:space="preserve">resource can be accessed from </w:t>
      </w:r>
      <w:hyperlink r:id="rId84" w:history="1">
        <w:r w:rsidR="008F71BB" w:rsidRPr="00DA2EED">
          <w:rPr>
            <w:rStyle w:val="Hyperlink"/>
            <w:rFonts w:cs="Arial"/>
          </w:rPr>
          <w:t>www.nes.scot.nhs.uk/education-and-training/by-discipline/pharmacy/about-nes-pharmacy/educational-resources/resources-by-topic/clinical-governance/patient-safety-adverse-drug-reactions.aspx</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3625"/>
        <w:gridCol w:w="3072"/>
      </w:tblGrid>
      <w:tr w:rsidR="002D408A" w:rsidRPr="00DA2EED" w14:paraId="33A0B6A3" w14:textId="77777777" w:rsidTr="00D06487">
        <w:trPr>
          <w:tblHeader/>
        </w:trPr>
        <w:tc>
          <w:tcPr>
            <w:tcW w:w="2518" w:type="dxa"/>
            <w:shd w:val="clear" w:color="auto" w:fill="D9D9D9"/>
          </w:tcPr>
          <w:p w14:paraId="33A0B6A0" w14:textId="310ED357" w:rsidR="002D408A" w:rsidRPr="00DA2EED" w:rsidRDefault="002D408A" w:rsidP="009A0C90">
            <w:pPr>
              <w:spacing w:before="60" w:after="60" w:line="288" w:lineRule="auto"/>
              <w:ind w:left="27"/>
              <w:rPr>
                <w:rFonts w:cs="Arial"/>
                <w:b/>
              </w:rPr>
            </w:pPr>
            <w:r w:rsidRPr="00DA2EED">
              <w:rPr>
                <w:rFonts w:cs="Arial"/>
              </w:rPr>
              <w:br w:type="page"/>
            </w:r>
            <w:r w:rsidRPr="00DA2EED">
              <w:rPr>
                <w:rFonts w:cs="Arial"/>
                <w:b/>
              </w:rPr>
              <w:br w:type="page"/>
              <w:t>Dental drug</w:t>
            </w:r>
          </w:p>
        </w:tc>
        <w:tc>
          <w:tcPr>
            <w:tcW w:w="3749" w:type="dxa"/>
            <w:shd w:val="clear" w:color="auto" w:fill="D9D9D9"/>
          </w:tcPr>
          <w:p w14:paraId="33A0B6A1" w14:textId="77777777" w:rsidR="002D408A" w:rsidRPr="00DA2EED" w:rsidRDefault="002D408A" w:rsidP="009A0C90">
            <w:pPr>
              <w:spacing w:before="60" w:after="60" w:line="288" w:lineRule="auto"/>
              <w:rPr>
                <w:rFonts w:cs="Arial"/>
                <w:b/>
              </w:rPr>
            </w:pPr>
            <w:r w:rsidRPr="00DA2EED">
              <w:rPr>
                <w:rFonts w:cs="Arial"/>
                <w:b/>
              </w:rPr>
              <w:t>Common interacting drug(s)</w:t>
            </w:r>
          </w:p>
        </w:tc>
        <w:tc>
          <w:tcPr>
            <w:tcW w:w="3134" w:type="dxa"/>
            <w:shd w:val="clear" w:color="auto" w:fill="D9D9D9"/>
          </w:tcPr>
          <w:p w14:paraId="33A0B6A2" w14:textId="77777777" w:rsidR="002D408A" w:rsidRPr="00DA2EED" w:rsidRDefault="002D408A" w:rsidP="009A0C90">
            <w:pPr>
              <w:spacing w:before="60" w:after="60" w:line="288" w:lineRule="auto"/>
              <w:ind w:left="27"/>
              <w:rPr>
                <w:rFonts w:cs="Arial"/>
                <w:b/>
              </w:rPr>
            </w:pPr>
            <w:r w:rsidRPr="00DA2EED">
              <w:rPr>
                <w:rFonts w:cs="Arial"/>
                <w:b/>
              </w:rPr>
              <w:t>Recommendation</w:t>
            </w:r>
          </w:p>
        </w:tc>
      </w:tr>
      <w:tr w:rsidR="002D408A" w:rsidRPr="00DA2EED" w14:paraId="33A0B6A7" w14:textId="77777777" w:rsidTr="009A0C90">
        <w:tc>
          <w:tcPr>
            <w:tcW w:w="2518" w:type="dxa"/>
          </w:tcPr>
          <w:p w14:paraId="33A0B6A4" w14:textId="77777777" w:rsidR="002D408A" w:rsidRPr="00920977" w:rsidRDefault="002D408A" w:rsidP="00EE6032">
            <w:pPr>
              <w:spacing w:before="60" w:after="60" w:line="288" w:lineRule="auto"/>
              <w:rPr>
                <w:rFonts w:cs="Arial"/>
                <w:b/>
              </w:rPr>
            </w:pPr>
            <w:r w:rsidRPr="00920977">
              <w:rPr>
                <w:rFonts w:cs="Arial"/>
                <w:b/>
              </w:rPr>
              <w:t>Metronidazole</w:t>
            </w:r>
          </w:p>
        </w:tc>
        <w:tc>
          <w:tcPr>
            <w:tcW w:w="3749" w:type="dxa"/>
          </w:tcPr>
          <w:p w14:paraId="33A0B6A5" w14:textId="77777777" w:rsidR="002D408A" w:rsidRPr="00DA2EED" w:rsidRDefault="002D408A" w:rsidP="009A0C90">
            <w:pPr>
              <w:spacing w:before="60" w:after="60" w:line="288" w:lineRule="auto"/>
              <w:rPr>
                <w:rFonts w:cs="Arial"/>
              </w:rPr>
            </w:pPr>
            <w:r w:rsidRPr="00DA2EED">
              <w:rPr>
                <w:rFonts w:cs="Arial"/>
              </w:rPr>
              <w:t>Alcohol</w:t>
            </w:r>
          </w:p>
        </w:tc>
        <w:tc>
          <w:tcPr>
            <w:tcW w:w="3134" w:type="dxa"/>
          </w:tcPr>
          <w:p w14:paraId="33A0B6A6" w14:textId="77777777" w:rsidR="002D408A" w:rsidRPr="00DA2EED" w:rsidRDefault="002D408A" w:rsidP="009A0C90">
            <w:pPr>
              <w:spacing w:before="60" w:after="60" w:line="288" w:lineRule="auto"/>
              <w:ind w:left="27"/>
              <w:rPr>
                <w:rFonts w:cs="Arial"/>
              </w:rPr>
            </w:pPr>
            <w:r w:rsidRPr="00DA2EED">
              <w:rPr>
                <w:rFonts w:cs="Arial"/>
              </w:rPr>
              <w:t>Advise patients to avoid alcohol.</w:t>
            </w:r>
          </w:p>
        </w:tc>
      </w:tr>
      <w:tr w:rsidR="002D408A" w:rsidRPr="00DA2EED" w14:paraId="33A0B6AB" w14:textId="77777777" w:rsidTr="009A0C90">
        <w:tc>
          <w:tcPr>
            <w:tcW w:w="2518" w:type="dxa"/>
          </w:tcPr>
          <w:p w14:paraId="33A0B6A8" w14:textId="1F83A159" w:rsidR="002D408A" w:rsidRPr="00920977" w:rsidRDefault="00EE6032" w:rsidP="00EE6032">
            <w:pPr>
              <w:spacing w:before="60" w:after="60" w:line="288" w:lineRule="auto"/>
              <w:rPr>
                <w:rFonts w:cs="Arial"/>
                <w:b/>
              </w:rPr>
            </w:pPr>
            <w:r w:rsidRPr="00920977">
              <w:rPr>
                <w:rFonts w:cs="Arial"/>
                <w:b/>
              </w:rPr>
              <w:t>Metronidazole</w:t>
            </w:r>
          </w:p>
        </w:tc>
        <w:tc>
          <w:tcPr>
            <w:tcW w:w="3749" w:type="dxa"/>
          </w:tcPr>
          <w:p w14:paraId="33A0B6A9" w14:textId="77777777" w:rsidR="002D408A" w:rsidRPr="00DA2EED" w:rsidRDefault="002D408A" w:rsidP="009A0C90">
            <w:pPr>
              <w:spacing w:before="60" w:after="60" w:line="288" w:lineRule="auto"/>
              <w:rPr>
                <w:rFonts w:cs="Arial"/>
              </w:rPr>
            </w:pPr>
            <w:r w:rsidRPr="00DA2EED">
              <w:rPr>
                <w:rFonts w:cs="Arial"/>
              </w:rPr>
              <w:t>Warfarin</w:t>
            </w:r>
          </w:p>
        </w:tc>
        <w:tc>
          <w:tcPr>
            <w:tcW w:w="3134" w:type="dxa"/>
          </w:tcPr>
          <w:p w14:paraId="33A0B6AA" w14:textId="77777777" w:rsidR="002D408A" w:rsidRPr="00DA2EED" w:rsidRDefault="002D408A" w:rsidP="009A0C90">
            <w:pPr>
              <w:spacing w:before="60" w:after="60" w:line="288" w:lineRule="auto"/>
              <w:ind w:left="27"/>
              <w:rPr>
                <w:rFonts w:cs="Arial"/>
              </w:rPr>
            </w:pPr>
            <w:r w:rsidRPr="00DA2EED">
              <w:rPr>
                <w:rFonts w:cs="Arial"/>
              </w:rPr>
              <w:t>Do not prescribe metronidazole for patients taking warfarin.</w:t>
            </w:r>
          </w:p>
        </w:tc>
      </w:tr>
      <w:tr w:rsidR="002D408A" w:rsidRPr="00DA2EED" w14:paraId="33A0B6AF" w14:textId="77777777" w:rsidTr="00621E37">
        <w:tc>
          <w:tcPr>
            <w:tcW w:w="2518" w:type="dxa"/>
          </w:tcPr>
          <w:p w14:paraId="22198F81" w14:textId="77777777" w:rsidR="00EE6032" w:rsidRDefault="002D408A" w:rsidP="00EE6032">
            <w:pPr>
              <w:spacing w:before="60" w:after="60" w:line="288" w:lineRule="auto"/>
              <w:ind w:left="27"/>
              <w:rPr>
                <w:rFonts w:cs="Arial"/>
              </w:rPr>
            </w:pPr>
            <w:r w:rsidRPr="00EE6032">
              <w:rPr>
                <w:rFonts w:cs="Arial"/>
                <w:b/>
              </w:rPr>
              <w:t>Macrolide antibiotics</w:t>
            </w:r>
            <w:r w:rsidRPr="00DA2EED">
              <w:rPr>
                <w:rFonts w:cs="Arial"/>
              </w:rPr>
              <w:t xml:space="preserve"> </w:t>
            </w:r>
          </w:p>
          <w:p w14:paraId="33A0B6AC" w14:textId="57E90960" w:rsidR="002D408A" w:rsidRPr="00DA2EED" w:rsidRDefault="002D408A" w:rsidP="00EE6032">
            <w:pPr>
              <w:spacing w:before="60" w:after="60" w:line="288" w:lineRule="auto"/>
              <w:rPr>
                <w:rFonts w:cs="Arial"/>
              </w:rPr>
            </w:pPr>
            <w:r w:rsidRPr="00DA2EED">
              <w:rPr>
                <w:rFonts w:cs="Arial"/>
              </w:rPr>
              <w:t>(e.g. clarithromycin)</w:t>
            </w:r>
          </w:p>
        </w:tc>
        <w:tc>
          <w:tcPr>
            <w:tcW w:w="3749" w:type="dxa"/>
          </w:tcPr>
          <w:p w14:paraId="33A0B6AD" w14:textId="77777777" w:rsidR="002D408A" w:rsidRPr="00DA2EED" w:rsidRDefault="002D408A" w:rsidP="009A0C90">
            <w:pPr>
              <w:spacing w:before="60" w:after="60" w:line="288" w:lineRule="auto"/>
              <w:rPr>
                <w:rFonts w:cs="Arial"/>
              </w:rPr>
            </w:pPr>
            <w:r w:rsidRPr="00DA2EED">
              <w:rPr>
                <w:rFonts w:cs="Arial"/>
              </w:rPr>
              <w:t>Calcium channel blockers (e.g. nifedipine), carbamazepine, ciclosporin, domperidone, statins (e.g. simvastatin), theophylline, warfarin</w:t>
            </w:r>
          </w:p>
        </w:tc>
        <w:tc>
          <w:tcPr>
            <w:tcW w:w="3134" w:type="dxa"/>
          </w:tcPr>
          <w:p w14:paraId="33A0B6AE" w14:textId="77777777" w:rsidR="002D408A" w:rsidRPr="00DA2EED" w:rsidRDefault="002D408A" w:rsidP="009A0C90">
            <w:pPr>
              <w:spacing w:before="60" w:after="60" w:line="288" w:lineRule="auto"/>
              <w:ind w:left="27"/>
              <w:rPr>
                <w:rFonts w:cs="Arial"/>
              </w:rPr>
            </w:pPr>
            <w:r w:rsidRPr="00DA2EED">
              <w:rPr>
                <w:rFonts w:cs="Arial"/>
              </w:rPr>
              <w:t>Do not prescribe macrolide antibiotics for patients taking these drugs</w:t>
            </w:r>
          </w:p>
        </w:tc>
      </w:tr>
      <w:tr w:rsidR="002D408A" w:rsidRPr="00DA2EED" w14:paraId="33A0B6B3" w14:textId="77777777" w:rsidTr="009A0C90">
        <w:tc>
          <w:tcPr>
            <w:tcW w:w="2518" w:type="dxa"/>
          </w:tcPr>
          <w:p w14:paraId="4EAC4D5B" w14:textId="77777777" w:rsidR="00EE6032" w:rsidRDefault="002D408A" w:rsidP="00EE6032">
            <w:pPr>
              <w:spacing w:before="60" w:after="60" w:line="288" w:lineRule="auto"/>
              <w:ind w:left="27"/>
              <w:rPr>
                <w:rFonts w:cs="Arial"/>
              </w:rPr>
            </w:pPr>
            <w:r w:rsidRPr="00EE6032">
              <w:rPr>
                <w:rFonts w:cs="Arial"/>
                <w:b/>
              </w:rPr>
              <w:t>Azole antifungals</w:t>
            </w:r>
          </w:p>
          <w:p w14:paraId="33A0B6B0" w14:textId="7A5FF7A4" w:rsidR="002D408A" w:rsidRPr="00DA2EED" w:rsidRDefault="002D408A" w:rsidP="00EE6032">
            <w:pPr>
              <w:spacing w:before="60" w:after="60" w:line="288" w:lineRule="auto"/>
              <w:ind w:left="27"/>
              <w:rPr>
                <w:rFonts w:cs="Arial"/>
              </w:rPr>
            </w:pPr>
            <w:r w:rsidRPr="00DA2EED">
              <w:rPr>
                <w:rFonts w:cs="Arial"/>
              </w:rPr>
              <w:t>(e.g. fluconazole, miconazole)</w:t>
            </w:r>
          </w:p>
        </w:tc>
        <w:tc>
          <w:tcPr>
            <w:tcW w:w="3749" w:type="dxa"/>
          </w:tcPr>
          <w:p w14:paraId="33A0B6B1" w14:textId="77777777" w:rsidR="002D408A" w:rsidRPr="00DA2EED" w:rsidRDefault="002D408A" w:rsidP="009A0C90">
            <w:pPr>
              <w:spacing w:before="60" w:after="60" w:line="288" w:lineRule="auto"/>
              <w:rPr>
                <w:rFonts w:cs="Arial"/>
              </w:rPr>
            </w:pPr>
            <w:r w:rsidRPr="00DA2EED">
              <w:rPr>
                <w:rFonts w:cs="Arial"/>
              </w:rPr>
              <w:t>Statins, warfarin, theophylline</w:t>
            </w:r>
          </w:p>
        </w:tc>
        <w:tc>
          <w:tcPr>
            <w:tcW w:w="3134" w:type="dxa"/>
          </w:tcPr>
          <w:p w14:paraId="33A0B6B2" w14:textId="77777777" w:rsidR="002D408A" w:rsidRPr="00DA2EED" w:rsidRDefault="002D408A" w:rsidP="009A0C90">
            <w:pPr>
              <w:spacing w:before="60" w:after="60" w:line="288" w:lineRule="auto"/>
              <w:ind w:left="27"/>
              <w:rPr>
                <w:rFonts w:cs="Arial"/>
              </w:rPr>
            </w:pPr>
            <w:r w:rsidRPr="00DA2EED">
              <w:rPr>
                <w:rFonts w:cs="Arial"/>
              </w:rPr>
              <w:t>Do not prescribe azole antifungals for patients taking these drugs</w:t>
            </w:r>
          </w:p>
        </w:tc>
      </w:tr>
      <w:tr w:rsidR="002D408A" w:rsidRPr="00DA2EED" w14:paraId="33A0B6B7" w14:textId="77777777" w:rsidTr="009A0C90">
        <w:tc>
          <w:tcPr>
            <w:tcW w:w="2518" w:type="dxa"/>
          </w:tcPr>
          <w:p w14:paraId="33A0B6B4" w14:textId="77777777" w:rsidR="002D408A" w:rsidRPr="00DA2EED" w:rsidRDefault="002D408A" w:rsidP="00920977">
            <w:pPr>
              <w:spacing w:before="60" w:after="60" w:line="288" w:lineRule="auto"/>
              <w:ind w:left="27"/>
              <w:rPr>
                <w:rFonts w:cs="Arial"/>
              </w:rPr>
            </w:pPr>
            <w:r w:rsidRPr="00EE6032">
              <w:rPr>
                <w:rFonts w:cs="Arial"/>
                <w:b/>
              </w:rPr>
              <w:t>Non-steroidal anti-inflammatories</w:t>
            </w:r>
            <w:r w:rsidRPr="00DA2EED">
              <w:rPr>
                <w:rFonts w:cs="Arial"/>
              </w:rPr>
              <w:t xml:space="preserve"> (e.g. ibuprofen, diclofenac)</w:t>
            </w:r>
          </w:p>
        </w:tc>
        <w:tc>
          <w:tcPr>
            <w:tcW w:w="3749" w:type="dxa"/>
          </w:tcPr>
          <w:p w14:paraId="33A0B6B5" w14:textId="0CDB01A4" w:rsidR="002D408A" w:rsidRPr="00DA2EED" w:rsidRDefault="002D408A" w:rsidP="009A0C90">
            <w:pPr>
              <w:spacing w:before="60" w:after="60" w:line="288" w:lineRule="auto"/>
              <w:rPr>
                <w:rFonts w:cs="Arial"/>
              </w:rPr>
            </w:pPr>
            <w:r w:rsidRPr="00DA2EED">
              <w:rPr>
                <w:rFonts w:cs="Arial"/>
              </w:rPr>
              <w:t xml:space="preserve">Antihypertensive drugs esp. beta-blockers (e.g. </w:t>
            </w:r>
            <w:r w:rsidR="00FA6DD4" w:rsidRPr="00DA2EED">
              <w:rPr>
                <w:rFonts w:cs="Arial"/>
              </w:rPr>
              <w:t>atenolol</w:t>
            </w:r>
            <w:r w:rsidRPr="00DA2EED">
              <w:rPr>
                <w:rFonts w:cs="Arial"/>
              </w:rPr>
              <w:t>), ACE inhibitors (e.g. lisinopril) and diuretics</w:t>
            </w:r>
          </w:p>
        </w:tc>
        <w:tc>
          <w:tcPr>
            <w:tcW w:w="3134" w:type="dxa"/>
          </w:tcPr>
          <w:p w14:paraId="33A0B6B6" w14:textId="77777777" w:rsidR="002D408A" w:rsidRPr="00DA2EED" w:rsidRDefault="002D408A" w:rsidP="009A0C90">
            <w:pPr>
              <w:spacing w:before="60" w:after="60" w:line="288" w:lineRule="auto"/>
              <w:ind w:left="27"/>
              <w:rPr>
                <w:rFonts w:cs="Arial"/>
              </w:rPr>
            </w:pPr>
            <w:r w:rsidRPr="00DA2EED">
              <w:rPr>
                <w:rFonts w:cs="Arial"/>
              </w:rPr>
              <w:t>Avoid prescribing NSAIDs or ensure course is for 5 days or less.</w:t>
            </w:r>
          </w:p>
        </w:tc>
      </w:tr>
      <w:tr w:rsidR="002D408A" w:rsidRPr="00DA2EED" w14:paraId="33A0B6BB" w14:textId="77777777" w:rsidTr="009A0C90">
        <w:tc>
          <w:tcPr>
            <w:tcW w:w="2518" w:type="dxa"/>
          </w:tcPr>
          <w:p w14:paraId="33A0B6B8" w14:textId="23E1E9F4" w:rsidR="002D408A" w:rsidRPr="00DA2EED" w:rsidRDefault="009A0C90" w:rsidP="00920977">
            <w:pPr>
              <w:spacing w:before="60" w:after="60" w:line="288" w:lineRule="auto"/>
              <w:ind w:left="27"/>
              <w:rPr>
                <w:rFonts w:cs="Arial"/>
              </w:rPr>
            </w:pPr>
            <w:r w:rsidRPr="00EE6032">
              <w:rPr>
                <w:rFonts w:cs="Arial"/>
                <w:b/>
              </w:rPr>
              <w:t>Non-steroidal anti-inflammatories</w:t>
            </w:r>
            <w:r w:rsidRPr="00DA2EED">
              <w:rPr>
                <w:rFonts w:cs="Arial"/>
              </w:rPr>
              <w:t xml:space="preserve"> (e.g. ibuprofen, diclofenac)</w:t>
            </w:r>
          </w:p>
        </w:tc>
        <w:tc>
          <w:tcPr>
            <w:tcW w:w="3749" w:type="dxa"/>
          </w:tcPr>
          <w:p w14:paraId="33A0B6B9" w14:textId="77777777" w:rsidR="002D408A" w:rsidRPr="00DA2EED" w:rsidRDefault="002D408A" w:rsidP="009A0C90">
            <w:pPr>
              <w:spacing w:before="60" w:after="60" w:line="288" w:lineRule="auto"/>
              <w:rPr>
                <w:rFonts w:cs="Arial"/>
              </w:rPr>
            </w:pPr>
            <w:r w:rsidRPr="00DA2EED">
              <w:rPr>
                <w:rFonts w:cs="Arial"/>
              </w:rPr>
              <w:t>Anticoagulants (e.g. warfarin, dabigatran)</w:t>
            </w:r>
          </w:p>
        </w:tc>
        <w:tc>
          <w:tcPr>
            <w:tcW w:w="3134" w:type="dxa"/>
          </w:tcPr>
          <w:p w14:paraId="33A0B6BA" w14:textId="77777777" w:rsidR="002D408A" w:rsidRPr="00DA2EED" w:rsidRDefault="002D408A" w:rsidP="009A0C90">
            <w:pPr>
              <w:spacing w:before="60" w:after="60" w:line="288" w:lineRule="auto"/>
              <w:ind w:left="27"/>
              <w:rPr>
                <w:rFonts w:cs="Arial"/>
              </w:rPr>
            </w:pPr>
            <w:r w:rsidRPr="00DA2EED">
              <w:rPr>
                <w:rFonts w:cs="Arial"/>
              </w:rPr>
              <w:t>Do not prescribe NSAIDs for patients taking these drugs</w:t>
            </w:r>
          </w:p>
        </w:tc>
      </w:tr>
      <w:tr w:rsidR="002D408A" w:rsidRPr="00DA2EED" w14:paraId="33A0B6BF" w14:textId="77777777" w:rsidTr="009A0C90">
        <w:tc>
          <w:tcPr>
            <w:tcW w:w="2518" w:type="dxa"/>
          </w:tcPr>
          <w:p w14:paraId="33A0B6BC" w14:textId="0887D14C" w:rsidR="002D408A" w:rsidRPr="00DA2EED" w:rsidRDefault="009A0C90" w:rsidP="00920977">
            <w:pPr>
              <w:spacing w:before="60" w:after="60" w:line="288" w:lineRule="auto"/>
              <w:ind w:left="27"/>
              <w:rPr>
                <w:rFonts w:cs="Arial"/>
              </w:rPr>
            </w:pPr>
            <w:r w:rsidRPr="00EE6032">
              <w:rPr>
                <w:rFonts w:cs="Arial"/>
                <w:b/>
              </w:rPr>
              <w:t>Non-steroidal anti-inflammatories</w:t>
            </w:r>
            <w:r w:rsidRPr="00DA2EED">
              <w:rPr>
                <w:rFonts w:cs="Arial"/>
              </w:rPr>
              <w:t xml:space="preserve"> (e.g. ibuprofen, diclofenac)</w:t>
            </w:r>
          </w:p>
        </w:tc>
        <w:tc>
          <w:tcPr>
            <w:tcW w:w="3749" w:type="dxa"/>
          </w:tcPr>
          <w:p w14:paraId="33A0B6BD" w14:textId="77777777" w:rsidR="002D408A" w:rsidRPr="00DA2EED" w:rsidRDefault="002D408A" w:rsidP="009A0C90">
            <w:pPr>
              <w:spacing w:before="60" w:after="60" w:line="288" w:lineRule="auto"/>
              <w:rPr>
                <w:rFonts w:cs="Arial"/>
              </w:rPr>
            </w:pPr>
            <w:r w:rsidRPr="00DA2EED">
              <w:rPr>
                <w:rFonts w:cs="Arial"/>
              </w:rPr>
              <w:t>Aspirin</w:t>
            </w:r>
          </w:p>
        </w:tc>
        <w:tc>
          <w:tcPr>
            <w:tcW w:w="3134" w:type="dxa"/>
          </w:tcPr>
          <w:p w14:paraId="33A0B6BE" w14:textId="77777777" w:rsidR="002D408A" w:rsidRPr="00DA2EED" w:rsidRDefault="002D408A" w:rsidP="009A0C90">
            <w:pPr>
              <w:spacing w:before="60" w:after="60" w:line="288" w:lineRule="auto"/>
              <w:ind w:left="27"/>
              <w:rPr>
                <w:rFonts w:cs="Arial"/>
              </w:rPr>
            </w:pPr>
            <w:r w:rsidRPr="00DA2EED">
              <w:rPr>
                <w:rFonts w:cs="Arial"/>
              </w:rPr>
              <w:t>Do not prescribe NSAIDs for patients taking a daily low dose of aspirin</w:t>
            </w:r>
          </w:p>
        </w:tc>
      </w:tr>
      <w:tr w:rsidR="002D408A" w:rsidRPr="00DA2EED" w14:paraId="33A0B6C3" w14:textId="77777777" w:rsidTr="009A0C90">
        <w:tc>
          <w:tcPr>
            <w:tcW w:w="2518" w:type="dxa"/>
          </w:tcPr>
          <w:p w14:paraId="33A0B6C0" w14:textId="319BA5A7" w:rsidR="002D408A" w:rsidRPr="00DA2EED" w:rsidRDefault="009A0C90" w:rsidP="009A0C90">
            <w:pPr>
              <w:spacing w:before="60" w:after="60" w:line="288" w:lineRule="auto"/>
              <w:ind w:left="27"/>
              <w:rPr>
                <w:rFonts w:cs="Arial"/>
              </w:rPr>
            </w:pPr>
            <w:r w:rsidRPr="00EE6032">
              <w:rPr>
                <w:rFonts w:cs="Arial"/>
                <w:b/>
              </w:rPr>
              <w:t>Non-steroidal anti-inflammatories</w:t>
            </w:r>
            <w:r w:rsidRPr="00DA2EED">
              <w:rPr>
                <w:rFonts w:cs="Arial"/>
              </w:rPr>
              <w:t xml:space="preserve"> (e.g. ibuprofen, diclofenac)</w:t>
            </w:r>
          </w:p>
        </w:tc>
        <w:tc>
          <w:tcPr>
            <w:tcW w:w="3749" w:type="dxa"/>
          </w:tcPr>
          <w:p w14:paraId="33A0B6C1" w14:textId="77777777" w:rsidR="002D408A" w:rsidRPr="00DA2EED" w:rsidRDefault="002D408A" w:rsidP="009A0C90">
            <w:pPr>
              <w:spacing w:before="60" w:after="60" w:line="288" w:lineRule="auto"/>
              <w:rPr>
                <w:rFonts w:cs="Arial"/>
              </w:rPr>
            </w:pPr>
            <w:r w:rsidRPr="00DA2EED">
              <w:rPr>
                <w:rFonts w:cs="Arial"/>
              </w:rPr>
              <w:t>Lithium</w:t>
            </w:r>
          </w:p>
        </w:tc>
        <w:tc>
          <w:tcPr>
            <w:tcW w:w="3134" w:type="dxa"/>
          </w:tcPr>
          <w:p w14:paraId="33A0B6C2" w14:textId="77777777" w:rsidR="002D408A" w:rsidRPr="00DA2EED" w:rsidRDefault="002D408A" w:rsidP="009A0C90">
            <w:pPr>
              <w:spacing w:before="60" w:after="60" w:line="288" w:lineRule="auto"/>
              <w:ind w:left="27"/>
              <w:rPr>
                <w:rFonts w:cs="Arial"/>
              </w:rPr>
            </w:pPr>
            <w:r w:rsidRPr="00DA2EED">
              <w:rPr>
                <w:rFonts w:cs="Arial"/>
              </w:rPr>
              <w:t>Do not prescribe NSAIDs</w:t>
            </w:r>
          </w:p>
        </w:tc>
      </w:tr>
      <w:tr w:rsidR="002D408A" w:rsidRPr="00DA2EED" w14:paraId="33A0B6C7" w14:textId="77777777" w:rsidTr="009A0C90">
        <w:tc>
          <w:tcPr>
            <w:tcW w:w="2518" w:type="dxa"/>
          </w:tcPr>
          <w:p w14:paraId="33A0B6C4" w14:textId="6B468C73" w:rsidR="002D408A" w:rsidRPr="00DA2EED" w:rsidRDefault="009A0C90" w:rsidP="009A0C90">
            <w:pPr>
              <w:spacing w:before="60" w:after="60" w:line="288" w:lineRule="auto"/>
              <w:ind w:left="27"/>
              <w:rPr>
                <w:rFonts w:cs="Arial"/>
              </w:rPr>
            </w:pPr>
            <w:r w:rsidRPr="00EE6032">
              <w:rPr>
                <w:rFonts w:cs="Arial"/>
                <w:b/>
              </w:rPr>
              <w:t>Non-steroidal anti-inflammatories</w:t>
            </w:r>
            <w:r w:rsidRPr="00DA2EED">
              <w:rPr>
                <w:rFonts w:cs="Arial"/>
              </w:rPr>
              <w:t xml:space="preserve"> (e.g. ibuprofen, diclofenac)</w:t>
            </w:r>
          </w:p>
        </w:tc>
        <w:tc>
          <w:tcPr>
            <w:tcW w:w="3749" w:type="dxa"/>
          </w:tcPr>
          <w:p w14:paraId="33A0B6C5" w14:textId="77777777" w:rsidR="002D408A" w:rsidRPr="00DA2EED" w:rsidRDefault="002D408A" w:rsidP="009A0C90">
            <w:pPr>
              <w:spacing w:before="60" w:after="60" w:line="288" w:lineRule="auto"/>
              <w:rPr>
                <w:rFonts w:cs="Arial"/>
              </w:rPr>
            </w:pPr>
            <w:r w:rsidRPr="00DA2EED">
              <w:rPr>
                <w:rFonts w:cs="Arial"/>
              </w:rPr>
              <w:t>Methotrexate</w:t>
            </w:r>
          </w:p>
        </w:tc>
        <w:tc>
          <w:tcPr>
            <w:tcW w:w="3134" w:type="dxa"/>
          </w:tcPr>
          <w:p w14:paraId="33A0B6C6" w14:textId="77777777" w:rsidR="002D408A" w:rsidRPr="00DA2EED" w:rsidRDefault="002D408A" w:rsidP="009A0C90">
            <w:pPr>
              <w:spacing w:before="60" w:after="60" w:line="288" w:lineRule="auto"/>
              <w:ind w:left="27"/>
              <w:rPr>
                <w:rFonts w:cs="Arial"/>
              </w:rPr>
            </w:pPr>
            <w:r w:rsidRPr="00DA2EED">
              <w:rPr>
                <w:rFonts w:cs="Arial"/>
              </w:rPr>
              <w:t>Avoid prescribing NSAIDs</w:t>
            </w:r>
          </w:p>
        </w:tc>
      </w:tr>
      <w:tr w:rsidR="002D408A" w:rsidRPr="00DA2EED" w14:paraId="33A0B6CB" w14:textId="77777777" w:rsidTr="009A0C90">
        <w:tc>
          <w:tcPr>
            <w:tcW w:w="2518" w:type="dxa"/>
          </w:tcPr>
          <w:p w14:paraId="33A0B6C8" w14:textId="1D363852" w:rsidR="002D408A" w:rsidRPr="00DA2EED" w:rsidRDefault="009A0C90" w:rsidP="009A0C90">
            <w:pPr>
              <w:spacing w:before="60" w:after="60" w:line="288" w:lineRule="auto"/>
              <w:ind w:left="27"/>
              <w:rPr>
                <w:rFonts w:cs="Arial"/>
              </w:rPr>
            </w:pPr>
            <w:r w:rsidRPr="00EE6032">
              <w:rPr>
                <w:rFonts w:cs="Arial"/>
                <w:b/>
              </w:rPr>
              <w:t>Non-steroidal anti-inflammatories</w:t>
            </w:r>
            <w:r w:rsidRPr="00DA2EED">
              <w:rPr>
                <w:rFonts w:cs="Arial"/>
              </w:rPr>
              <w:t xml:space="preserve"> (e.g. ibuprofen, diclofenac)</w:t>
            </w:r>
          </w:p>
        </w:tc>
        <w:tc>
          <w:tcPr>
            <w:tcW w:w="3749" w:type="dxa"/>
          </w:tcPr>
          <w:p w14:paraId="33A0B6C9" w14:textId="77777777" w:rsidR="002D408A" w:rsidRPr="00DA2EED" w:rsidRDefault="002D408A" w:rsidP="009A0C90">
            <w:pPr>
              <w:spacing w:before="60" w:after="60" w:line="288" w:lineRule="auto"/>
              <w:rPr>
                <w:rFonts w:cs="Arial"/>
              </w:rPr>
            </w:pPr>
            <w:r w:rsidRPr="00DA2EED">
              <w:rPr>
                <w:rFonts w:cs="Arial"/>
              </w:rPr>
              <w:t>Selective serotonin reuptake inhibitors (SSRIs e.g. fluoxetine)</w:t>
            </w:r>
          </w:p>
        </w:tc>
        <w:tc>
          <w:tcPr>
            <w:tcW w:w="3134" w:type="dxa"/>
          </w:tcPr>
          <w:p w14:paraId="33A0B6CA" w14:textId="77777777" w:rsidR="002D408A" w:rsidRPr="00DA2EED" w:rsidRDefault="002D408A" w:rsidP="009A0C90">
            <w:pPr>
              <w:spacing w:before="60" w:after="60" w:line="288" w:lineRule="auto"/>
              <w:ind w:left="27"/>
              <w:rPr>
                <w:rFonts w:cs="Arial"/>
              </w:rPr>
            </w:pPr>
            <w:r w:rsidRPr="00DA2EED">
              <w:rPr>
                <w:rFonts w:cs="Arial"/>
              </w:rPr>
              <w:t>Avoid prescribing NSAIDs</w:t>
            </w:r>
          </w:p>
        </w:tc>
      </w:tr>
      <w:tr w:rsidR="00575326" w:rsidRPr="00DA2EED" w14:paraId="5C938390" w14:textId="77777777" w:rsidTr="009A0C90">
        <w:tc>
          <w:tcPr>
            <w:tcW w:w="2518" w:type="dxa"/>
          </w:tcPr>
          <w:p w14:paraId="0D1BA170" w14:textId="6FF28627" w:rsidR="00575326" w:rsidRPr="00DA2EED" w:rsidRDefault="009A0C90" w:rsidP="009A0C90">
            <w:pPr>
              <w:spacing w:before="60" w:after="60" w:line="288" w:lineRule="auto"/>
              <w:ind w:left="27"/>
              <w:rPr>
                <w:rFonts w:cs="Arial"/>
              </w:rPr>
            </w:pPr>
            <w:r w:rsidRPr="00EE6032">
              <w:rPr>
                <w:rFonts w:cs="Arial"/>
                <w:b/>
              </w:rPr>
              <w:t>Non-steroidal anti-inflammatories</w:t>
            </w:r>
            <w:r w:rsidRPr="00DA2EED">
              <w:rPr>
                <w:rFonts w:cs="Arial"/>
              </w:rPr>
              <w:t xml:space="preserve"> (e.g. ibuprofen, diclofenac)</w:t>
            </w:r>
          </w:p>
        </w:tc>
        <w:tc>
          <w:tcPr>
            <w:tcW w:w="3749" w:type="dxa"/>
          </w:tcPr>
          <w:p w14:paraId="780CF33E" w14:textId="446C6D8B" w:rsidR="00575326" w:rsidRPr="00DA2EED" w:rsidRDefault="00575326" w:rsidP="009A0C90">
            <w:pPr>
              <w:spacing w:before="60" w:after="60" w:line="288" w:lineRule="auto"/>
              <w:rPr>
                <w:rFonts w:cs="Arial"/>
              </w:rPr>
            </w:pPr>
            <w:r w:rsidRPr="00DA2EED">
              <w:rPr>
                <w:rFonts w:cs="Arial"/>
              </w:rPr>
              <w:t>Systemic corticosteroids</w:t>
            </w:r>
          </w:p>
        </w:tc>
        <w:tc>
          <w:tcPr>
            <w:tcW w:w="3134" w:type="dxa"/>
          </w:tcPr>
          <w:p w14:paraId="23DC7C26" w14:textId="7C225EBD" w:rsidR="00575326" w:rsidRPr="00DA2EED" w:rsidRDefault="00575326" w:rsidP="009A0C90">
            <w:pPr>
              <w:spacing w:before="60" w:after="60" w:line="288" w:lineRule="auto"/>
              <w:ind w:left="27"/>
              <w:rPr>
                <w:rFonts w:cs="Arial"/>
              </w:rPr>
            </w:pPr>
            <w:r w:rsidRPr="00DA2EED">
              <w:rPr>
                <w:rFonts w:cs="Arial"/>
              </w:rPr>
              <w:t>Only prescribe NSAIDs in combination with a proton-pump inhibitor</w:t>
            </w:r>
          </w:p>
        </w:tc>
      </w:tr>
      <w:tr w:rsidR="00723B8F" w:rsidRPr="00DA2EED" w14:paraId="33A0B6D3" w14:textId="77777777" w:rsidTr="009A0C90">
        <w:tc>
          <w:tcPr>
            <w:tcW w:w="2518" w:type="dxa"/>
          </w:tcPr>
          <w:p w14:paraId="33A0B6D0" w14:textId="5801D233" w:rsidR="00723B8F" w:rsidRPr="009A0C90" w:rsidRDefault="00575326" w:rsidP="009A0C90">
            <w:pPr>
              <w:spacing w:before="60" w:after="60" w:line="288" w:lineRule="auto"/>
              <w:ind w:left="27"/>
              <w:rPr>
                <w:rFonts w:cs="Arial"/>
                <w:b/>
              </w:rPr>
            </w:pPr>
            <w:r w:rsidRPr="009A0C90">
              <w:rPr>
                <w:rFonts w:cs="Arial"/>
                <w:b/>
              </w:rPr>
              <w:t>Aspirin</w:t>
            </w:r>
          </w:p>
        </w:tc>
        <w:tc>
          <w:tcPr>
            <w:tcW w:w="3749" w:type="dxa"/>
          </w:tcPr>
          <w:p w14:paraId="33A0B6D1" w14:textId="77777777" w:rsidR="00723B8F" w:rsidRPr="00DA2EED" w:rsidRDefault="00723B8F" w:rsidP="009A0C90">
            <w:pPr>
              <w:spacing w:before="60" w:after="60" w:line="288" w:lineRule="auto"/>
              <w:rPr>
                <w:rFonts w:cs="Arial"/>
              </w:rPr>
            </w:pPr>
            <w:r w:rsidRPr="00DA2EED">
              <w:rPr>
                <w:rFonts w:cs="Arial"/>
              </w:rPr>
              <w:t>Alcohol</w:t>
            </w:r>
          </w:p>
        </w:tc>
        <w:tc>
          <w:tcPr>
            <w:tcW w:w="3134" w:type="dxa"/>
          </w:tcPr>
          <w:p w14:paraId="33A0B6D2" w14:textId="77777777" w:rsidR="00723B8F" w:rsidRPr="00DA2EED" w:rsidRDefault="00723B8F" w:rsidP="009A0C90">
            <w:pPr>
              <w:spacing w:before="60" w:after="60" w:line="288" w:lineRule="auto"/>
              <w:ind w:left="27"/>
              <w:rPr>
                <w:rFonts w:cs="Arial"/>
              </w:rPr>
            </w:pPr>
            <w:r w:rsidRPr="00DA2EED">
              <w:rPr>
                <w:rFonts w:cs="Arial"/>
              </w:rPr>
              <w:t>Advise patients to avoid alcohol for 12 hours after taking aspirin.</w:t>
            </w:r>
          </w:p>
        </w:tc>
      </w:tr>
      <w:tr w:rsidR="002D408A" w:rsidRPr="00DA2EED" w14:paraId="33A0B6D7" w14:textId="77777777" w:rsidTr="009A0C90">
        <w:tc>
          <w:tcPr>
            <w:tcW w:w="2518" w:type="dxa"/>
          </w:tcPr>
          <w:p w14:paraId="33A0B6D4" w14:textId="13347042" w:rsidR="002D408A" w:rsidRPr="009A0C90" w:rsidRDefault="009A0C90" w:rsidP="009A0C90">
            <w:pPr>
              <w:spacing w:before="60" w:after="60" w:line="288" w:lineRule="auto"/>
              <w:ind w:left="27"/>
              <w:rPr>
                <w:rFonts w:cs="Arial"/>
                <w:b/>
              </w:rPr>
            </w:pPr>
            <w:r w:rsidRPr="009A0C90">
              <w:rPr>
                <w:rFonts w:cs="Arial"/>
                <w:b/>
              </w:rPr>
              <w:t>Aspirin</w:t>
            </w:r>
          </w:p>
        </w:tc>
        <w:tc>
          <w:tcPr>
            <w:tcW w:w="3749" w:type="dxa"/>
          </w:tcPr>
          <w:p w14:paraId="33A0B6D5" w14:textId="77777777" w:rsidR="002D408A" w:rsidRPr="00DA2EED" w:rsidRDefault="002D408A" w:rsidP="009A0C90">
            <w:pPr>
              <w:spacing w:before="60" w:after="60" w:line="288" w:lineRule="auto"/>
              <w:rPr>
                <w:rFonts w:cs="Arial"/>
              </w:rPr>
            </w:pPr>
            <w:r w:rsidRPr="00DA2EED">
              <w:rPr>
                <w:rFonts w:cs="Arial"/>
              </w:rPr>
              <w:t>Clopidogrel</w:t>
            </w:r>
          </w:p>
        </w:tc>
        <w:tc>
          <w:tcPr>
            <w:tcW w:w="3134" w:type="dxa"/>
          </w:tcPr>
          <w:p w14:paraId="33A0B6D6" w14:textId="77777777" w:rsidR="002D408A" w:rsidRPr="00DA2EED" w:rsidRDefault="002D408A" w:rsidP="009A0C90">
            <w:pPr>
              <w:spacing w:before="60" w:after="60" w:line="288" w:lineRule="auto"/>
              <w:ind w:left="27"/>
              <w:rPr>
                <w:rFonts w:cs="Arial"/>
              </w:rPr>
            </w:pPr>
            <w:r w:rsidRPr="00DA2EED">
              <w:rPr>
                <w:rFonts w:cs="Arial"/>
              </w:rPr>
              <w:t>Avoid prescribing aspirin</w:t>
            </w:r>
          </w:p>
        </w:tc>
      </w:tr>
      <w:tr w:rsidR="002D408A" w:rsidRPr="00DA2EED" w14:paraId="33A0B6DB" w14:textId="77777777" w:rsidTr="009A0C90">
        <w:tc>
          <w:tcPr>
            <w:tcW w:w="2518" w:type="dxa"/>
          </w:tcPr>
          <w:p w14:paraId="33A0B6D8" w14:textId="5672E35A" w:rsidR="002D408A" w:rsidRPr="009A0C90" w:rsidRDefault="009A0C90" w:rsidP="009A0C90">
            <w:pPr>
              <w:spacing w:before="60" w:after="60" w:line="288" w:lineRule="auto"/>
              <w:ind w:left="27"/>
              <w:rPr>
                <w:rFonts w:cs="Arial"/>
                <w:b/>
              </w:rPr>
            </w:pPr>
            <w:r w:rsidRPr="009A0C90">
              <w:rPr>
                <w:rFonts w:cs="Arial"/>
                <w:b/>
              </w:rPr>
              <w:t>Aspirin</w:t>
            </w:r>
          </w:p>
        </w:tc>
        <w:tc>
          <w:tcPr>
            <w:tcW w:w="3749" w:type="dxa"/>
          </w:tcPr>
          <w:p w14:paraId="33A0B6D9" w14:textId="77777777" w:rsidR="002D408A" w:rsidRPr="00DA2EED" w:rsidRDefault="002D408A" w:rsidP="009A0C90">
            <w:pPr>
              <w:spacing w:before="60" w:after="60" w:line="288" w:lineRule="auto"/>
              <w:rPr>
                <w:rFonts w:cs="Arial"/>
              </w:rPr>
            </w:pPr>
            <w:r w:rsidRPr="00DA2EED">
              <w:rPr>
                <w:rFonts w:cs="Arial"/>
              </w:rPr>
              <w:t>Non-steroidal anti-inflammatories (e.g. ibuprofen, diclofenac)</w:t>
            </w:r>
          </w:p>
        </w:tc>
        <w:tc>
          <w:tcPr>
            <w:tcW w:w="3134" w:type="dxa"/>
          </w:tcPr>
          <w:p w14:paraId="33A0B6DA" w14:textId="77777777" w:rsidR="002D408A" w:rsidRPr="00DA2EED" w:rsidRDefault="002D408A" w:rsidP="009A0C90">
            <w:pPr>
              <w:spacing w:before="60" w:after="60" w:line="288" w:lineRule="auto"/>
              <w:ind w:left="27"/>
              <w:rPr>
                <w:rFonts w:cs="Arial"/>
              </w:rPr>
            </w:pPr>
            <w:r w:rsidRPr="00DA2EED">
              <w:rPr>
                <w:rFonts w:cs="Arial"/>
              </w:rPr>
              <w:t>Do not prescribe aspirin for patients taking these drugs</w:t>
            </w:r>
          </w:p>
        </w:tc>
      </w:tr>
      <w:tr w:rsidR="002D408A" w:rsidRPr="00DA2EED" w14:paraId="33A0B6DF" w14:textId="77777777" w:rsidTr="009A0C90">
        <w:tc>
          <w:tcPr>
            <w:tcW w:w="2518" w:type="dxa"/>
          </w:tcPr>
          <w:p w14:paraId="33A0B6DC" w14:textId="244CB9A0" w:rsidR="002D408A" w:rsidRPr="009A0C90" w:rsidRDefault="009A0C90" w:rsidP="009A0C90">
            <w:pPr>
              <w:spacing w:before="60" w:after="60" w:line="288" w:lineRule="auto"/>
              <w:ind w:left="27"/>
              <w:rPr>
                <w:rFonts w:cs="Arial"/>
                <w:b/>
              </w:rPr>
            </w:pPr>
            <w:r w:rsidRPr="009A0C90">
              <w:rPr>
                <w:rFonts w:cs="Arial"/>
                <w:b/>
              </w:rPr>
              <w:t>Aspirin</w:t>
            </w:r>
          </w:p>
        </w:tc>
        <w:tc>
          <w:tcPr>
            <w:tcW w:w="3749" w:type="dxa"/>
          </w:tcPr>
          <w:p w14:paraId="33A0B6DD" w14:textId="77777777" w:rsidR="002D408A" w:rsidRPr="00DA2EED" w:rsidRDefault="002D408A" w:rsidP="009A0C90">
            <w:pPr>
              <w:spacing w:before="60" w:after="60" w:line="288" w:lineRule="auto"/>
              <w:rPr>
                <w:rFonts w:cs="Arial"/>
              </w:rPr>
            </w:pPr>
            <w:r w:rsidRPr="00DA2EED">
              <w:rPr>
                <w:rFonts w:cs="Arial"/>
              </w:rPr>
              <w:t>Selective serotonin reuptake inhibitors (SSRIs e.g. fluoxetine)</w:t>
            </w:r>
          </w:p>
        </w:tc>
        <w:tc>
          <w:tcPr>
            <w:tcW w:w="3134" w:type="dxa"/>
          </w:tcPr>
          <w:p w14:paraId="33A0B6DE" w14:textId="77777777" w:rsidR="002D408A" w:rsidRPr="00DA2EED" w:rsidRDefault="002D408A" w:rsidP="009A0C90">
            <w:pPr>
              <w:spacing w:before="60" w:after="60" w:line="288" w:lineRule="auto"/>
              <w:ind w:left="27"/>
              <w:rPr>
                <w:rFonts w:cs="Arial"/>
              </w:rPr>
            </w:pPr>
            <w:r w:rsidRPr="00DA2EED">
              <w:rPr>
                <w:rFonts w:cs="Arial"/>
              </w:rPr>
              <w:t>Avoid prescribing aspirin</w:t>
            </w:r>
          </w:p>
        </w:tc>
      </w:tr>
      <w:tr w:rsidR="002D408A" w:rsidRPr="00DA2EED" w14:paraId="33A0B6E3" w14:textId="77777777" w:rsidTr="009A0C90">
        <w:tc>
          <w:tcPr>
            <w:tcW w:w="2518" w:type="dxa"/>
          </w:tcPr>
          <w:p w14:paraId="33A0B6E0" w14:textId="51F09E5E" w:rsidR="002D408A" w:rsidRPr="009A0C90" w:rsidRDefault="009A0C90" w:rsidP="009A0C90">
            <w:pPr>
              <w:spacing w:before="60" w:after="60" w:line="288" w:lineRule="auto"/>
              <w:ind w:left="27"/>
              <w:rPr>
                <w:rFonts w:cs="Arial"/>
                <w:b/>
              </w:rPr>
            </w:pPr>
            <w:r w:rsidRPr="009A0C90">
              <w:rPr>
                <w:rFonts w:cs="Arial"/>
                <w:b/>
              </w:rPr>
              <w:t>Aspirin</w:t>
            </w:r>
          </w:p>
        </w:tc>
        <w:tc>
          <w:tcPr>
            <w:tcW w:w="3749" w:type="dxa"/>
          </w:tcPr>
          <w:p w14:paraId="33A0B6E1" w14:textId="77777777" w:rsidR="002D408A" w:rsidRPr="00DA2EED" w:rsidRDefault="002D408A" w:rsidP="009A0C90">
            <w:pPr>
              <w:spacing w:before="60" w:after="60" w:line="288" w:lineRule="auto"/>
              <w:rPr>
                <w:rFonts w:cs="Arial"/>
              </w:rPr>
            </w:pPr>
            <w:r w:rsidRPr="00DA2EED">
              <w:rPr>
                <w:rFonts w:cs="Arial"/>
              </w:rPr>
              <w:t>Systemic corticosteroids</w:t>
            </w:r>
          </w:p>
        </w:tc>
        <w:tc>
          <w:tcPr>
            <w:tcW w:w="3134" w:type="dxa"/>
          </w:tcPr>
          <w:p w14:paraId="33A0B6E2" w14:textId="77777777" w:rsidR="002D408A" w:rsidRPr="00DA2EED" w:rsidRDefault="002D408A" w:rsidP="009A0C90">
            <w:pPr>
              <w:spacing w:before="60" w:after="60" w:line="288" w:lineRule="auto"/>
              <w:ind w:left="27"/>
              <w:rPr>
                <w:rFonts w:cs="Arial"/>
              </w:rPr>
            </w:pPr>
            <w:r w:rsidRPr="00DA2EED">
              <w:rPr>
                <w:rFonts w:cs="Arial"/>
              </w:rPr>
              <w:t>Only prescribe aspirin in combination with a proton-pump inhibitor</w:t>
            </w:r>
          </w:p>
        </w:tc>
      </w:tr>
      <w:tr w:rsidR="002D408A" w:rsidRPr="00DA2EED" w14:paraId="33A0B6E7" w14:textId="77777777" w:rsidTr="009A0C90">
        <w:tc>
          <w:tcPr>
            <w:tcW w:w="2518" w:type="dxa"/>
          </w:tcPr>
          <w:p w14:paraId="33A0B6E4" w14:textId="29A4608A" w:rsidR="002D408A" w:rsidRPr="009A0C90" w:rsidRDefault="009A0C90" w:rsidP="009A0C90">
            <w:pPr>
              <w:spacing w:before="60" w:after="60" w:line="288" w:lineRule="auto"/>
              <w:ind w:left="27"/>
              <w:rPr>
                <w:rFonts w:cs="Arial"/>
                <w:b/>
              </w:rPr>
            </w:pPr>
            <w:r w:rsidRPr="009A0C90">
              <w:rPr>
                <w:rFonts w:cs="Arial"/>
                <w:b/>
              </w:rPr>
              <w:t>Aspirin</w:t>
            </w:r>
          </w:p>
        </w:tc>
        <w:tc>
          <w:tcPr>
            <w:tcW w:w="3749" w:type="dxa"/>
          </w:tcPr>
          <w:p w14:paraId="33A0B6E5" w14:textId="77777777" w:rsidR="002D408A" w:rsidRPr="00DA2EED" w:rsidRDefault="002D408A" w:rsidP="009A0C90">
            <w:pPr>
              <w:spacing w:before="60" w:after="60" w:line="288" w:lineRule="auto"/>
              <w:rPr>
                <w:rFonts w:cs="Arial"/>
              </w:rPr>
            </w:pPr>
            <w:r w:rsidRPr="00DA2EED">
              <w:rPr>
                <w:rFonts w:cs="Arial"/>
              </w:rPr>
              <w:t>Warfarin</w:t>
            </w:r>
          </w:p>
        </w:tc>
        <w:tc>
          <w:tcPr>
            <w:tcW w:w="3134" w:type="dxa"/>
          </w:tcPr>
          <w:p w14:paraId="33A0B6E6" w14:textId="77777777" w:rsidR="002D408A" w:rsidRPr="00DA2EED" w:rsidRDefault="002D408A" w:rsidP="009A0C90">
            <w:pPr>
              <w:spacing w:before="60" w:after="60" w:line="288" w:lineRule="auto"/>
              <w:ind w:left="27"/>
              <w:rPr>
                <w:rFonts w:cs="Arial"/>
              </w:rPr>
            </w:pPr>
            <w:r w:rsidRPr="00DA2EED">
              <w:rPr>
                <w:rFonts w:cs="Arial"/>
              </w:rPr>
              <w:t>Do not prescribe aspirin for patients taking warfarin</w:t>
            </w:r>
          </w:p>
        </w:tc>
      </w:tr>
    </w:tbl>
    <w:p w14:paraId="6D6CAC68" w14:textId="1B6C228F" w:rsidR="005C0C39" w:rsidRPr="009A0C90" w:rsidRDefault="00A82EA8" w:rsidP="009A0C90">
      <w:pPr>
        <w:jc w:val="center"/>
        <w:rPr>
          <w:rFonts w:cs="Arial"/>
          <w:sz w:val="20"/>
        </w:rPr>
      </w:pPr>
      <w:r w:rsidRPr="009A0C90">
        <w:rPr>
          <w:rFonts w:cs="Arial"/>
          <w:sz w:val="20"/>
        </w:rPr>
        <w:t>Refer to Appendix 1 in the BNF and BNFC for further details of drug interactions.</w:t>
      </w:r>
    </w:p>
    <w:p w14:paraId="33A0B6EA" w14:textId="5802309F" w:rsidR="004D709F" w:rsidRPr="00DA2EED" w:rsidRDefault="008D22CF" w:rsidP="003E569C">
      <w:pPr>
        <w:pStyle w:val="Heading1"/>
      </w:pPr>
      <w:bookmarkStart w:id="251" w:name="_Toc453167076"/>
      <w:r w:rsidRPr="00DA2EED">
        <w:t xml:space="preserve">Appendix 5 </w:t>
      </w:r>
      <w:r w:rsidR="00F01444" w:rsidRPr="00DA2EED">
        <w:t>Bacterial Infections</w:t>
      </w:r>
      <w:r w:rsidR="00505FC7" w:rsidRPr="00DA2EED">
        <w:t xml:space="preserve"> </w:t>
      </w:r>
      <w:r w:rsidR="00F01444" w:rsidRPr="00DA2EED">
        <w:t>Management</w:t>
      </w:r>
      <w:r w:rsidRPr="00DA2EED">
        <w:t xml:space="preserve"> </w:t>
      </w:r>
      <w:r w:rsidR="00505FC7" w:rsidRPr="00DA2EED">
        <w:t>Guide</w:t>
      </w:r>
      <w:bookmarkEnd w:id="251"/>
    </w:p>
    <w:p w14:paraId="33A0B70B" w14:textId="42D2F993" w:rsidR="009C7E44" w:rsidRPr="00DA2EED" w:rsidRDefault="00DE4AA5" w:rsidP="00DE4AA5">
      <w:pPr>
        <w:ind w:left="-426"/>
        <w:jc w:val="center"/>
        <w:rPr>
          <w:rFonts w:cs="Arial"/>
        </w:rPr>
      </w:pPr>
      <w:r>
        <w:rPr>
          <w:noProof/>
          <w:lang w:eastAsia="en-GB"/>
        </w:rPr>
        <w:drawing>
          <wp:inline distT="0" distB="0" distL="0" distR="0" wp14:anchorId="32BD442F" wp14:editId="5609B0BF">
            <wp:extent cx="5822950" cy="7673834"/>
            <wp:effectExtent l="0" t="0" r="635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5" cstate="email">
                      <a:extLst>
                        <a:ext uri="{28A0092B-C50C-407E-A947-70E740481C1C}">
                          <a14:useLocalDpi xmlns:a14="http://schemas.microsoft.com/office/drawing/2010/main"/>
                        </a:ext>
                      </a:extLst>
                    </a:blip>
                    <a:srcRect/>
                    <a:stretch/>
                  </pic:blipFill>
                  <pic:spPr bwMode="auto">
                    <a:xfrm>
                      <a:off x="0" y="0"/>
                      <a:ext cx="5845293" cy="7703279"/>
                    </a:xfrm>
                    <a:prstGeom prst="rect">
                      <a:avLst/>
                    </a:prstGeom>
                    <a:ln>
                      <a:noFill/>
                    </a:ln>
                    <a:extLst>
                      <a:ext uri="{53640926-AAD7-44D8-BBD7-CCE9431645EC}">
                        <a14:shadowObscured xmlns:a14="http://schemas.microsoft.com/office/drawing/2010/main"/>
                      </a:ext>
                    </a:extLst>
                  </pic:spPr>
                </pic:pic>
              </a:graphicData>
            </a:graphic>
          </wp:inline>
        </w:drawing>
      </w:r>
    </w:p>
    <w:p w14:paraId="33A0B70D" w14:textId="1B2896D8" w:rsidR="00C729F8" w:rsidRPr="00DA2EED" w:rsidRDefault="000B7FBF" w:rsidP="007577F8">
      <w:pPr>
        <w:rPr>
          <w:rFonts w:cs="Arial"/>
        </w:rPr>
        <w:sectPr w:rsidR="00C729F8" w:rsidRPr="00DA2EED" w:rsidSect="009A0C90">
          <w:footnotePr>
            <w:numRestart w:val="eachPage"/>
          </w:footnotePr>
          <w:pgSz w:w="11907" w:h="16840" w:code="9"/>
          <w:pgMar w:top="1304" w:right="1361" w:bottom="720" w:left="1361" w:header="709" w:footer="386" w:gutter="0"/>
          <w:cols w:space="240"/>
          <w:docGrid w:linePitch="326"/>
        </w:sectPr>
      </w:pPr>
      <w:r w:rsidRPr="00DA2EED">
        <w:rPr>
          <w:rFonts w:cs="Arial"/>
        </w:rPr>
        <w:br w:type="page"/>
      </w:r>
    </w:p>
    <w:p w14:paraId="5526A310" w14:textId="0B386F1D" w:rsidR="001F238B" w:rsidRPr="00DA2EED" w:rsidRDefault="001F238B" w:rsidP="00930CF9">
      <w:pPr>
        <w:pStyle w:val="Heading1"/>
      </w:pPr>
      <w:bookmarkStart w:id="252" w:name="_Toc453167077"/>
      <w:r w:rsidRPr="00DA2EED">
        <w:t>Index</w:t>
      </w:r>
      <w:bookmarkEnd w:id="252"/>
    </w:p>
    <w:p w14:paraId="464A77ED" w14:textId="30B3E589" w:rsidR="001F238B" w:rsidRDefault="001F238B" w:rsidP="008F5A5B">
      <w:pPr>
        <w:spacing w:before="0" w:after="0"/>
        <w:jc w:val="both"/>
        <w:rPr>
          <w:rFonts w:cs="Arial"/>
        </w:rPr>
      </w:pPr>
      <w:r w:rsidRPr="00DA2EED">
        <w:rPr>
          <w:rFonts w:cs="Arial"/>
        </w:rPr>
        <w:t>Principal page references are highlighted in bold (e.g. pages on which prescription boxes for a particular drug are presented and pages on which a particular condition is discussed).</w:t>
      </w:r>
    </w:p>
    <w:p w14:paraId="204CF048" w14:textId="77777777" w:rsidR="008F5A5B" w:rsidRDefault="007155A2" w:rsidP="007155A2">
      <w:pPr>
        <w:spacing w:before="120" w:after="120"/>
        <w:jc w:val="both"/>
        <w:rPr>
          <w:rFonts w:cs="Arial"/>
          <w:noProof/>
        </w:rPr>
        <w:sectPr w:rsidR="008F5A5B" w:rsidSect="008F5A5B">
          <w:footnotePr>
            <w:numRestart w:val="eachPage"/>
          </w:footnotePr>
          <w:type w:val="continuous"/>
          <w:pgSz w:w="11907" w:h="16840" w:code="9"/>
          <w:pgMar w:top="1304" w:right="1361" w:bottom="720" w:left="1361" w:header="720" w:footer="386" w:gutter="0"/>
          <w:cols w:space="240"/>
          <w:docGrid w:linePitch="326"/>
        </w:sectPr>
      </w:pPr>
      <w:r>
        <w:rPr>
          <w:rFonts w:cs="Arial"/>
        </w:rPr>
        <w:fldChar w:fldCharType="begin"/>
      </w:r>
      <w:r>
        <w:rPr>
          <w:rFonts w:cs="Arial"/>
        </w:rPr>
        <w:instrText xml:space="preserve"> INDEX \e "</w:instrText>
      </w:r>
      <w:r>
        <w:rPr>
          <w:rFonts w:cs="Arial"/>
        </w:rPr>
        <w:tab/>
        <w:instrText xml:space="preserve">" \c "1" \z "2057" </w:instrText>
      </w:r>
      <w:r>
        <w:rPr>
          <w:rFonts w:cs="Arial"/>
        </w:rPr>
        <w:fldChar w:fldCharType="separate"/>
      </w:r>
    </w:p>
    <w:p w14:paraId="42AACC81" w14:textId="77777777" w:rsidR="008F5A5B" w:rsidRDefault="008F5A5B">
      <w:pPr>
        <w:pStyle w:val="Index1"/>
        <w:tabs>
          <w:tab w:val="clear" w:pos="9185"/>
          <w:tab w:val="right" w:leader="dot" w:pos="9175"/>
        </w:tabs>
        <w:rPr>
          <w:bCs/>
          <w:noProof/>
        </w:rPr>
      </w:pPr>
      <w:r w:rsidRPr="0021386B">
        <w:rPr>
          <w:rFonts w:cs="Arial"/>
          <w:noProof/>
        </w:rPr>
        <w:t>Abscess, dental</w:t>
      </w:r>
      <w:r>
        <w:rPr>
          <w:noProof/>
        </w:rPr>
        <w:tab/>
      </w:r>
      <w:r>
        <w:rPr>
          <w:b/>
          <w:bCs/>
          <w:noProof/>
        </w:rPr>
        <w:t>39</w:t>
      </w:r>
      <w:r>
        <w:rPr>
          <w:bCs/>
          <w:noProof/>
        </w:rPr>
        <w:t xml:space="preserve">, 41, </w:t>
      </w:r>
      <w:r>
        <w:rPr>
          <w:b/>
          <w:bCs/>
          <w:noProof/>
        </w:rPr>
        <w:t>42</w:t>
      </w:r>
    </w:p>
    <w:p w14:paraId="2D743C3E" w14:textId="77777777" w:rsidR="008F5A5B" w:rsidRDefault="008F5A5B">
      <w:pPr>
        <w:pStyle w:val="Index2"/>
        <w:tabs>
          <w:tab w:val="clear" w:pos="9185"/>
          <w:tab w:val="right" w:leader="dot" w:pos="9175"/>
        </w:tabs>
        <w:rPr>
          <w:bCs/>
          <w:noProof/>
        </w:rPr>
      </w:pPr>
      <w:r w:rsidRPr="008F5A5B">
        <w:rPr>
          <w:rFonts w:cs="Arial"/>
          <w:noProof/>
        </w:rPr>
        <w:t>local measures</w:t>
      </w:r>
      <w:r>
        <w:rPr>
          <w:noProof/>
        </w:rPr>
        <w:tab/>
      </w:r>
      <w:r>
        <w:rPr>
          <w:b/>
          <w:bCs/>
          <w:noProof/>
        </w:rPr>
        <w:t>40</w:t>
      </w:r>
    </w:p>
    <w:p w14:paraId="5F37E605" w14:textId="77777777" w:rsidR="008F5A5B" w:rsidRDefault="008F5A5B">
      <w:pPr>
        <w:pStyle w:val="Index1"/>
        <w:tabs>
          <w:tab w:val="clear" w:pos="9185"/>
          <w:tab w:val="right" w:leader="dot" w:pos="9175"/>
        </w:tabs>
        <w:rPr>
          <w:bCs/>
          <w:noProof/>
        </w:rPr>
      </w:pPr>
      <w:r w:rsidRPr="0021386B">
        <w:rPr>
          <w:rFonts w:cs="Arial"/>
          <w:noProof/>
        </w:rPr>
        <w:t>Aciclovir</w:t>
      </w:r>
      <w:r>
        <w:rPr>
          <w:noProof/>
        </w:rPr>
        <w:tab/>
        <w:t xml:space="preserve">59, </w:t>
      </w:r>
      <w:r>
        <w:rPr>
          <w:b/>
          <w:bCs/>
          <w:noProof/>
        </w:rPr>
        <w:t>61</w:t>
      </w:r>
      <w:r>
        <w:rPr>
          <w:bCs/>
          <w:noProof/>
        </w:rPr>
        <w:t>, 62</w:t>
      </w:r>
    </w:p>
    <w:p w14:paraId="7E80434D" w14:textId="77777777" w:rsidR="008F5A5B" w:rsidRDefault="008F5A5B">
      <w:pPr>
        <w:pStyle w:val="Index1"/>
        <w:tabs>
          <w:tab w:val="clear" w:pos="9185"/>
          <w:tab w:val="right" w:leader="dot" w:pos="9175"/>
        </w:tabs>
        <w:rPr>
          <w:noProof/>
        </w:rPr>
      </w:pPr>
      <w:r w:rsidRPr="0021386B">
        <w:rPr>
          <w:rFonts w:cs="Arial"/>
          <w:noProof/>
        </w:rPr>
        <w:t>Acute coronary syndrome</w:t>
      </w:r>
      <w:r>
        <w:rPr>
          <w:noProof/>
        </w:rPr>
        <w:tab/>
      </w:r>
      <w:r w:rsidRPr="0021386B">
        <w:rPr>
          <w:rFonts w:cs="Arial"/>
          <w:noProof/>
        </w:rPr>
        <w:t>See Angina or Myocardial Infarction</w:t>
      </w:r>
    </w:p>
    <w:p w14:paraId="19A2D9FC" w14:textId="77777777" w:rsidR="008F5A5B" w:rsidRDefault="008F5A5B">
      <w:pPr>
        <w:pStyle w:val="Index1"/>
        <w:tabs>
          <w:tab w:val="clear" w:pos="9185"/>
          <w:tab w:val="right" w:leader="dot" w:pos="9175"/>
        </w:tabs>
        <w:rPr>
          <w:bCs/>
          <w:noProof/>
        </w:rPr>
      </w:pPr>
      <w:r w:rsidRPr="0021386B">
        <w:rPr>
          <w:rFonts w:cs="Arial"/>
          <w:noProof/>
        </w:rPr>
        <w:t>Adrenaline</w:t>
      </w:r>
      <w:r>
        <w:rPr>
          <w:noProof/>
        </w:rPr>
        <w:tab/>
        <w:t xml:space="preserve">15, </w:t>
      </w:r>
      <w:r>
        <w:rPr>
          <w:b/>
          <w:bCs/>
          <w:noProof/>
        </w:rPr>
        <w:t>18</w:t>
      </w:r>
    </w:p>
    <w:p w14:paraId="17915983" w14:textId="77777777" w:rsidR="008F5A5B" w:rsidRDefault="008F5A5B">
      <w:pPr>
        <w:pStyle w:val="Index1"/>
        <w:tabs>
          <w:tab w:val="clear" w:pos="9185"/>
          <w:tab w:val="right" w:leader="dot" w:pos="9175"/>
        </w:tabs>
        <w:rPr>
          <w:bCs/>
          <w:noProof/>
        </w:rPr>
      </w:pPr>
      <w:r w:rsidRPr="0021386B">
        <w:rPr>
          <w:rFonts w:cs="Arial"/>
          <w:noProof/>
        </w:rPr>
        <w:t>Allergy</w:t>
      </w:r>
      <w:r>
        <w:rPr>
          <w:noProof/>
        </w:rPr>
        <w:tab/>
      </w:r>
      <w:r>
        <w:rPr>
          <w:b/>
          <w:bCs/>
          <w:noProof/>
        </w:rPr>
        <w:t>21</w:t>
      </w:r>
    </w:p>
    <w:p w14:paraId="3E23BC93" w14:textId="77777777" w:rsidR="008F5A5B" w:rsidRDefault="008F5A5B">
      <w:pPr>
        <w:pStyle w:val="Index1"/>
        <w:tabs>
          <w:tab w:val="clear" w:pos="9185"/>
          <w:tab w:val="right" w:leader="dot" w:pos="9175"/>
        </w:tabs>
        <w:rPr>
          <w:bCs/>
          <w:noProof/>
        </w:rPr>
      </w:pPr>
      <w:r w:rsidRPr="0021386B">
        <w:rPr>
          <w:rFonts w:cs="Arial"/>
          <w:noProof/>
        </w:rPr>
        <w:t>Amoxicillin</w:t>
      </w:r>
      <w:r>
        <w:rPr>
          <w:noProof/>
        </w:rPr>
        <w:tab/>
        <w:t xml:space="preserve">39, </w:t>
      </w:r>
      <w:r>
        <w:rPr>
          <w:b/>
          <w:bCs/>
          <w:noProof/>
        </w:rPr>
        <w:t>40</w:t>
      </w:r>
      <w:r>
        <w:rPr>
          <w:bCs/>
          <w:noProof/>
        </w:rPr>
        <w:t xml:space="preserve">, 42, 43, </w:t>
      </w:r>
      <w:r>
        <w:rPr>
          <w:b/>
          <w:bCs/>
          <w:noProof/>
        </w:rPr>
        <w:t>46</w:t>
      </w:r>
      <w:r>
        <w:rPr>
          <w:bCs/>
          <w:noProof/>
        </w:rPr>
        <w:t xml:space="preserve">, </w:t>
      </w:r>
      <w:r>
        <w:rPr>
          <w:b/>
          <w:bCs/>
          <w:noProof/>
        </w:rPr>
        <w:t>48</w:t>
      </w:r>
      <w:r>
        <w:rPr>
          <w:bCs/>
          <w:noProof/>
        </w:rPr>
        <w:t xml:space="preserve">, </w:t>
      </w:r>
      <w:r>
        <w:rPr>
          <w:b/>
          <w:bCs/>
          <w:noProof/>
        </w:rPr>
        <w:t>50</w:t>
      </w:r>
    </w:p>
    <w:p w14:paraId="7C061FE7" w14:textId="77777777" w:rsidR="008F5A5B" w:rsidRDefault="008F5A5B">
      <w:pPr>
        <w:pStyle w:val="Index1"/>
        <w:tabs>
          <w:tab w:val="clear" w:pos="9185"/>
          <w:tab w:val="right" w:leader="dot" w:pos="9175"/>
        </w:tabs>
        <w:rPr>
          <w:bCs/>
          <w:noProof/>
        </w:rPr>
      </w:pPr>
      <w:r w:rsidRPr="0021386B">
        <w:rPr>
          <w:rFonts w:cs="Arial"/>
          <w:noProof/>
        </w:rPr>
        <w:t>Angular cheilitis</w:t>
      </w:r>
      <w:r>
        <w:rPr>
          <w:noProof/>
        </w:rPr>
        <w:tab/>
      </w:r>
      <w:r>
        <w:rPr>
          <w:b/>
          <w:bCs/>
          <w:noProof/>
        </w:rPr>
        <w:t>56</w:t>
      </w:r>
    </w:p>
    <w:p w14:paraId="1202CC38" w14:textId="77777777" w:rsidR="008F5A5B" w:rsidRDefault="008F5A5B">
      <w:pPr>
        <w:pStyle w:val="Index1"/>
        <w:tabs>
          <w:tab w:val="clear" w:pos="9185"/>
          <w:tab w:val="right" w:leader="dot" w:pos="9175"/>
        </w:tabs>
        <w:rPr>
          <w:noProof/>
        </w:rPr>
      </w:pPr>
      <w:r w:rsidRPr="0021386B">
        <w:rPr>
          <w:rFonts w:cs="Arial"/>
          <w:noProof/>
        </w:rPr>
        <w:t>Antibiotic prophylaxis</w:t>
      </w:r>
      <w:r>
        <w:rPr>
          <w:noProof/>
        </w:rPr>
        <w:tab/>
        <w:t>38</w:t>
      </w:r>
    </w:p>
    <w:p w14:paraId="10613805" w14:textId="77777777" w:rsidR="008F5A5B" w:rsidRDefault="008F5A5B">
      <w:pPr>
        <w:pStyle w:val="Index1"/>
        <w:tabs>
          <w:tab w:val="clear" w:pos="9185"/>
          <w:tab w:val="right" w:leader="dot" w:pos="9175"/>
        </w:tabs>
        <w:rPr>
          <w:bCs/>
          <w:noProof/>
        </w:rPr>
      </w:pPr>
      <w:r w:rsidRPr="0021386B">
        <w:rPr>
          <w:rFonts w:cs="Arial"/>
          <w:noProof/>
        </w:rPr>
        <w:t>Antibiotics</w:t>
      </w:r>
      <w:r>
        <w:rPr>
          <w:noProof/>
        </w:rPr>
        <w:tab/>
      </w:r>
      <w:r>
        <w:rPr>
          <w:b/>
          <w:bCs/>
          <w:noProof/>
        </w:rPr>
        <w:t>36</w:t>
      </w:r>
      <w:r>
        <w:rPr>
          <w:bCs/>
          <w:noProof/>
        </w:rPr>
        <w:t>, 38, 39, 42</w:t>
      </w:r>
    </w:p>
    <w:p w14:paraId="7CAEC9B7" w14:textId="77777777" w:rsidR="008F5A5B" w:rsidRDefault="008F5A5B">
      <w:pPr>
        <w:pStyle w:val="Index1"/>
        <w:tabs>
          <w:tab w:val="clear" w:pos="9185"/>
          <w:tab w:val="right" w:leader="dot" w:pos="9175"/>
        </w:tabs>
        <w:rPr>
          <w:bCs/>
          <w:noProof/>
        </w:rPr>
      </w:pPr>
      <w:r w:rsidRPr="0021386B">
        <w:rPr>
          <w:rFonts w:cs="Arial"/>
          <w:noProof/>
        </w:rPr>
        <w:t>Antifungal agents</w:t>
      </w:r>
      <w:r>
        <w:rPr>
          <w:noProof/>
        </w:rPr>
        <w:tab/>
      </w:r>
      <w:r>
        <w:rPr>
          <w:b/>
          <w:bCs/>
          <w:noProof/>
        </w:rPr>
        <w:t>52</w:t>
      </w:r>
      <w:r>
        <w:rPr>
          <w:bCs/>
          <w:noProof/>
        </w:rPr>
        <w:t>, 54</w:t>
      </w:r>
    </w:p>
    <w:p w14:paraId="587D70A2" w14:textId="77777777" w:rsidR="008F5A5B" w:rsidRDefault="008F5A5B">
      <w:pPr>
        <w:pStyle w:val="Index1"/>
        <w:tabs>
          <w:tab w:val="clear" w:pos="9185"/>
          <w:tab w:val="right" w:leader="dot" w:pos="9175"/>
        </w:tabs>
        <w:rPr>
          <w:noProof/>
        </w:rPr>
      </w:pPr>
      <w:r w:rsidRPr="0021386B">
        <w:rPr>
          <w:rFonts w:cs="Arial"/>
          <w:noProof/>
        </w:rPr>
        <w:t>Antihistamine</w:t>
      </w:r>
      <w:r>
        <w:rPr>
          <w:noProof/>
        </w:rPr>
        <w:tab/>
        <w:t>21</w:t>
      </w:r>
    </w:p>
    <w:p w14:paraId="5F56DA21" w14:textId="77777777" w:rsidR="008F5A5B" w:rsidRDefault="008F5A5B">
      <w:pPr>
        <w:pStyle w:val="Index1"/>
        <w:tabs>
          <w:tab w:val="clear" w:pos="9185"/>
          <w:tab w:val="right" w:leader="dot" w:pos="9175"/>
        </w:tabs>
        <w:rPr>
          <w:bCs/>
          <w:noProof/>
        </w:rPr>
      </w:pPr>
      <w:r w:rsidRPr="0021386B">
        <w:rPr>
          <w:rFonts w:cs="Arial"/>
          <w:noProof/>
        </w:rPr>
        <w:t>Anxiety</w:t>
      </w:r>
      <w:r>
        <w:rPr>
          <w:noProof/>
        </w:rPr>
        <w:tab/>
      </w:r>
      <w:r>
        <w:rPr>
          <w:b/>
          <w:bCs/>
          <w:noProof/>
        </w:rPr>
        <w:t>35</w:t>
      </w:r>
    </w:p>
    <w:p w14:paraId="21FB17AE" w14:textId="77777777" w:rsidR="008F5A5B" w:rsidRDefault="008F5A5B">
      <w:pPr>
        <w:pStyle w:val="Index1"/>
        <w:tabs>
          <w:tab w:val="clear" w:pos="9185"/>
          <w:tab w:val="right" w:leader="dot" w:pos="9175"/>
        </w:tabs>
        <w:rPr>
          <w:noProof/>
        </w:rPr>
      </w:pPr>
      <w:r w:rsidRPr="0021386B">
        <w:rPr>
          <w:rFonts w:cs="Arial"/>
          <w:noProof/>
        </w:rPr>
        <w:t>Artificial saliva preparations</w:t>
      </w:r>
      <w:r>
        <w:rPr>
          <w:noProof/>
        </w:rPr>
        <w:tab/>
        <w:t>79</w:t>
      </w:r>
    </w:p>
    <w:p w14:paraId="38C83312" w14:textId="77777777" w:rsidR="008F5A5B" w:rsidRDefault="008F5A5B">
      <w:pPr>
        <w:pStyle w:val="Index2"/>
        <w:tabs>
          <w:tab w:val="clear" w:pos="9185"/>
          <w:tab w:val="right" w:leader="dot" w:pos="9175"/>
        </w:tabs>
        <w:rPr>
          <w:bCs/>
          <w:noProof/>
        </w:rPr>
      </w:pPr>
      <w:r w:rsidRPr="008F5A5B">
        <w:rPr>
          <w:rFonts w:cs="Arial"/>
          <w:noProof/>
        </w:rPr>
        <w:t>oral spray</w:t>
      </w:r>
      <w:r>
        <w:rPr>
          <w:noProof/>
        </w:rPr>
        <w:tab/>
      </w:r>
      <w:r>
        <w:rPr>
          <w:b/>
          <w:bCs/>
          <w:noProof/>
        </w:rPr>
        <w:t>80</w:t>
      </w:r>
      <w:r>
        <w:rPr>
          <w:bCs/>
          <w:noProof/>
        </w:rPr>
        <w:t xml:space="preserve">, </w:t>
      </w:r>
      <w:r>
        <w:rPr>
          <w:b/>
          <w:bCs/>
          <w:noProof/>
        </w:rPr>
        <w:t>81</w:t>
      </w:r>
      <w:r>
        <w:rPr>
          <w:bCs/>
          <w:noProof/>
        </w:rPr>
        <w:t xml:space="preserve">, </w:t>
      </w:r>
      <w:r>
        <w:rPr>
          <w:b/>
          <w:bCs/>
          <w:noProof/>
        </w:rPr>
        <w:t>82</w:t>
      </w:r>
    </w:p>
    <w:p w14:paraId="735C109A" w14:textId="77777777" w:rsidR="008F5A5B" w:rsidRDefault="008F5A5B">
      <w:pPr>
        <w:pStyle w:val="Index2"/>
        <w:tabs>
          <w:tab w:val="clear" w:pos="9185"/>
          <w:tab w:val="right" w:leader="dot" w:pos="9175"/>
        </w:tabs>
        <w:rPr>
          <w:bCs/>
          <w:noProof/>
        </w:rPr>
      </w:pPr>
      <w:r w:rsidRPr="0021386B">
        <w:rPr>
          <w:rFonts w:cs="Arial"/>
          <w:noProof/>
        </w:rPr>
        <w:t>pastilles</w:t>
      </w:r>
      <w:r>
        <w:rPr>
          <w:noProof/>
        </w:rPr>
        <w:tab/>
        <w:t xml:space="preserve">80, </w:t>
      </w:r>
      <w:r>
        <w:rPr>
          <w:b/>
          <w:bCs/>
          <w:noProof/>
        </w:rPr>
        <w:t>81</w:t>
      </w:r>
    </w:p>
    <w:p w14:paraId="2DF5E6B2" w14:textId="77777777" w:rsidR="008F5A5B" w:rsidRDefault="008F5A5B">
      <w:pPr>
        <w:pStyle w:val="Index1"/>
        <w:tabs>
          <w:tab w:val="clear" w:pos="9185"/>
          <w:tab w:val="right" w:leader="dot" w:pos="9175"/>
        </w:tabs>
        <w:rPr>
          <w:noProof/>
        </w:rPr>
      </w:pPr>
      <w:r w:rsidRPr="0021386B">
        <w:rPr>
          <w:rFonts w:cs="Arial"/>
          <w:noProof/>
        </w:rPr>
        <w:t>Aspiration</w:t>
      </w:r>
      <w:r>
        <w:rPr>
          <w:noProof/>
        </w:rPr>
        <w:tab/>
        <w:t>33</w:t>
      </w:r>
    </w:p>
    <w:p w14:paraId="4DA01327" w14:textId="77777777" w:rsidR="008F5A5B" w:rsidRDefault="008F5A5B">
      <w:pPr>
        <w:pStyle w:val="Index1"/>
        <w:tabs>
          <w:tab w:val="clear" w:pos="9185"/>
          <w:tab w:val="right" w:leader="dot" w:pos="9175"/>
        </w:tabs>
        <w:rPr>
          <w:bCs/>
          <w:noProof/>
        </w:rPr>
      </w:pPr>
      <w:r w:rsidRPr="0021386B">
        <w:rPr>
          <w:rFonts w:cs="Arial"/>
          <w:noProof/>
        </w:rPr>
        <w:t>Aspirin</w:t>
      </w:r>
      <w:r>
        <w:rPr>
          <w:noProof/>
        </w:rPr>
        <w:tab/>
        <w:t xml:space="preserve">15, </w:t>
      </w:r>
      <w:r>
        <w:rPr>
          <w:b/>
          <w:bCs/>
          <w:noProof/>
        </w:rPr>
        <w:t>25</w:t>
      </w:r>
      <w:r>
        <w:rPr>
          <w:bCs/>
          <w:noProof/>
        </w:rPr>
        <w:t xml:space="preserve">, 63, </w:t>
      </w:r>
      <w:r>
        <w:rPr>
          <w:b/>
          <w:bCs/>
          <w:noProof/>
        </w:rPr>
        <w:t>67</w:t>
      </w:r>
    </w:p>
    <w:p w14:paraId="68331328" w14:textId="5B29855C" w:rsidR="008F5A5B" w:rsidRPr="008F5A5B" w:rsidRDefault="008F5A5B" w:rsidP="008F5A5B">
      <w:pPr>
        <w:pStyle w:val="Index1"/>
        <w:tabs>
          <w:tab w:val="clear" w:pos="9185"/>
          <w:tab w:val="right" w:leader="dot" w:pos="9175"/>
        </w:tabs>
        <w:rPr>
          <w:bCs/>
          <w:noProof/>
        </w:rPr>
      </w:pPr>
      <w:r w:rsidRPr="0021386B">
        <w:rPr>
          <w:rFonts w:cs="Arial"/>
          <w:noProof/>
        </w:rPr>
        <w:t>Asthma</w:t>
      </w:r>
      <w:r>
        <w:rPr>
          <w:noProof/>
        </w:rPr>
        <w:tab/>
      </w:r>
      <w:r>
        <w:rPr>
          <w:b/>
          <w:bCs/>
          <w:noProof/>
        </w:rPr>
        <w:t>22</w:t>
      </w:r>
    </w:p>
    <w:p w14:paraId="07F37121" w14:textId="48405CC0" w:rsidR="008F5A5B" w:rsidRDefault="008F5A5B">
      <w:pPr>
        <w:pStyle w:val="Index1"/>
        <w:tabs>
          <w:tab w:val="clear" w:pos="9185"/>
          <w:tab w:val="right" w:leader="dot" w:pos="9175"/>
        </w:tabs>
        <w:rPr>
          <w:noProof/>
        </w:rPr>
      </w:pPr>
      <w:r w:rsidRPr="0021386B">
        <w:rPr>
          <w:rFonts w:cs="Arial"/>
          <w:noProof/>
        </w:rPr>
        <w:t>Beclometasone diproprionate</w:t>
      </w:r>
    </w:p>
    <w:p w14:paraId="2147C679" w14:textId="77777777" w:rsidR="008F5A5B" w:rsidRDefault="008F5A5B">
      <w:pPr>
        <w:pStyle w:val="Index2"/>
        <w:tabs>
          <w:tab w:val="clear" w:pos="9185"/>
          <w:tab w:val="right" w:leader="dot" w:pos="9175"/>
        </w:tabs>
        <w:rPr>
          <w:bCs/>
          <w:noProof/>
        </w:rPr>
      </w:pPr>
      <w:r w:rsidRPr="0021386B">
        <w:rPr>
          <w:rFonts w:cs="Arial"/>
          <w:noProof/>
        </w:rPr>
        <w:t>Clenil Modulite®</w:t>
      </w:r>
      <w:r>
        <w:rPr>
          <w:noProof/>
        </w:rPr>
        <w:tab/>
      </w:r>
      <w:r>
        <w:rPr>
          <w:b/>
          <w:bCs/>
          <w:noProof/>
        </w:rPr>
        <w:t>76</w:t>
      </w:r>
    </w:p>
    <w:p w14:paraId="5995CE5F" w14:textId="77777777" w:rsidR="008F5A5B" w:rsidRDefault="008F5A5B">
      <w:pPr>
        <w:pStyle w:val="Index1"/>
        <w:tabs>
          <w:tab w:val="clear" w:pos="9185"/>
          <w:tab w:val="right" w:leader="dot" w:pos="9175"/>
        </w:tabs>
        <w:rPr>
          <w:noProof/>
        </w:rPr>
      </w:pPr>
      <w:r w:rsidRPr="0021386B">
        <w:rPr>
          <w:rFonts w:cs="Arial"/>
          <w:noProof/>
        </w:rPr>
        <w:t>Bell’s palsy</w:t>
      </w:r>
      <w:r>
        <w:rPr>
          <w:noProof/>
        </w:rPr>
        <w:tab/>
        <w:t>59</w:t>
      </w:r>
    </w:p>
    <w:p w14:paraId="631AF81D" w14:textId="77777777" w:rsidR="008F5A5B" w:rsidRDefault="008F5A5B">
      <w:pPr>
        <w:pStyle w:val="Index1"/>
        <w:tabs>
          <w:tab w:val="clear" w:pos="9185"/>
          <w:tab w:val="right" w:leader="dot" w:pos="9175"/>
        </w:tabs>
        <w:rPr>
          <w:bCs/>
          <w:noProof/>
        </w:rPr>
      </w:pPr>
      <w:r w:rsidRPr="0021386B">
        <w:rPr>
          <w:rFonts w:cs="Arial"/>
          <w:noProof/>
        </w:rPr>
        <w:t>Benzodiazepine</w:t>
      </w:r>
      <w:r>
        <w:rPr>
          <w:noProof/>
        </w:rPr>
        <w:tab/>
      </w:r>
      <w:r>
        <w:rPr>
          <w:b/>
          <w:bCs/>
          <w:noProof/>
        </w:rPr>
        <w:t>35</w:t>
      </w:r>
    </w:p>
    <w:p w14:paraId="1CAD5611" w14:textId="77777777" w:rsidR="008F5A5B" w:rsidRDefault="008F5A5B">
      <w:pPr>
        <w:pStyle w:val="Index1"/>
        <w:tabs>
          <w:tab w:val="clear" w:pos="9185"/>
          <w:tab w:val="right" w:leader="dot" w:pos="9175"/>
        </w:tabs>
        <w:rPr>
          <w:noProof/>
        </w:rPr>
      </w:pPr>
      <w:r w:rsidRPr="0021386B">
        <w:rPr>
          <w:rFonts w:cs="Arial"/>
          <w:noProof/>
        </w:rPr>
        <w:t>Benzydamine</w:t>
      </w:r>
    </w:p>
    <w:p w14:paraId="40CB825F" w14:textId="77777777" w:rsidR="008F5A5B" w:rsidRDefault="008F5A5B">
      <w:pPr>
        <w:pStyle w:val="Index2"/>
        <w:tabs>
          <w:tab w:val="clear" w:pos="9185"/>
          <w:tab w:val="right" w:leader="dot" w:pos="9175"/>
        </w:tabs>
        <w:rPr>
          <w:bCs/>
          <w:noProof/>
        </w:rPr>
      </w:pPr>
      <w:r w:rsidRPr="008F5A5B">
        <w:rPr>
          <w:rFonts w:cs="Arial"/>
          <w:noProof/>
        </w:rPr>
        <w:t>mouthwash</w:t>
      </w:r>
      <w:r>
        <w:rPr>
          <w:noProof/>
        </w:rPr>
        <w:tab/>
      </w:r>
      <w:r>
        <w:rPr>
          <w:b/>
          <w:bCs/>
          <w:noProof/>
        </w:rPr>
        <w:t>75</w:t>
      </w:r>
    </w:p>
    <w:p w14:paraId="5A555931" w14:textId="77777777" w:rsidR="008F5A5B" w:rsidRDefault="008F5A5B">
      <w:pPr>
        <w:pStyle w:val="Index2"/>
        <w:tabs>
          <w:tab w:val="clear" w:pos="9185"/>
          <w:tab w:val="right" w:leader="dot" w:pos="9175"/>
        </w:tabs>
        <w:rPr>
          <w:bCs/>
          <w:noProof/>
        </w:rPr>
      </w:pPr>
      <w:r w:rsidRPr="0021386B">
        <w:rPr>
          <w:rFonts w:cs="Arial"/>
          <w:noProof/>
        </w:rPr>
        <w:t>oromucosal spray</w:t>
      </w:r>
      <w:r>
        <w:rPr>
          <w:noProof/>
        </w:rPr>
        <w:tab/>
        <w:t xml:space="preserve">59, </w:t>
      </w:r>
      <w:r>
        <w:rPr>
          <w:b/>
          <w:bCs/>
          <w:noProof/>
        </w:rPr>
        <w:t>75</w:t>
      </w:r>
    </w:p>
    <w:p w14:paraId="174B8F1C" w14:textId="77777777" w:rsidR="008F5A5B" w:rsidRDefault="008F5A5B">
      <w:pPr>
        <w:pStyle w:val="Index1"/>
        <w:tabs>
          <w:tab w:val="clear" w:pos="9185"/>
          <w:tab w:val="right" w:leader="dot" w:pos="9175"/>
        </w:tabs>
        <w:rPr>
          <w:bCs/>
          <w:noProof/>
        </w:rPr>
      </w:pPr>
      <w:r w:rsidRPr="0021386B">
        <w:rPr>
          <w:rFonts w:cs="Arial"/>
          <w:noProof/>
        </w:rPr>
        <w:t>Betamethasone</w:t>
      </w:r>
      <w:r>
        <w:rPr>
          <w:noProof/>
        </w:rPr>
        <w:tab/>
      </w:r>
      <w:r>
        <w:rPr>
          <w:b/>
          <w:bCs/>
          <w:noProof/>
        </w:rPr>
        <w:t>76</w:t>
      </w:r>
      <w:r>
        <w:rPr>
          <w:bCs/>
          <w:noProof/>
        </w:rPr>
        <w:t xml:space="preserve">, </w:t>
      </w:r>
      <w:r>
        <w:rPr>
          <w:b/>
          <w:bCs/>
          <w:noProof/>
        </w:rPr>
        <w:t>77</w:t>
      </w:r>
    </w:p>
    <w:p w14:paraId="48BDE4A3" w14:textId="77777777" w:rsidR="008F5A5B" w:rsidRDefault="008F5A5B">
      <w:pPr>
        <w:pStyle w:val="Index1"/>
        <w:tabs>
          <w:tab w:val="clear" w:pos="9185"/>
          <w:tab w:val="right" w:leader="dot" w:pos="9175"/>
        </w:tabs>
        <w:rPr>
          <w:bCs/>
          <w:noProof/>
        </w:rPr>
      </w:pPr>
      <w:r w:rsidRPr="008F5A5B">
        <w:rPr>
          <w:rFonts w:cs="Arial"/>
          <w:noProof/>
        </w:rPr>
        <w:t>BioXtra</w:t>
      </w:r>
      <w:r w:rsidRPr="008F5A5B">
        <w:rPr>
          <w:rFonts w:cs="Arial"/>
          <w:noProof/>
          <w:vertAlign w:val="superscript"/>
        </w:rPr>
        <w:t>®</w:t>
      </w:r>
      <w:r w:rsidRPr="008F5A5B">
        <w:rPr>
          <w:rFonts w:cs="Arial"/>
          <w:noProof/>
        </w:rPr>
        <w:t xml:space="preserve"> Gel</w:t>
      </w:r>
      <w:r>
        <w:rPr>
          <w:noProof/>
        </w:rPr>
        <w:tab/>
      </w:r>
      <w:r>
        <w:rPr>
          <w:b/>
          <w:bCs/>
          <w:noProof/>
        </w:rPr>
        <w:t>81</w:t>
      </w:r>
    </w:p>
    <w:p w14:paraId="37F91549" w14:textId="77777777" w:rsidR="008F5A5B" w:rsidRDefault="008F5A5B">
      <w:pPr>
        <w:pStyle w:val="Index1"/>
        <w:tabs>
          <w:tab w:val="clear" w:pos="9185"/>
          <w:tab w:val="right" w:leader="dot" w:pos="9175"/>
        </w:tabs>
        <w:rPr>
          <w:noProof/>
        </w:rPr>
      </w:pPr>
      <w:r w:rsidRPr="0021386B">
        <w:rPr>
          <w:rFonts w:cs="Arial"/>
          <w:noProof/>
        </w:rPr>
        <w:t>Candidal leukoplakia</w:t>
      </w:r>
      <w:r>
        <w:rPr>
          <w:noProof/>
        </w:rPr>
        <w:tab/>
        <w:t>52</w:t>
      </w:r>
    </w:p>
    <w:p w14:paraId="69B263B7" w14:textId="77777777" w:rsidR="008F5A5B" w:rsidRDefault="008F5A5B">
      <w:pPr>
        <w:pStyle w:val="Index1"/>
        <w:tabs>
          <w:tab w:val="clear" w:pos="9185"/>
          <w:tab w:val="right" w:leader="dot" w:pos="9175"/>
        </w:tabs>
        <w:rPr>
          <w:bCs/>
          <w:noProof/>
        </w:rPr>
      </w:pPr>
      <w:r w:rsidRPr="0021386B">
        <w:rPr>
          <w:rFonts w:cs="Arial"/>
          <w:noProof/>
        </w:rPr>
        <w:t>Candidosis, chronic hyperplastic</w:t>
      </w:r>
      <w:r>
        <w:rPr>
          <w:noProof/>
        </w:rPr>
        <w:tab/>
      </w:r>
      <w:r>
        <w:rPr>
          <w:b/>
          <w:bCs/>
          <w:noProof/>
        </w:rPr>
        <w:t>52</w:t>
      </w:r>
    </w:p>
    <w:p w14:paraId="7BA84748" w14:textId="77777777" w:rsidR="008F5A5B" w:rsidRDefault="008F5A5B">
      <w:pPr>
        <w:pStyle w:val="Index1"/>
        <w:tabs>
          <w:tab w:val="clear" w:pos="9185"/>
          <w:tab w:val="right" w:leader="dot" w:pos="9175"/>
        </w:tabs>
        <w:rPr>
          <w:bCs/>
          <w:noProof/>
        </w:rPr>
      </w:pPr>
      <w:r w:rsidRPr="0021386B">
        <w:rPr>
          <w:rFonts w:cs="Arial"/>
          <w:noProof/>
        </w:rPr>
        <w:t>Candidosis, erythematous</w:t>
      </w:r>
      <w:r>
        <w:rPr>
          <w:noProof/>
        </w:rPr>
        <w:tab/>
      </w:r>
      <w:r>
        <w:rPr>
          <w:b/>
          <w:bCs/>
          <w:noProof/>
        </w:rPr>
        <w:t>52</w:t>
      </w:r>
    </w:p>
    <w:p w14:paraId="01C39344" w14:textId="77777777" w:rsidR="008F5A5B" w:rsidRDefault="008F5A5B">
      <w:pPr>
        <w:pStyle w:val="Index2"/>
        <w:tabs>
          <w:tab w:val="clear" w:pos="9185"/>
          <w:tab w:val="right" w:leader="dot" w:pos="9175"/>
        </w:tabs>
        <w:rPr>
          <w:bCs/>
          <w:noProof/>
        </w:rPr>
      </w:pPr>
      <w:r w:rsidRPr="0021386B">
        <w:rPr>
          <w:rFonts w:cs="Arial"/>
          <w:noProof/>
        </w:rPr>
        <w:t>local measures</w:t>
      </w:r>
      <w:r>
        <w:rPr>
          <w:noProof/>
        </w:rPr>
        <w:tab/>
      </w:r>
      <w:r>
        <w:rPr>
          <w:b/>
          <w:bCs/>
          <w:noProof/>
        </w:rPr>
        <w:t>53</w:t>
      </w:r>
    </w:p>
    <w:p w14:paraId="46F53FCA" w14:textId="77777777" w:rsidR="008F5A5B" w:rsidRDefault="008F5A5B">
      <w:pPr>
        <w:pStyle w:val="Index1"/>
        <w:tabs>
          <w:tab w:val="clear" w:pos="9185"/>
          <w:tab w:val="right" w:leader="dot" w:pos="9175"/>
        </w:tabs>
        <w:rPr>
          <w:bCs/>
          <w:noProof/>
        </w:rPr>
      </w:pPr>
      <w:r w:rsidRPr="0021386B">
        <w:rPr>
          <w:rFonts w:cs="Arial"/>
          <w:noProof/>
        </w:rPr>
        <w:t>Candidosis, pseudomembranous</w:t>
      </w:r>
      <w:r>
        <w:rPr>
          <w:noProof/>
        </w:rPr>
        <w:tab/>
      </w:r>
      <w:r>
        <w:rPr>
          <w:b/>
          <w:bCs/>
          <w:noProof/>
        </w:rPr>
        <w:t>52</w:t>
      </w:r>
    </w:p>
    <w:p w14:paraId="499D090B" w14:textId="77777777" w:rsidR="008F5A5B" w:rsidRDefault="008F5A5B">
      <w:pPr>
        <w:pStyle w:val="Index2"/>
        <w:tabs>
          <w:tab w:val="clear" w:pos="9185"/>
          <w:tab w:val="right" w:leader="dot" w:pos="9175"/>
        </w:tabs>
        <w:rPr>
          <w:bCs/>
          <w:noProof/>
        </w:rPr>
      </w:pPr>
      <w:r w:rsidRPr="0021386B">
        <w:rPr>
          <w:rFonts w:cs="Arial"/>
          <w:noProof/>
        </w:rPr>
        <w:t>local measures</w:t>
      </w:r>
      <w:r>
        <w:rPr>
          <w:noProof/>
        </w:rPr>
        <w:tab/>
      </w:r>
      <w:r>
        <w:rPr>
          <w:b/>
          <w:bCs/>
          <w:noProof/>
        </w:rPr>
        <w:t>53</w:t>
      </w:r>
    </w:p>
    <w:p w14:paraId="2870C19D" w14:textId="77777777" w:rsidR="008F5A5B" w:rsidRDefault="008F5A5B">
      <w:pPr>
        <w:pStyle w:val="Index1"/>
        <w:tabs>
          <w:tab w:val="clear" w:pos="9185"/>
          <w:tab w:val="right" w:leader="dot" w:pos="9175"/>
        </w:tabs>
        <w:rPr>
          <w:bCs/>
          <w:noProof/>
        </w:rPr>
      </w:pPr>
      <w:r w:rsidRPr="008F5A5B">
        <w:rPr>
          <w:rFonts w:cs="Arial"/>
          <w:noProof/>
        </w:rPr>
        <w:t>Carbamazepine</w:t>
      </w:r>
      <w:r>
        <w:rPr>
          <w:noProof/>
        </w:rPr>
        <w:tab/>
      </w:r>
      <w:r>
        <w:rPr>
          <w:b/>
          <w:bCs/>
          <w:noProof/>
        </w:rPr>
        <w:t>70</w:t>
      </w:r>
    </w:p>
    <w:p w14:paraId="08C07CFB" w14:textId="77777777" w:rsidR="008F5A5B" w:rsidRDefault="008F5A5B">
      <w:pPr>
        <w:pStyle w:val="Index1"/>
        <w:tabs>
          <w:tab w:val="clear" w:pos="9185"/>
          <w:tab w:val="right" w:leader="dot" w:pos="9175"/>
        </w:tabs>
        <w:rPr>
          <w:bCs/>
          <w:noProof/>
        </w:rPr>
      </w:pPr>
      <w:r w:rsidRPr="0021386B">
        <w:rPr>
          <w:rFonts w:cs="Arial"/>
          <w:noProof/>
        </w:rPr>
        <w:t>Cardiac arrest</w:t>
      </w:r>
      <w:r>
        <w:rPr>
          <w:noProof/>
        </w:rPr>
        <w:tab/>
      </w:r>
      <w:r>
        <w:rPr>
          <w:b/>
          <w:bCs/>
          <w:noProof/>
        </w:rPr>
        <w:t>26</w:t>
      </w:r>
    </w:p>
    <w:p w14:paraId="5B874D99" w14:textId="77777777" w:rsidR="008F5A5B" w:rsidRDefault="008F5A5B">
      <w:pPr>
        <w:pStyle w:val="Index1"/>
        <w:tabs>
          <w:tab w:val="clear" w:pos="9185"/>
          <w:tab w:val="right" w:leader="dot" w:pos="9175"/>
        </w:tabs>
        <w:rPr>
          <w:bCs/>
          <w:noProof/>
        </w:rPr>
      </w:pPr>
      <w:r w:rsidRPr="0021386B">
        <w:rPr>
          <w:rFonts w:cs="Arial"/>
          <w:noProof/>
        </w:rPr>
        <w:t>Cardiac emergencies</w:t>
      </w:r>
      <w:r>
        <w:rPr>
          <w:noProof/>
        </w:rPr>
        <w:tab/>
      </w:r>
      <w:r>
        <w:rPr>
          <w:b/>
          <w:bCs/>
          <w:noProof/>
        </w:rPr>
        <w:t>24</w:t>
      </w:r>
    </w:p>
    <w:p w14:paraId="70B8CB0F" w14:textId="77777777" w:rsidR="008F5A5B" w:rsidRDefault="008F5A5B">
      <w:pPr>
        <w:pStyle w:val="Index1"/>
        <w:tabs>
          <w:tab w:val="clear" w:pos="9185"/>
          <w:tab w:val="right" w:leader="dot" w:pos="9175"/>
        </w:tabs>
        <w:rPr>
          <w:bCs/>
          <w:noProof/>
        </w:rPr>
      </w:pPr>
      <w:r w:rsidRPr="0021386B">
        <w:rPr>
          <w:rFonts w:cs="Arial"/>
          <w:noProof/>
        </w:rPr>
        <w:t>Cetirizine</w:t>
      </w:r>
      <w:r>
        <w:rPr>
          <w:noProof/>
        </w:rPr>
        <w:tab/>
        <w:t xml:space="preserve">16, </w:t>
      </w:r>
      <w:r>
        <w:rPr>
          <w:b/>
          <w:bCs/>
          <w:noProof/>
        </w:rPr>
        <w:t>19</w:t>
      </w:r>
    </w:p>
    <w:p w14:paraId="7C52EE8A" w14:textId="77777777" w:rsidR="008F5A5B" w:rsidRDefault="008F5A5B">
      <w:pPr>
        <w:pStyle w:val="Index1"/>
        <w:tabs>
          <w:tab w:val="clear" w:pos="9185"/>
          <w:tab w:val="right" w:leader="dot" w:pos="9175"/>
        </w:tabs>
        <w:rPr>
          <w:bCs/>
          <w:noProof/>
        </w:rPr>
      </w:pPr>
      <w:r w:rsidRPr="0021386B">
        <w:rPr>
          <w:rFonts w:cs="Arial"/>
          <w:noProof/>
        </w:rPr>
        <w:t>Chlorhexidine mouthwash</w:t>
      </w:r>
      <w:r>
        <w:rPr>
          <w:noProof/>
        </w:rPr>
        <w:tab/>
        <w:t xml:space="preserve">55, </w:t>
      </w:r>
      <w:r>
        <w:rPr>
          <w:b/>
          <w:bCs/>
          <w:noProof/>
        </w:rPr>
        <w:t>60</w:t>
      </w:r>
      <w:r>
        <w:rPr>
          <w:bCs/>
          <w:noProof/>
        </w:rPr>
        <w:t xml:space="preserve">, </w:t>
      </w:r>
      <w:r>
        <w:rPr>
          <w:b/>
          <w:bCs/>
          <w:noProof/>
        </w:rPr>
        <w:t>73</w:t>
      </w:r>
    </w:p>
    <w:p w14:paraId="14961A26" w14:textId="77777777" w:rsidR="008F5A5B" w:rsidRDefault="008F5A5B">
      <w:pPr>
        <w:pStyle w:val="Index1"/>
        <w:tabs>
          <w:tab w:val="clear" w:pos="9185"/>
          <w:tab w:val="right" w:leader="dot" w:pos="9175"/>
        </w:tabs>
        <w:rPr>
          <w:bCs/>
          <w:noProof/>
        </w:rPr>
      </w:pPr>
      <w:r w:rsidRPr="0021386B">
        <w:rPr>
          <w:rFonts w:cs="Arial"/>
          <w:noProof/>
        </w:rPr>
        <w:t>Chlorphenamine</w:t>
      </w:r>
      <w:r>
        <w:rPr>
          <w:noProof/>
        </w:rPr>
        <w:tab/>
        <w:t xml:space="preserve">16, </w:t>
      </w:r>
      <w:r>
        <w:rPr>
          <w:b/>
          <w:bCs/>
          <w:noProof/>
        </w:rPr>
        <w:t>20</w:t>
      </w:r>
    </w:p>
    <w:p w14:paraId="5D75DA93" w14:textId="77777777" w:rsidR="008F5A5B" w:rsidRDefault="008F5A5B">
      <w:pPr>
        <w:pStyle w:val="Index1"/>
        <w:tabs>
          <w:tab w:val="clear" w:pos="9185"/>
          <w:tab w:val="right" w:leader="dot" w:pos="9175"/>
        </w:tabs>
        <w:rPr>
          <w:bCs/>
          <w:noProof/>
        </w:rPr>
      </w:pPr>
      <w:r w:rsidRPr="0021386B">
        <w:rPr>
          <w:rFonts w:cs="Arial"/>
          <w:noProof/>
        </w:rPr>
        <w:t>Choking</w:t>
      </w:r>
      <w:r>
        <w:rPr>
          <w:noProof/>
        </w:rPr>
        <w:tab/>
        <w:t xml:space="preserve">33, </w:t>
      </w:r>
      <w:r>
        <w:rPr>
          <w:b/>
          <w:bCs/>
          <w:noProof/>
        </w:rPr>
        <w:t>34</w:t>
      </w:r>
    </w:p>
    <w:p w14:paraId="0D4F3124" w14:textId="77777777" w:rsidR="008F5A5B" w:rsidRDefault="008F5A5B">
      <w:pPr>
        <w:pStyle w:val="Index1"/>
        <w:tabs>
          <w:tab w:val="clear" w:pos="9185"/>
          <w:tab w:val="right" w:leader="dot" w:pos="9175"/>
        </w:tabs>
        <w:rPr>
          <w:bCs/>
          <w:noProof/>
        </w:rPr>
      </w:pPr>
      <w:r w:rsidRPr="0021386B">
        <w:rPr>
          <w:rFonts w:cs="Arial"/>
          <w:noProof/>
        </w:rPr>
        <w:t>Clarithromycin</w:t>
      </w:r>
      <w:r>
        <w:rPr>
          <w:noProof/>
        </w:rPr>
        <w:tab/>
        <w:t xml:space="preserve">42, </w:t>
      </w:r>
      <w:r>
        <w:rPr>
          <w:b/>
          <w:bCs/>
          <w:noProof/>
        </w:rPr>
        <w:t>45</w:t>
      </w:r>
    </w:p>
    <w:p w14:paraId="321CEF98" w14:textId="77777777" w:rsidR="008F5A5B" w:rsidRDefault="008F5A5B">
      <w:pPr>
        <w:pStyle w:val="Index1"/>
        <w:tabs>
          <w:tab w:val="clear" w:pos="9185"/>
          <w:tab w:val="right" w:leader="dot" w:pos="9175"/>
        </w:tabs>
        <w:rPr>
          <w:bCs/>
          <w:noProof/>
        </w:rPr>
      </w:pPr>
      <w:r w:rsidRPr="0021386B">
        <w:rPr>
          <w:rFonts w:cs="Arial"/>
          <w:noProof/>
        </w:rPr>
        <w:t>Clindamycin</w:t>
      </w:r>
      <w:r>
        <w:rPr>
          <w:noProof/>
        </w:rPr>
        <w:tab/>
        <w:t xml:space="preserve">42, </w:t>
      </w:r>
      <w:r>
        <w:rPr>
          <w:b/>
          <w:bCs/>
          <w:noProof/>
        </w:rPr>
        <w:t>43</w:t>
      </w:r>
    </w:p>
    <w:p w14:paraId="1B2078EE" w14:textId="77777777" w:rsidR="008F5A5B" w:rsidRDefault="008F5A5B">
      <w:pPr>
        <w:pStyle w:val="Index1"/>
        <w:tabs>
          <w:tab w:val="clear" w:pos="9185"/>
          <w:tab w:val="right" w:leader="dot" w:pos="9175"/>
        </w:tabs>
        <w:rPr>
          <w:noProof/>
        </w:rPr>
      </w:pPr>
      <w:r w:rsidRPr="0021386B">
        <w:rPr>
          <w:rFonts w:cs="Arial"/>
          <w:noProof/>
        </w:rPr>
        <w:t>Clostridium difficile</w:t>
      </w:r>
      <w:r>
        <w:rPr>
          <w:noProof/>
        </w:rPr>
        <w:tab/>
        <w:t>36, 42</w:t>
      </w:r>
    </w:p>
    <w:p w14:paraId="47CC0CB7" w14:textId="77777777" w:rsidR="008F5A5B" w:rsidRDefault="008F5A5B">
      <w:pPr>
        <w:pStyle w:val="Index1"/>
        <w:tabs>
          <w:tab w:val="clear" w:pos="9185"/>
          <w:tab w:val="right" w:leader="dot" w:pos="9175"/>
        </w:tabs>
        <w:rPr>
          <w:bCs/>
          <w:noProof/>
        </w:rPr>
      </w:pPr>
      <w:r w:rsidRPr="0021386B">
        <w:rPr>
          <w:rFonts w:cs="Arial"/>
          <w:noProof/>
        </w:rPr>
        <w:t>Co-amoxiclav</w:t>
      </w:r>
      <w:r>
        <w:rPr>
          <w:noProof/>
        </w:rPr>
        <w:tab/>
        <w:t xml:space="preserve">42, </w:t>
      </w:r>
      <w:r>
        <w:rPr>
          <w:b/>
          <w:bCs/>
          <w:noProof/>
        </w:rPr>
        <w:t>44</w:t>
      </w:r>
    </w:p>
    <w:p w14:paraId="7A10A28B" w14:textId="77777777" w:rsidR="008F5A5B" w:rsidRDefault="008F5A5B">
      <w:pPr>
        <w:pStyle w:val="Index1"/>
        <w:tabs>
          <w:tab w:val="clear" w:pos="9185"/>
          <w:tab w:val="right" w:leader="dot" w:pos="9175"/>
        </w:tabs>
        <w:rPr>
          <w:noProof/>
        </w:rPr>
      </w:pPr>
      <w:r w:rsidRPr="0021386B">
        <w:rPr>
          <w:rFonts w:cs="Arial"/>
          <w:noProof/>
        </w:rPr>
        <w:t>Contraceptives</w:t>
      </w:r>
      <w:r>
        <w:rPr>
          <w:noProof/>
        </w:rPr>
        <w:tab/>
        <w:t>10, 38</w:t>
      </w:r>
    </w:p>
    <w:p w14:paraId="6B389512" w14:textId="77777777" w:rsidR="008F5A5B" w:rsidRDefault="008F5A5B">
      <w:pPr>
        <w:pStyle w:val="Index1"/>
        <w:tabs>
          <w:tab w:val="clear" w:pos="9185"/>
          <w:tab w:val="right" w:leader="dot" w:pos="9175"/>
        </w:tabs>
        <w:rPr>
          <w:bCs/>
          <w:noProof/>
        </w:rPr>
      </w:pPr>
      <w:r w:rsidRPr="0021386B">
        <w:rPr>
          <w:rFonts w:cs="Arial"/>
          <w:noProof/>
        </w:rPr>
        <w:t>Corticosteroids</w:t>
      </w:r>
      <w:r>
        <w:rPr>
          <w:noProof/>
        </w:rPr>
        <w:tab/>
        <w:t xml:space="preserve">72, </w:t>
      </w:r>
      <w:r>
        <w:rPr>
          <w:b/>
          <w:bCs/>
          <w:noProof/>
        </w:rPr>
        <w:t>76</w:t>
      </w:r>
    </w:p>
    <w:p w14:paraId="74BBC700" w14:textId="77777777" w:rsidR="008F5A5B" w:rsidRDefault="008F5A5B">
      <w:pPr>
        <w:pStyle w:val="Index1"/>
        <w:tabs>
          <w:tab w:val="clear" w:pos="9185"/>
          <w:tab w:val="right" w:leader="dot" w:pos="9175"/>
        </w:tabs>
        <w:rPr>
          <w:bCs/>
          <w:noProof/>
        </w:rPr>
      </w:pPr>
      <w:r>
        <w:rPr>
          <w:noProof/>
        </w:rPr>
        <w:t>Dental caries</w:t>
      </w:r>
      <w:r>
        <w:rPr>
          <w:noProof/>
        </w:rPr>
        <w:tab/>
      </w:r>
      <w:r>
        <w:rPr>
          <w:b/>
          <w:bCs/>
          <w:noProof/>
        </w:rPr>
        <w:t>85</w:t>
      </w:r>
    </w:p>
    <w:p w14:paraId="62CE47C1" w14:textId="77777777" w:rsidR="008F5A5B" w:rsidRDefault="008F5A5B">
      <w:pPr>
        <w:pStyle w:val="Index1"/>
        <w:tabs>
          <w:tab w:val="clear" w:pos="9185"/>
          <w:tab w:val="right" w:leader="dot" w:pos="9175"/>
        </w:tabs>
        <w:rPr>
          <w:bCs/>
          <w:noProof/>
        </w:rPr>
      </w:pPr>
      <w:r w:rsidRPr="008F5A5B">
        <w:rPr>
          <w:rFonts w:cs="Arial"/>
          <w:noProof/>
        </w:rPr>
        <w:t>Diazepam</w:t>
      </w:r>
      <w:r>
        <w:rPr>
          <w:noProof/>
        </w:rPr>
        <w:tab/>
      </w:r>
      <w:r>
        <w:rPr>
          <w:b/>
          <w:bCs/>
          <w:noProof/>
        </w:rPr>
        <w:t>35</w:t>
      </w:r>
      <w:r>
        <w:rPr>
          <w:bCs/>
          <w:noProof/>
        </w:rPr>
        <w:t xml:space="preserve">, </w:t>
      </w:r>
      <w:r>
        <w:rPr>
          <w:b/>
          <w:bCs/>
          <w:noProof/>
        </w:rPr>
        <w:t>71</w:t>
      </w:r>
    </w:p>
    <w:p w14:paraId="1EA3A197" w14:textId="77777777" w:rsidR="008F5A5B" w:rsidRDefault="008F5A5B">
      <w:pPr>
        <w:pStyle w:val="Index1"/>
        <w:tabs>
          <w:tab w:val="clear" w:pos="9185"/>
          <w:tab w:val="right" w:leader="dot" w:pos="9175"/>
        </w:tabs>
        <w:rPr>
          <w:bCs/>
          <w:noProof/>
        </w:rPr>
      </w:pPr>
      <w:r w:rsidRPr="0021386B">
        <w:rPr>
          <w:rFonts w:cs="Arial"/>
          <w:noProof/>
        </w:rPr>
        <w:t>Diclofenac</w:t>
      </w:r>
      <w:r>
        <w:rPr>
          <w:noProof/>
        </w:rPr>
        <w:tab/>
        <w:t xml:space="preserve">64, </w:t>
      </w:r>
      <w:r>
        <w:rPr>
          <w:b/>
          <w:bCs/>
          <w:noProof/>
        </w:rPr>
        <w:t>68</w:t>
      </w:r>
    </w:p>
    <w:p w14:paraId="067AD59B" w14:textId="77777777" w:rsidR="008F5A5B" w:rsidRDefault="008F5A5B">
      <w:pPr>
        <w:pStyle w:val="Index1"/>
        <w:tabs>
          <w:tab w:val="clear" w:pos="9185"/>
          <w:tab w:val="right" w:leader="dot" w:pos="9175"/>
        </w:tabs>
        <w:rPr>
          <w:bCs/>
          <w:noProof/>
        </w:rPr>
      </w:pPr>
      <w:r w:rsidRPr="008F5A5B">
        <w:rPr>
          <w:rFonts w:cs="Arial"/>
          <w:noProof/>
        </w:rPr>
        <w:t>Doxycycline</w:t>
      </w:r>
      <w:r>
        <w:rPr>
          <w:noProof/>
        </w:rPr>
        <w:tab/>
      </w:r>
      <w:r>
        <w:rPr>
          <w:b/>
          <w:bCs/>
          <w:noProof/>
        </w:rPr>
        <w:t>51</w:t>
      </w:r>
    </w:p>
    <w:p w14:paraId="3161542E" w14:textId="77777777" w:rsidR="008F5A5B" w:rsidRDefault="008F5A5B">
      <w:pPr>
        <w:pStyle w:val="Index2"/>
        <w:tabs>
          <w:tab w:val="clear" w:pos="9185"/>
          <w:tab w:val="right" w:leader="dot" w:pos="9175"/>
        </w:tabs>
        <w:rPr>
          <w:bCs/>
          <w:noProof/>
        </w:rPr>
      </w:pPr>
      <w:r w:rsidRPr="008F5A5B">
        <w:rPr>
          <w:rFonts w:cs="Arial"/>
          <w:noProof/>
        </w:rPr>
        <w:t>mouthwash</w:t>
      </w:r>
      <w:r>
        <w:rPr>
          <w:noProof/>
        </w:rPr>
        <w:tab/>
      </w:r>
      <w:r>
        <w:rPr>
          <w:b/>
          <w:bCs/>
          <w:noProof/>
        </w:rPr>
        <w:t>74</w:t>
      </w:r>
    </w:p>
    <w:p w14:paraId="7DE73D60" w14:textId="77777777" w:rsidR="008F5A5B" w:rsidRDefault="008F5A5B">
      <w:pPr>
        <w:pStyle w:val="Index1"/>
        <w:tabs>
          <w:tab w:val="clear" w:pos="9185"/>
          <w:tab w:val="right" w:leader="dot" w:pos="9175"/>
        </w:tabs>
        <w:rPr>
          <w:bCs/>
          <w:noProof/>
        </w:rPr>
      </w:pPr>
      <w:r w:rsidRPr="0021386B">
        <w:rPr>
          <w:rFonts w:cs="Arial"/>
          <w:noProof/>
        </w:rPr>
        <w:t>Dry mouth</w:t>
      </w:r>
      <w:r>
        <w:rPr>
          <w:noProof/>
        </w:rPr>
        <w:tab/>
      </w:r>
      <w:r>
        <w:rPr>
          <w:b/>
          <w:bCs/>
          <w:noProof/>
        </w:rPr>
        <w:t>79</w:t>
      </w:r>
    </w:p>
    <w:p w14:paraId="2B2A95D2" w14:textId="77777777" w:rsidR="008F5A5B" w:rsidRDefault="008F5A5B">
      <w:pPr>
        <w:pStyle w:val="Index2"/>
        <w:tabs>
          <w:tab w:val="clear" w:pos="9185"/>
          <w:tab w:val="right" w:leader="dot" w:pos="9175"/>
        </w:tabs>
        <w:rPr>
          <w:bCs/>
          <w:noProof/>
        </w:rPr>
      </w:pPr>
      <w:r w:rsidRPr="008F5A5B">
        <w:rPr>
          <w:rFonts w:cs="Arial"/>
          <w:noProof/>
        </w:rPr>
        <w:t>local measures</w:t>
      </w:r>
      <w:r>
        <w:rPr>
          <w:noProof/>
        </w:rPr>
        <w:tab/>
      </w:r>
      <w:r>
        <w:rPr>
          <w:b/>
          <w:bCs/>
          <w:noProof/>
        </w:rPr>
        <w:t>79</w:t>
      </w:r>
    </w:p>
    <w:p w14:paraId="1BC25C34" w14:textId="77777777" w:rsidR="008F5A5B" w:rsidRDefault="008F5A5B">
      <w:pPr>
        <w:pStyle w:val="Index1"/>
        <w:tabs>
          <w:tab w:val="clear" w:pos="9185"/>
          <w:tab w:val="right" w:leader="dot" w:pos="9175"/>
        </w:tabs>
        <w:rPr>
          <w:noProof/>
        </w:rPr>
      </w:pPr>
      <w:r w:rsidRPr="0021386B">
        <w:rPr>
          <w:rFonts w:cs="Arial"/>
          <w:noProof/>
        </w:rPr>
        <w:t>Dry socket</w:t>
      </w:r>
      <w:r>
        <w:rPr>
          <w:noProof/>
        </w:rPr>
        <w:tab/>
        <w:t>37</w:t>
      </w:r>
    </w:p>
    <w:p w14:paraId="0A57F23D" w14:textId="77777777" w:rsidR="008F5A5B" w:rsidRDefault="008F5A5B">
      <w:pPr>
        <w:pStyle w:val="Index1"/>
        <w:tabs>
          <w:tab w:val="clear" w:pos="9185"/>
          <w:tab w:val="right" w:leader="dot" w:pos="9175"/>
        </w:tabs>
        <w:rPr>
          <w:bCs/>
          <w:noProof/>
        </w:rPr>
      </w:pPr>
      <w:r w:rsidRPr="008F5A5B">
        <w:rPr>
          <w:rFonts w:cs="Arial"/>
          <w:noProof/>
        </w:rPr>
        <w:t>Ephedrine</w:t>
      </w:r>
      <w:r>
        <w:rPr>
          <w:noProof/>
        </w:rPr>
        <w:tab/>
      </w:r>
      <w:r>
        <w:rPr>
          <w:b/>
          <w:bCs/>
          <w:noProof/>
        </w:rPr>
        <w:t>49</w:t>
      </w:r>
    </w:p>
    <w:p w14:paraId="6AF4BC3D" w14:textId="77777777" w:rsidR="008F5A5B" w:rsidRDefault="008F5A5B">
      <w:pPr>
        <w:pStyle w:val="Index1"/>
        <w:tabs>
          <w:tab w:val="clear" w:pos="9185"/>
          <w:tab w:val="right" w:leader="dot" w:pos="9175"/>
        </w:tabs>
        <w:rPr>
          <w:bCs/>
          <w:noProof/>
        </w:rPr>
      </w:pPr>
      <w:r w:rsidRPr="0021386B">
        <w:rPr>
          <w:rFonts w:cs="Arial"/>
          <w:noProof/>
        </w:rPr>
        <w:t>Epilepsy</w:t>
      </w:r>
      <w:r>
        <w:rPr>
          <w:noProof/>
        </w:rPr>
        <w:tab/>
      </w:r>
      <w:r>
        <w:rPr>
          <w:b/>
          <w:bCs/>
          <w:noProof/>
        </w:rPr>
        <w:t>27</w:t>
      </w:r>
      <w:r>
        <w:rPr>
          <w:bCs/>
          <w:noProof/>
        </w:rPr>
        <w:t>, 28</w:t>
      </w:r>
    </w:p>
    <w:p w14:paraId="49E66533" w14:textId="77777777" w:rsidR="008F5A5B" w:rsidRDefault="008F5A5B">
      <w:pPr>
        <w:pStyle w:val="Index1"/>
        <w:tabs>
          <w:tab w:val="clear" w:pos="9185"/>
          <w:tab w:val="right" w:leader="dot" w:pos="9175"/>
        </w:tabs>
        <w:rPr>
          <w:noProof/>
        </w:rPr>
      </w:pPr>
      <w:r w:rsidRPr="0021386B">
        <w:rPr>
          <w:rFonts w:cs="Arial"/>
          <w:noProof/>
        </w:rPr>
        <w:t>Erythromycin</w:t>
      </w:r>
      <w:r>
        <w:rPr>
          <w:noProof/>
        </w:rPr>
        <w:tab/>
        <w:t>42</w:t>
      </w:r>
    </w:p>
    <w:p w14:paraId="26C524E1" w14:textId="77777777" w:rsidR="008F5A5B" w:rsidRDefault="008F5A5B">
      <w:pPr>
        <w:pStyle w:val="Index1"/>
        <w:tabs>
          <w:tab w:val="clear" w:pos="9185"/>
          <w:tab w:val="right" w:leader="dot" w:pos="9175"/>
        </w:tabs>
        <w:rPr>
          <w:bCs/>
          <w:noProof/>
        </w:rPr>
      </w:pPr>
      <w:r w:rsidRPr="0021386B">
        <w:rPr>
          <w:rFonts w:cs="Arial"/>
          <w:noProof/>
        </w:rPr>
        <w:t>Faint</w:t>
      </w:r>
      <w:r>
        <w:rPr>
          <w:noProof/>
        </w:rPr>
        <w:tab/>
      </w:r>
      <w:r>
        <w:rPr>
          <w:b/>
          <w:bCs/>
          <w:noProof/>
        </w:rPr>
        <w:t>29</w:t>
      </w:r>
    </w:p>
    <w:p w14:paraId="74248CEC" w14:textId="77777777" w:rsidR="008F5A5B" w:rsidRDefault="008F5A5B">
      <w:pPr>
        <w:pStyle w:val="Index1"/>
        <w:tabs>
          <w:tab w:val="clear" w:pos="9185"/>
          <w:tab w:val="right" w:leader="dot" w:pos="9175"/>
        </w:tabs>
        <w:rPr>
          <w:noProof/>
        </w:rPr>
      </w:pPr>
      <w:r w:rsidRPr="0021386B">
        <w:rPr>
          <w:rFonts w:cs="Arial"/>
          <w:noProof/>
        </w:rPr>
        <w:t>Famciclovir</w:t>
      </w:r>
      <w:r>
        <w:rPr>
          <w:noProof/>
        </w:rPr>
        <w:tab/>
        <w:t>62</w:t>
      </w:r>
    </w:p>
    <w:p w14:paraId="393F3AFD" w14:textId="77777777" w:rsidR="008F5A5B" w:rsidRDefault="008F5A5B">
      <w:pPr>
        <w:pStyle w:val="Index1"/>
        <w:tabs>
          <w:tab w:val="clear" w:pos="9185"/>
          <w:tab w:val="right" w:leader="dot" w:pos="9175"/>
        </w:tabs>
        <w:rPr>
          <w:bCs/>
          <w:noProof/>
        </w:rPr>
      </w:pPr>
      <w:r w:rsidRPr="0021386B">
        <w:rPr>
          <w:rFonts w:cs="Arial"/>
          <w:noProof/>
        </w:rPr>
        <w:t>Fluconazole</w:t>
      </w:r>
      <w:r>
        <w:rPr>
          <w:noProof/>
        </w:rPr>
        <w:tab/>
      </w:r>
      <w:r>
        <w:rPr>
          <w:b/>
          <w:bCs/>
          <w:noProof/>
        </w:rPr>
        <w:t>52</w:t>
      </w:r>
      <w:r>
        <w:rPr>
          <w:bCs/>
          <w:noProof/>
        </w:rPr>
        <w:t xml:space="preserve">, </w:t>
      </w:r>
      <w:r>
        <w:rPr>
          <w:b/>
          <w:bCs/>
          <w:noProof/>
        </w:rPr>
        <w:t>53</w:t>
      </w:r>
      <w:r>
        <w:rPr>
          <w:bCs/>
          <w:noProof/>
        </w:rPr>
        <w:t xml:space="preserve">, </w:t>
      </w:r>
      <w:r>
        <w:rPr>
          <w:b/>
          <w:bCs/>
          <w:noProof/>
        </w:rPr>
        <w:t>55</w:t>
      </w:r>
      <w:r>
        <w:rPr>
          <w:bCs/>
          <w:noProof/>
        </w:rPr>
        <w:t>, 56</w:t>
      </w:r>
    </w:p>
    <w:p w14:paraId="49C6BC20" w14:textId="77777777" w:rsidR="008F5A5B" w:rsidRDefault="008F5A5B">
      <w:pPr>
        <w:pStyle w:val="Index1"/>
        <w:tabs>
          <w:tab w:val="clear" w:pos="9185"/>
          <w:tab w:val="right" w:leader="dot" w:pos="9175"/>
        </w:tabs>
        <w:rPr>
          <w:noProof/>
        </w:rPr>
      </w:pPr>
      <w:r w:rsidRPr="0021386B">
        <w:rPr>
          <w:rFonts w:cs="Arial"/>
          <w:noProof/>
        </w:rPr>
        <w:t>Fluoride</w:t>
      </w:r>
    </w:p>
    <w:p w14:paraId="682BE4A6" w14:textId="77777777" w:rsidR="008F5A5B" w:rsidRDefault="008F5A5B">
      <w:pPr>
        <w:pStyle w:val="Index2"/>
        <w:tabs>
          <w:tab w:val="clear" w:pos="9185"/>
          <w:tab w:val="right" w:leader="dot" w:pos="9175"/>
        </w:tabs>
        <w:rPr>
          <w:bCs/>
          <w:noProof/>
        </w:rPr>
      </w:pPr>
      <w:r w:rsidRPr="008F5A5B">
        <w:rPr>
          <w:rFonts w:cs="Arial"/>
          <w:noProof/>
        </w:rPr>
        <w:t>mouthwash</w:t>
      </w:r>
      <w:r>
        <w:rPr>
          <w:noProof/>
        </w:rPr>
        <w:tab/>
      </w:r>
      <w:r>
        <w:rPr>
          <w:b/>
          <w:bCs/>
          <w:noProof/>
        </w:rPr>
        <w:t>84</w:t>
      </w:r>
      <w:r>
        <w:rPr>
          <w:bCs/>
          <w:noProof/>
        </w:rPr>
        <w:t xml:space="preserve">, </w:t>
      </w:r>
      <w:r>
        <w:rPr>
          <w:b/>
          <w:bCs/>
          <w:noProof/>
        </w:rPr>
        <w:t>86</w:t>
      </w:r>
    </w:p>
    <w:p w14:paraId="76EFAA04" w14:textId="77777777" w:rsidR="008F5A5B" w:rsidRDefault="008F5A5B">
      <w:pPr>
        <w:pStyle w:val="Index2"/>
        <w:tabs>
          <w:tab w:val="clear" w:pos="9185"/>
          <w:tab w:val="right" w:leader="dot" w:pos="9175"/>
        </w:tabs>
        <w:rPr>
          <w:bCs/>
          <w:noProof/>
        </w:rPr>
      </w:pPr>
      <w:r w:rsidRPr="0021386B">
        <w:rPr>
          <w:rFonts w:cs="Arial"/>
          <w:noProof/>
        </w:rPr>
        <w:t>toothpaste</w:t>
      </w:r>
      <w:r>
        <w:rPr>
          <w:noProof/>
        </w:rPr>
        <w:tab/>
        <w:t xml:space="preserve">83, </w:t>
      </w:r>
      <w:r>
        <w:rPr>
          <w:b/>
          <w:bCs/>
          <w:noProof/>
        </w:rPr>
        <w:t>84</w:t>
      </w:r>
      <w:r>
        <w:rPr>
          <w:bCs/>
          <w:noProof/>
        </w:rPr>
        <w:t xml:space="preserve">, </w:t>
      </w:r>
      <w:r>
        <w:rPr>
          <w:b/>
          <w:bCs/>
          <w:noProof/>
        </w:rPr>
        <w:t>85</w:t>
      </w:r>
      <w:r>
        <w:rPr>
          <w:bCs/>
          <w:noProof/>
        </w:rPr>
        <w:t xml:space="preserve">, </w:t>
      </w:r>
      <w:r>
        <w:rPr>
          <w:b/>
          <w:bCs/>
          <w:noProof/>
        </w:rPr>
        <w:t>86</w:t>
      </w:r>
    </w:p>
    <w:p w14:paraId="635A4301" w14:textId="77777777" w:rsidR="008F5A5B" w:rsidRDefault="008F5A5B">
      <w:pPr>
        <w:pStyle w:val="Index1"/>
        <w:tabs>
          <w:tab w:val="clear" w:pos="9185"/>
          <w:tab w:val="right" w:leader="dot" w:pos="9175"/>
        </w:tabs>
        <w:rPr>
          <w:bCs/>
          <w:noProof/>
        </w:rPr>
      </w:pPr>
      <w:r w:rsidRPr="008F5A5B">
        <w:rPr>
          <w:rFonts w:cs="Arial"/>
          <w:noProof/>
        </w:rPr>
        <w:t>Glandosane</w:t>
      </w:r>
      <w:r w:rsidRPr="008F5A5B">
        <w:rPr>
          <w:rFonts w:cs="Arial"/>
          <w:noProof/>
          <w:vertAlign w:val="superscript"/>
        </w:rPr>
        <w:t xml:space="preserve">® </w:t>
      </w:r>
      <w:r w:rsidRPr="008F5A5B">
        <w:rPr>
          <w:rFonts w:cs="Arial"/>
          <w:noProof/>
        </w:rPr>
        <w:t>Aerosol Spray</w:t>
      </w:r>
      <w:r>
        <w:rPr>
          <w:noProof/>
        </w:rPr>
        <w:tab/>
      </w:r>
      <w:r>
        <w:rPr>
          <w:b/>
          <w:bCs/>
          <w:noProof/>
        </w:rPr>
        <w:t>82</w:t>
      </w:r>
    </w:p>
    <w:p w14:paraId="18C95867" w14:textId="77777777" w:rsidR="008F5A5B" w:rsidRDefault="008F5A5B">
      <w:pPr>
        <w:pStyle w:val="Index1"/>
        <w:tabs>
          <w:tab w:val="clear" w:pos="9185"/>
          <w:tab w:val="right" w:leader="dot" w:pos="9175"/>
        </w:tabs>
        <w:rPr>
          <w:bCs/>
          <w:noProof/>
        </w:rPr>
      </w:pPr>
      <w:r w:rsidRPr="0021386B">
        <w:rPr>
          <w:rFonts w:cs="Arial"/>
          <w:noProof/>
        </w:rPr>
        <w:t>Glucagon</w:t>
      </w:r>
      <w:r>
        <w:rPr>
          <w:noProof/>
        </w:rPr>
        <w:tab/>
        <w:t xml:space="preserve">15, </w:t>
      </w:r>
      <w:r>
        <w:rPr>
          <w:b/>
          <w:bCs/>
          <w:noProof/>
        </w:rPr>
        <w:t>31</w:t>
      </w:r>
    </w:p>
    <w:p w14:paraId="7F51357D" w14:textId="77777777" w:rsidR="008F5A5B" w:rsidRDefault="008F5A5B">
      <w:pPr>
        <w:pStyle w:val="Index1"/>
        <w:tabs>
          <w:tab w:val="clear" w:pos="9185"/>
          <w:tab w:val="right" w:leader="dot" w:pos="9175"/>
        </w:tabs>
        <w:rPr>
          <w:bCs/>
          <w:noProof/>
        </w:rPr>
      </w:pPr>
      <w:r w:rsidRPr="0021386B">
        <w:rPr>
          <w:rFonts w:cs="Arial"/>
          <w:noProof/>
        </w:rPr>
        <w:t>Glucose, oral</w:t>
      </w:r>
      <w:r>
        <w:rPr>
          <w:noProof/>
        </w:rPr>
        <w:tab/>
        <w:t xml:space="preserve">15, </w:t>
      </w:r>
      <w:r>
        <w:rPr>
          <w:b/>
          <w:bCs/>
          <w:noProof/>
        </w:rPr>
        <w:t>31</w:t>
      </w:r>
    </w:p>
    <w:p w14:paraId="697E06F3" w14:textId="77777777" w:rsidR="008F5A5B" w:rsidRDefault="008F5A5B">
      <w:pPr>
        <w:pStyle w:val="Index1"/>
        <w:tabs>
          <w:tab w:val="clear" w:pos="9185"/>
          <w:tab w:val="right" w:leader="dot" w:pos="9175"/>
        </w:tabs>
        <w:rPr>
          <w:bCs/>
          <w:noProof/>
        </w:rPr>
      </w:pPr>
      <w:r w:rsidRPr="0021386B">
        <w:rPr>
          <w:rFonts w:cs="Arial"/>
          <w:noProof/>
        </w:rPr>
        <w:t>Glyceryl trinitrate (GTN)</w:t>
      </w:r>
      <w:r>
        <w:rPr>
          <w:noProof/>
        </w:rPr>
        <w:tab/>
        <w:t xml:space="preserve">15, </w:t>
      </w:r>
      <w:r>
        <w:rPr>
          <w:b/>
          <w:bCs/>
          <w:noProof/>
        </w:rPr>
        <w:t>25</w:t>
      </w:r>
    </w:p>
    <w:p w14:paraId="22DD92F0" w14:textId="77777777" w:rsidR="008F5A5B" w:rsidRDefault="008F5A5B">
      <w:pPr>
        <w:pStyle w:val="Index1"/>
        <w:tabs>
          <w:tab w:val="clear" w:pos="9185"/>
          <w:tab w:val="right" w:leader="dot" w:pos="9175"/>
        </w:tabs>
        <w:rPr>
          <w:bCs/>
          <w:noProof/>
        </w:rPr>
      </w:pPr>
      <w:r w:rsidRPr="0021386B">
        <w:rPr>
          <w:rFonts w:cs="Arial"/>
          <w:noProof/>
        </w:rPr>
        <w:t>Herpes labialis</w:t>
      </w:r>
      <w:r>
        <w:rPr>
          <w:noProof/>
        </w:rPr>
        <w:tab/>
      </w:r>
      <w:r>
        <w:rPr>
          <w:b/>
          <w:bCs/>
          <w:noProof/>
        </w:rPr>
        <w:t>59</w:t>
      </w:r>
      <w:r>
        <w:rPr>
          <w:bCs/>
          <w:noProof/>
        </w:rPr>
        <w:t xml:space="preserve">, </w:t>
      </w:r>
      <w:r>
        <w:rPr>
          <w:b/>
          <w:bCs/>
          <w:noProof/>
        </w:rPr>
        <w:t>61</w:t>
      </w:r>
    </w:p>
    <w:p w14:paraId="295AC1ED" w14:textId="77777777" w:rsidR="008F5A5B" w:rsidRDefault="008F5A5B">
      <w:pPr>
        <w:pStyle w:val="Index1"/>
        <w:tabs>
          <w:tab w:val="clear" w:pos="9185"/>
          <w:tab w:val="right" w:leader="dot" w:pos="9175"/>
        </w:tabs>
        <w:rPr>
          <w:noProof/>
        </w:rPr>
      </w:pPr>
      <w:r w:rsidRPr="0021386B">
        <w:rPr>
          <w:rFonts w:cs="Arial"/>
          <w:noProof/>
        </w:rPr>
        <w:t>Herpes simplex virus</w:t>
      </w:r>
      <w:r>
        <w:rPr>
          <w:noProof/>
        </w:rPr>
        <w:tab/>
        <w:t>59</w:t>
      </w:r>
    </w:p>
    <w:p w14:paraId="19CE788B" w14:textId="77777777" w:rsidR="008F5A5B" w:rsidRDefault="008F5A5B">
      <w:pPr>
        <w:pStyle w:val="Index2"/>
        <w:tabs>
          <w:tab w:val="clear" w:pos="9185"/>
          <w:tab w:val="right" w:leader="dot" w:pos="9175"/>
        </w:tabs>
        <w:rPr>
          <w:bCs/>
          <w:noProof/>
        </w:rPr>
      </w:pPr>
      <w:r w:rsidRPr="008F5A5B">
        <w:rPr>
          <w:rFonts w:cs="Arial"/>
          <w:noProof/>
        </w:rPr>
        <w:t>local measures</w:t>
      </w:r>
      <w:r>
        <w:rPr>
          <w:noProof/>
        </w:rPr>
        <w:tab/>
      </w:r>
      <w:r>
        <w:rPr>
          <w:b/>
          <w:bCs/>
          <w:noProof/>
        </w:rPr>
        <w:t>59</w:t>
      </w:r>
    </w:p>
    <w:p w14:paraId="20F31F00" w14:textId="77777777" w:rsidR="008F5A5B" w:rsidRDefault="008F5A5B">
      <w:pPr>
        <w:pStyle w:val="Index1"/>
        <w:tabs>
          <w:tab w:val="clear" w:pos="9185"/>
          <w:tab w:val="right" w:leader="dot" w:pos="9175"/>
        </w:tabs>
        <w:rPr>
          <w:bCs/>
          <w:noProof/>
        </w:rPr>
      </w:pPr>
      <w:r w:rsidRPr="0021386B">
        <w:rPr>
          <w:rFonts w:cs="Arial"/>
          <w:noProof/>
        </w:rPr>
        <w:t>Herpes zoster</w:t>
      </w:r>
      <w:r>
        <w:rPr>
          <w:noProof/>
        </w:rPr>
        <w:tab/>
      </w:r>
      <w:r>
        <w:rPr>
          <w:b/>
          <w:bCs/>
          <w:noProof/>
        </w:rPr>
        <w:t>62</w:t>
      </w:r>
    </w:p>
    <w:p w14:paraId="29F906D0" w14:textId="77777777" w:rsidR="008F5A5B" w:rsidRDefault="008F5A5B">
      <w:pPr>
        <w:pStyle w:val="Index1"/>
        <w:tabs>
          <w:tab w:val="clear" w:pos="9185"/>
          <w:tab w:val="right" w:leader="dot" w:pos="9175"/>
        </w:tabs>
        <w:rPr>
          <w:bCs/>
          <w:noProof/>
        </w:rPr>
      </w:pPr>
      <w:r w:rsidRPr="0021386B">
        <w:rPr>
          <w:rFonts w:cs="Arial"/>
          <w:noProof/>
        </w:rPr>
        <w:t>Herpetic gingivostomatitis</w:t>
      </w:r>
      <w:r>
        <w:rPr>
          <w:noProof/>
        </w:rPr>
        <w:tab/>
      </w:r>
      <w:r>
        <w:rPr>
          <w:b/>
          <w:bCs/>
          <w:noProof/>
        </w:rPr>
        <w:t>59</w:t>
      </w:r>
    </w:p>
    <w:p w14:paraId="51871BCC" w14:textId="77777777" w:rsidR="008F5A5B" w:rsidRDefault="008F5A5B">
      <w:pPr>
        <w:pStyle w:val="Index1"/>
        <w:tabs>
          <w:tab w:val="clear" w:pos="9185"/>
          <w:tab w:val="right" w:leader="dot" w:pos="9175"/>
        </w:tabs>
        <w:rPr>
          <w:bCs/>
          <w:noProof/>
        </w:rPr>
      </w:pPr>
      <w:r w:rsidRPr="0021386B">
        <w:rPr>
          <w:rFonts w:cs="Arial"/>
          <w:noProof/>
        </w:rPr>
        <w:t>Hydrocortisone</w:t>
      </w:r>
      <w:r>
        <w:rPr>
          <w:noProof/>
        </w:rPr>
        <w:tab/>
      </w:r>
      <w:r>
        <w:rPr>
          <w:b/>
          <w:bCs/>
          <w:noProof/>
        </w:rPr>
        <w:t>76</w:t>
      </w:r>
      <w:r>
        <w:rPr>
          <w:bCs/>
          <w:noProof/>
        </w:rPr>
        <w:t xml:space="preserve">, </w:t>
      </w:r>
      <w:r>
        <w:rPr>
          <w:b/>
          <w:bCs/>
          <w:noProof/>
        </w:rPr>
        <w:t>78</w:t>
      </w:r>
    </w:p>
    <w:p w14:paraId="474250D4" w14:textId="77777777" w:rsidR="008F5A5B" w:rsidRDefault="008F5A5B">
      <w:pPr>
        <w:pStyle w:val="Index1"/>
        <w:tabs>
          <w:tab w:val="clear" w:pos="9185"/>
          <w:tab w:val="right" w:leader="dot" w:pos="9175"/>
        </w:tabs>
        <w:rPr>
          <w:bCs/>
          <w:noProof/>
        </w:rPr>
      </w:pPr>
      <w:r w:rsidRPr="008F5A5B">
        <w:rPr>
          <w:rFonts w:cs="Arial"/>
          <w:noProof/>
        </w:rPr>
        <w:t>Hydrogen peroxide mouthwash</w:t>
      </w:r>
      <w:r>
        <w:rPr>
          <w:noProof/>
        </w:rPr>
        <w:tab/>
      </w:r>
      <w:r>
        <w:rPr>
          <w:b/>
          <w:bCs/>
          <w:noProof/>
        </w:rPr>
        <w:t>60</w:t>
      </w:r>
    </w:p>
    <w:p w14:paraId="5623A82F" w14:textId="77777777" w:rsidR="008F5A5B" w:rsidRDefault="008F5A5B">
      <w:pPr>
        <w:pStyle w:val="Index1"/>
        <w:tabs>
          <w:tab w:val="clear" w:pos="9185"/>
          <w:tab w:val="right" w:leader="dot" w:pos="9175"/>
        </w:tabs>
        <w:rPr>
          <w:bCs/>
          <w:noProof/>
        </w:rPr>
      </w:pPr>
      <w:r w:rsidRPr="0021386B">
        <w:rPr>
          <w:rFonts w:cs="Arial"/>
          <w:noProof/>
        </w:rPr>
        <w:t>Hypoglycaemia</w:t>
      </w:r>
      <w:r>
        <w:rPr>
          <w:noProof/>
        </w:rPr>
        <w:tab/>
      </w:r>
      <w:r>
        <w:rPr>
          <w:b/>
          <w:bCs/>
          <w:noProof/>
        </w:rPr>
        <w:t>30</w:t>
      </w:r>
    </w:p>
    <w:p w14:paraId="30F804BE" w14:textId="77777777" w:rsidR="008F5A5B" w:rsidRDefault="008F5A5B">
      <w:pPr>
        <w:pStyle w:val="Index1"/>
        <w:tabs>
          <w:tab w:val="clear" w:pos="9185"/>
          <w:tab w:val="right" w:leader="dot" w:pos="9175"/>
        </w:tabs>
        <w:rPr>
          <w:bCs/>
          <w:noProof/>
        </w:rPr>
      </w:pPr>
      <w:r w:rsidRPr="0021386B">
        <w:rPr>
          <w:rFonts w:cs="Arial"/>
          <w:noProof/>
        </w:rPr>
        <w:t>Ibuprofen</w:t>
      </w:r>
      <w:r>
        <w:rPr>
          <w:noProof/>
        </w:rPr>
        <w:tab/>
        <w:t xml:space="preserve">63, </w:t>
      </w:r>
      <w:r>
        <w:rPr>
          <w:b/>
          <w:bCs/>
          <w:noProof/>
        </w:rPr>
        <w:t>66</w:t>
      </w:r>
      <w:r>
        <w:rPr>
          <w:bCs/>
          <w:noProof/>
        </w:rPr>
        <w:t>, 71</w:t>
      </w:r>
    </w:p>
    <w:p w14:paraId="35DAB58E" w14:textId="77777777" w:rsidR="008F5A5B" w:rsidRDefault="008F5A5B">
      <w:pPr>
        <w:pStyle w:val="Index1"/>
        <w:tabs>
          <w:tab w:val="clear" w:pos="9185"/>
          <w:tab w:val="right" w:leader="dot" w:pos="9175"/>
        </w:tabs>
        <w:rPr>
          <w:noProof/>
        </w:rPr>
      </w:pPr>
      <w:r>
        <w:rPr>
          <w:noProof/>
        </w:rPr>
        <w:t>Infection</w:t>
      </w:r>
    </w:p>
    <w:p w14:paraId="2273DBD5" w14:textId="77777777" w:rsidR="008F5A5B" w:rsidRDefault="008F5A5B">
      <w:pPr>
        <w:pStyle w:val="Index2"/>
        <w:tabs>
          <w:tab w:val="clear" w:pos="9185"/>
          <w:tab w:val="right" w:leader="dot" w:pos="9175"/>
        </w:tabs>
        <w:rPr>
          <w:bCs/>
          <w:noProof/>
        </w:rPr>
      </w:pPr>
      <w:r>
        <w:rPr>
          <w:noProof/>
        </w:rPr>
        <w:t>bacterial</w:t>
      </w:r>
      <w:r>
        <w:rPr>
          <w:noProof/>
        </w:rPr>
        <w:tab/>
      </w:r>
      <w:r>
        <w:rPr>
          <w:b/>
          <w:bCs/>
          <w:noProof/>
        </w:rPr>
        <w:t>36</w:t>
      </w:r>
    </w:p>
    <w:p w14:paraId="51C54CA6" w14:textId="77777777" w:rsidR="008F5A5B" w:rsidRDefault="008F5A5B">
      <w:pPr>
        <w:pStyle w:val="Index2"/>
        <w:tabs>
          <w:tab w:val="clear" w:pos="9185"/>
          <w:tab w:val="right" w:leader="dot" w:pos="9175"/>
        </w:tabs>
        <w:rPr>
          <w:bCs/>
          <w:noProof/>
        </w:rPr>
      </w:pPr>
      <w:r>
        <w:rPr>
          <w:noProof/>
        </w:rPr>
        <w:t>fungal</w:t>
      </w:r>
      <w:r>
        <w:rPr>
          <w:noProof/>
        </w:rPr>
        <w:tab/>
      </w:r>
      <w:r>
        <w:rPr>
          <w:b/>
          <w:bCs/>
          <w:noProof/>
        </w:rPr>
        <w:t>52</w:t>
      </w:r>
    </w:p>
    <w:p w14:paraId="191A6715" w14:textId="77777777" w:rsidR="008F5A5B" w:rsidRDefault="008F5A5B">
      <w:pPr>
        <w:pStyle w:val="Index1"/>
        <w:tabs>
          <w:tab w:val="clear" w:pos="9185"/>
          <w:tab w:val="right" w:leader="dot" w:pos="9175"/>
        </w:tabs>
        <w:rPr>
          <w:bCs/>
          <w:noProof/>
        </w:rPr>
      </w:pPr>
      <w:r w:rsidRPr="0021386B">
        <w:rPr>
          <w:rFonts w:cs="Arial"/>
          <w:noProof/>
        </w:rPr>
        <w:t>Infective endocarditis</w:t>
      </w:r>
      <w:r>
        <w:rPr>
          <w:noProof/>
        </w:rPr>
        <w:tab/>
      </w:r>
      <w:r>
        <w:rPr>
          <w:b/>
          <w:bCs/>
          <w:noProof/>
        </w:rPr>
        <w:t>38</w:t>
      </w:r>
    </w:p>
    <w:p w14:paraId="24F13DE3" w14:textId="77777777" w:rsidR="008F5A5B" w:rsidRDefault="008F5A5B">
      <w:pPr>
        <w:pStyle w:val="Index1"/>
        <w:tabs>
          <w:tab w:val="clear" w:pos="9185"/>
          <w:tab w:val="right" w:leader="dot" w:pos="9175"/>
        </w:tabs>
        <w:rPr>
          <w:noProof/>
        </w:rPr>
      </w:pPr>
      <w:r w:rsidRPr="0021386B">
        <w:rPr>
          <w:rFonts w:cs="Arial"/>
          <w:noProof/>
        </w:rPr>
        <w:t>Inflammation</w:t>
      </w:r>
    </w:p>
    <w:p w14:paraId="55DFFC37" w14:textId="77777777" w:rsidR="008F5A5B" w:rsidRDefault="008F5A5B">
      <w:pPr>
        <w:pStyle w:val="Index2"/>
        <w:tabs>
          <w:tab w:val="clear" w:pos="9185"/>
          <w:tab w:val="right" w:leader="dot" w:pos="9175"/>
        </w:tabs>
        <w:rPr>
          <w:bCs/>
          <w:noProof/>
        </w:rPr>
      </w:pPr>
      <w:r>
        <w:rPr>
          <w:noProof/>
        </w:rPr>
        <w:t>mucosal</w:t>
      </w:r>
      <w:r>
        <w:rPr>
          <w:noProof/>
        </w:rPr>
        <w:tab/>
      </w:r>
      <w:r>
        <w:rPr>
          <w:b/>
          <w:bCs/>
          <w:noProof/>
        </w:rPr>
        <w:t>72</w:t>
      </w:r>
      <w:r>
        <w:rPr>
          <w:bCs/>
          <w:noProof/>
        </w:rPr>
        <w:t>, 76</w:t>
      </w:r>
    </w:p>
    <w:p w14:paraId="0CDBA027" w14:textId="77777777" w:rsidR="008F5A5B" w:rsidRDefault="008F5A5B">
      <w:pPr>
        <w:pStyle w:val="Index2"/>
        <w:tabs>
          <w:tab w:val="clear" w:pos="9185"/>
          <w:tab w:val="right" w:leader="dot" w:pos="9175"/>
        </w:tabs>
        <w:rPr>
          <w:bCs/>
          <w:noProof/>
        </w:rPr>
      </w:pPr>
      <w:r w:rsidRPr="0021386B">
        <w:rPr>
          <w:rFonts w:cs="Arial"/>
          <w:noProof/>
        </w:rPr>
        <w:t>palatal</w:t>
      </w:r>
      <w:r>
        <w:rPr>
          <w:noProof/>
        </w:rPr>
        <w:tab/>
      </w:r>
      <w:r>
        <w:rPr>
          <w:b/>
          <w:bCs/>
          <w:noProof/>
        </w:rPr>
        <w:t>54</w:t>
      </w:r>
    </w:p>
    <w:p w14:paraId="609BA74C" w14:textId="77777777" w:rsidR="008F5A5B" w:rsidRDefault="008F5A5B">
      <w:pPr>
        <w:pStyle w:val="Index1"/>
        <w:tabs>
          <w:tab w:val="clear" w:pos="9185"/>
          <w:tab w:val="right" w:leader="dot" w:pos="9175"/>
        </w:tabs>
        <w:rPr>
          <w:bCs/>
          <w:noProof/>
        </w:rPr>
      </w:pPr>
      <w:r w:rsidRPr="008F5A5B">
        <w:rPr>
          <w:rFonts w:cs="Arial"/>
          <w:noProof/>
        </w:rPr>
        <w:t>Lansoprazole</w:t>
      </w:r>
      <w:r>
        <w:rPr>
          <w:noProof/>
        </w:rPr>
        <w:tab/>
      </w:r>
      <w:r>
        <w:rPr>
          <w:b/>
          <w:bCs/>
          <w:noProof/>
        </w:rPr>
        <w:t>69</w:t>
      </w:r>
    </w:p>
    <w:p w14:paraId="4E6DF21D" w14:textId="77777777" w:rsidR="008F5A5B" w:rsidRDefault="008F5A5B">
      <w:pPr>
        <w:pStyle w:val="Index1"/>
        <w:tabs>
          <w:tab w:val="clear" w:pos="9185"/>
          <w:tab w:val="right" w:leader="dot" w:pos="9175"/>
        </w:tabs>
        <w:rPr>
          <w:bCs/>
          <w:noProof/>
        </w:rPr>
      </w:pPr>
      <w:r w:rsidRPr="0021386B">
        <w:rPr>
          <w:rFonts w:cs="Arial"/>
          <w:noProof/>
        </w:rPr>
        <w:t>Lidocaine</w:t>
      </w:r>
      <w:r>
        <w:rPr>
          <w:noProof/>
        </w:rPr>
        <w:tab/>
      </w:r>
      <w:r>
        <w:rPr>
          <w:b/>
          <w:bCs/>
          <w:noProof/>
        </w:rPr>
        <w:t>74</w:t>
      </w:r>
      <w:r>
        <w:rPr>
          <w:bCs/>
          <w:noProof/>
        </w:rPr>
        <w:t xml:space="preserve">, </w:t>
      </w:r>
      <w:r>
        <w:rPr>
          <w:b/>
          <w:bCs/>
          <w:noProof/>
        </w:rPr>
        <w:t>76</w:t>
      </w:r>
    </w:p>
    <w:p w14:paraId="6AEE24C4" w14:textId="77777777" w:rsidR="008F5A5B" w:rsidRDefault="008F5A5B">
      <w:pPr>
        <w:pStyle w:val="Index1"/>
        <w:tabs>
          <w:tab w:val="clear" w:pos="9185"/>
          <w:tab w:val="right" w:leader="dot" w:pos="9175"/>
        </w:tabs>
        <w:rPr>
          <w:bCs/>
          <w:noProof/>
        </w:rPr>
      </w:pPr>
      <w:r w:rsidRPr="0021386B">
        <w:rPr>
          <w:rFonts w:cs="Arial"/>
          <w:noProof/>
        </w:rPr>
        <w:t>Local analgesics</w:t>
      </w:r>
      <w:r>
        <w:rPr>
          <w:noProof/>
        </w:rPr>
        <w:tab/>
        <w:t xml:space="preserve">72, </w:t>
      </w:r>
      <w:r>
        <w:rPr>
          <w:b/>
          <w:bCs/>
          <w:noProof/>
        </w:rPr>
        <w:t>74</w:t>
      </w:r>
    </w:p>
    <w:p w14:paraId="4D055210" w14:textId="77777777" w:rsidR="008F5A5B" w:rsidRDefault="008F5A5B">
      <w:pPr>
        <w:pStyle w:val="Index1"/>
        <w:tabs>
          <w:tab w:val="clear" w:pos="9185"/>
          <w:tab w:val="right" w:leader="dot" w:pos="9175"/>
        </w:tabs>
        <w:rPr>
          <w:bCs/>
          <w:noProof/>
        </w:rPr>
      </w:pPr>
      <w:r w:rsidRPr="0021386B">
        <w:rPr>
          <w:rFonts w:cs="Arial"/>
          <w:noProof/>
        </w:rPr>
        <w:t>Loratadine</w:t>
      </w:r>
      <w:r>
        <w:rPr>
          <w:noProof/>
        </w:rPr>
        <w:tab/>
        <w:t xml:space="preserve">16, </w:t>
      </w:r>
      <w:r>
        <w:rPr>
          <w:b/>
          <w:bCs/>
          <w:noProof/>
        </w:rPr>
        <w:t>21</w:t>
      </w:r>
    </w:p>
    <w:p w14:paraId="602A0827" w14:textId="77777777" w:rsidR="008F5A5B" w:rsidRDefault="008F5A5B">
      <w:pPr>
        <w:pStyle w:val="Index1"/>
        <w:tabs>
          <w:tab w:val="clear" w:pos="9185"/>
          <w:tab w:val="right" w:leader="dot" w:pos="9175"/>
        </w:tabs>
        <w:rPr>
          <w:noProof/>
        </w:rPr>
      </w:pPr>
      <w:r w:rsidRPr="0021386B">
        <w:rPr>
          <w:rFonts w:cs="Arial"/>
          <w:noProof/>
        </w:rPr>
        <w:t>Medical emergencies</w:t>
      </w:r>
      <w:r>
        <w:rPr>
          <w:noProof/>
        </w:rPr>
        <w:tab/>
        <w:t>8</w:t>
      </w:r>
    </w:p>
    <w:p w14:paraId="47879FED" w14:textId="77777777" w:rsidR="008F5A5B" w:rsidRDefault="008F5A5B">
      <w:pPr>
        <w:pStyle w:val="Index1"/>
        <w:tabs>
          <w:tab w:val="clear" w:pos="9185"/>
          <w:tab w:val="right" w:leader="dot" w:pos="9175"/>
        </w:tabs>
        <w:rPr>
          <w:bCs/>
          <w:noProof/>
        </w:rPr>
      </w:pPr>
      <w:r w:rsidRPr="008F5A5B">
        <w:rPr>
          <w:rFonts w:cs="Arial"/>
          <w:noProof/>
        </w:rPr>
        <w:t>Metronidazole</w:t>
      </w:r>
      <w:r>
        <w:rPr>
          <w:noProof/>
        </w:rPr>
        <w:tab/>
      </w:r>
      <w:r>
        <w:rPr>
          <w:b/>
          <w:bCs/>
          <w:noProof/>
        </w:rPr>
        <w:t>42</w:t>
      </w:r>
      <w:r>
        <w:rPr>
          <w:bCs/>
          <w:noProof/>
        </w:rPr>
        <w:t xml:space="preserve">, 43, 46, </w:t>
      </w:r>
      <w:r>
        <w:rPr>
          <w:b/>
          <w:bCs/>
          <w:noProof/>
        </w:rPr>
        <w:t>47</w:t>
      </w:r>
    </w:p>
    <w:p w14:paraId="390F262F" w14:textId="77777777" w:rsidR="008F5A5B" w:rsidRDefault="008F5A5B">
      <w:pPr>
        <w:pStyle w:val="Index1"/>
        <w:tabs>
          <w:tab w:val="clear" w:pos="9185"/>
          <w:tab w:val="right" w:leader="dot" w:pos="9175"/>
        </w:tabs>
        <w:rPr>
          <w:bCs/>
          <w:noProof/>
        </w:rPr>
      </w:pPr>
      <w:r w:rsidRPr="0021386B">
        <w:rPr>
          <w:rFonts w:cs="Arial"/>
          <w:noProof/>
        </w:rPr>
        <w:t>Miconazole</w:t>
      </w:r>
      <w:r>
        <w:rPr>
          <w:noProof/>
        </w:rPr>
        <w:tab/>
        <w:t xml:space="preserve">52, </w:t>
      </w:r>
      <w:r>
        <w:rPr>
          <w:b/>
          <w:bCs/>
          <w:noProof/>
        </w:rPr>
        <w:t>56</w:t>
      </w:r>
      <w:r>
        <w:rPr>
          <w:bCs/>
          <w:noProof/>
        </w:rPr>
        <w:t xml:space="preserve">, </w:t>
      </w:r>
      <w:r>
        <w:rPr>
          <w:b/>
          <w:bCs/>
          <w:noProof/>
        </w:rPr>
        <w:t>57</w:t>
      </w:r>
    </w:p>
    <w:p w14:paraId="15389FCF" w14:textId="77777777" w:rsidR="008F5A5B" w:rsidRDefault="008F5A5B">
      <w:pPr>
        <w:pStyle w:val="Index2"/>
        <w:tabs>
          <w:tab w:val="clear" w:pos="9185"/>
          <w:tab w:val="right" w:leader="dot" w:pos="9175"/>
        </w:tabs>
        <w:rPr>
          <w:bCs/>
          <w:noProof/>
        </w:rPr>
      </w:pPr>
      <w:r w:rsidRPr="008F5A5B">
        <w:rPr>
          <w:rFonts w:cs="Arial"/>
          <w:noProof/>
        </w:rPr>
        <w:t>cream</w:t>
      </w:r>
      <w:r>
        <w:rPr>
          <w:noProof/>
        </w:rPr>
        <w:tab/>
      </w:r>
      <w:r>
        <w:rPr>
          <w:b/>
          <w:bCs/>
          <w:noProof/>
        </w:rPr>
        <w:t>57</w:t>
      </w:r>
    </w:p>
    <w:p w14:paraId="38578DA9" w14:textId="77777777" w:rsidR="008F5A5B" w:rsidRDefault="008F5A5B">
      <w:pPr>
        <w:pStyle w:val="Index2"/>
        <w:tabs>
          <w:tab w:val="clear" w:pos="9185"/>
          <w:tab w:val="right" w:leader="dot" w:pos="9175"/>
        </w:tabs>
        <w:rPr>
          <w:bCs/>
          <w:noProof/>
        </w:rPr>
      </w:pPr>
      <w:r w:rsidRPr="008F5A5B">
        <w:rPr>
          <w:rFonts w:cs="Arial"/>
          <w:noProof/>
        </w:rPr>
        <w:t>oromucosal gel</w:t>
      </w:r>
      <w:r>
        <w:rPr>
          <w:noProof/>
        </w:rPr>
        <w:tab/>
      </w:r>
      <w:r>
        <w:rPr>
          <w:b/>
          <w:bCs/>
          <w:noProof/>
        </w:rPr>
        <w:t>53</w:t>
      </w:r>
      <w:r>
        <w:rPr>
          <w:bCs/>
          <w:noProof/>
        </w:rPr>
        <w:t xml:space="preserve">, </w:t>
      </w:r>
      <w:r>
        <w:rPr>
          <w:b/>
          <w:bCs/>
          <w:noProof/>
        </w:rPr>
        <w:t>56</w:t>
      </w:r>
    </w:p>
    <w:p w14:paraId="11E24E7C" w14:textId="77777777" w:rsidR="008F5A5B" w:rsidRDefault="008F5A5B">
      <w:pPr>
        <w:pStyle w:val="Index1"/>
        <w:tabs>
          <w:tab w:val="clear" w:pos="9185"/>
          <w:tab w:val="right" w:leader="dot" w:pos="9175"/>
        </w:tabs>
        <w:rPr>
          <w:bCs/>
          <w:noProof/>
        </w:rPr>
      </w:pPr>
      <w:r w:rsidRPr="0021386B">
        <w:rPr>
          <w:rFonts w:cs="Arial"/>
          <w:noProof/>
        </w:rPr>
        <w:t>Midazolam</w:t>
      </w:r>
      <w:r>
        <w:rPr>
          <w:noProof/>
        </w:rPr>
        <w:tab/>
        <w:t xml:space="preserve">15, </w:t>
      </w:r>
      <w:r>
        <w:rPr>
          <w:b/>
          <w:bCs/>
          <w:noProof/>
        </w:rPr>
        <w:t>28</w:t>
      </w:r>
    </w:p>
    <w:p w14:paraId="31E9A677" w14:textId="77777777" w:rsidR="008F5A5B" w:rsidRDefault="008F5A5B">
      <w:pPr>
        <w:pStyle w:val="Index1"/>
        <w:tabs>
          <w:tab w:val="clear" w:pos="9185"/>
          <w:tab w:val="right" w:leader="dot" w:pos="9175"/>
        </w:tabs>
        <w:rPr>
          <w:noProof/>
        </w:rPr>
      </w:pPr>
      <w:r w:rsidRPr="0021386B">
        <w:rPr>
          <w:rFonts w:cs="Arial"/>
          <w:noProof/>
        </w:rPr>
        <w:t>Mouthwash</w:t>
      </w:r>
    </w:p>
    <w:p w14:paraId="6BA3FEA4" w14:textId="77777777" w:rsidR="008F5A5B" w:rsidRDefault="008F5A5B">
      <w:pPr>
        <w:pStyle w:val="Index2"/>
        <w:tabs>
          <w:tab w:val="clear" w:pos="9185"/>
          <w:tab w:val="right" w:leader="dot" w:pos="9175"/>
        </w:tabs>
        <w:rPr>
          <w:bCs/>
          <w:noProof/>
        </w:rPr>
      </w:pPr>
      <w:r w:rsidRPr="008F5A5B">
        <w:rPr>
          <w:rFonts w:cs="Arial"/>
          <w:noProof/>
        </w:rPr>
        <w:t>benzydamine</w:t>
      </w:r>
      <w:r>
        <w:rPr>
          <w:noProof/>
        </w:rPr>
        <w:tab/>
      </w:r>
      <w:r>
        <w:rPr>
          <w:b/>
          <w:bCs/>
          <w:noProof/>
        </w:rPr>
        <w:t>75</w:t>
      </w:r>
    </w:p>
    <w:p w14:paraId="0D6CCA80" w14:textId="77777777" w:rsidR="008F5A5B" w:rsidRDefault="008F5A5B">
      <w:pPr>
        <w:pStyle w:val="Index2"/>
        <w:tabs>
          <w:tab w:val="clear" w:pos="9185"/>
          <w:tab w:val="right" w:leader="dot" w:pos="9175"/>
        </w:tabs>
        <w:rPr>
          <w:bCs/>
          <w:noProof/>
        </w:rPr>
      </w:pPr>
      <w:r w:rsidRPr="0021386B">
        <w:rPr>
          <w:rFonts w:cs="Arial"/>
          <w:noProof/>
        </w:rPr>
        <w:t>chlorhexidine</w:t>
      </w:r>
      <w:r>
        <w:rPr>
          <w:noProof/>
        </w:rPr>
        <w:tab/>
        <w:t xml:space="preserve">54, 55, </w:t>
      </w:r>
      <w:r>
        <w:rPr>
          <w:b/>
          <w:bCs/>
          <w:noProof/>
        </w:rPr>
        <w:t>59</w:t>
      </w:r>
      <w:r>
        <w:rPr>
          <w:bCs/>
          <w:noProof/>
        </w:rPr>
        <w:t xml:space="preserve">, </w:t>
      </w:r>
      <w:r>
        <w:rPr>
          <w:b/>
          <w:bCs/>
          <w:noProof/>
        </w:rPr>
        <w:t>60</w:t>
      </w:r>
      <w:r>
        <w:rPr>
          <w:bCs/>
          <w:noProof/>
        </w:rPr>
        <w:t xml:space="preserve">, </w:t>
      </w:r>
      <w:r>
        <w:rPr>
          <w:b/>
          <w:bCs/>
          <w:noProof/>
        </w:rPr>
        <w:t>73</w:t>
      </w:r>
    </w:p>
    <w:p w14:paraId="21A139CA" w14:textId="77777777" w:rsidR="008F5A5B" w:rsidRDefault="008F5A5B">
      <w:pPr>
        <w:pStyle w:val="Index2"/>
        <w:tabs>
          <w:tab w:val="clear" w:pos="9185"/>
          <w:tab w:val="right" w:leader="dot" w:pos="9175"/>
        </w:tabs>
        <w:rPr>
          <w:bCs/>
          <w:noProof/>
        </w:rPr>
      </w:pPr>
      <w:r w:rsidRPr="008F5A5B">
        <w:rPr>
          <w:rFonts w:cs="Arial"/>
          <w:noProof/>
        </w:rPr>
        <w:t>doxycycline</w:t>
      </w:r>
      <w:r>
        <w:rPr>
          <w:noProof/>
        </w:rPr>
        <w:tab/>
      </w:r>
      <w:r>
        <w:rPr>
          <w:b/>
          <w:bCs/>
          <w:noProof/>
        </w:rPr>
        <w:t>74</w:t>
      </w:r>
    </w:p>
    <w:p w14:paraId="4132B115" w14:textId="77777777" w:rsidR="008F5A5B" w:rsidRDefault="008F5A5B">
      <w:pPr>
        <w:pStyle w:val="Index2"/>
        <w:tabs>
          <w:tab w:val="clear" w:pos="9185"/>
          <w:tab w:val="right" w:leader="dot" w:pos="9175"/>
        </w:tabs>
        <w:rPr>
          <w:bCs/>
          <w:noProof/>
        </w:rPr>
      </w:pPr>
      <w:r w:rsidRPr="0021386B">
        <w:rPr>
          <w:rFonts w:cs="Arial"/>
          <w:noProof/>
        </w:rPr>
        <w:t>hydrogen peroxide</w:t>
      </w:r>
      <w:r>
        <w:rPr>
          <w:noProof/>
        </w:rPr>
        <w:tab/>
      </w:r>
      <w:r>
        <w:rPr>
          <w:b/>
          <w:bCs/>
          <w:noProof/>
        </w:rPr>
        <w:t>59</w:t>
      </w:r>
      <w:r>
        <w:rPr>
          <w:bCs/>
          <w:noProof/>
        </w:rPr>
        <w:t xml:space="preserve">, </w:t>
      </w:r>
      <w:r>
        <w:rPr>
          <w:b/>
          <w:bCs/>
          <w:noProof/>
        </w:rPr>
        <w:t>60</w:t>
      </w:r>
      <w:r>
        <w:rPr>
          <w:bCs/>
          <w:noProof/>
        </w:rPr>
        <w:t xml:space="preserve">, </w:t>
      </w:r>
      <w:r>
        <w:rPr>
          <w:b/>
          <w:bCs/>
          <w:noProof/>
        </w:rPr>
        <w:t>73</w:t>
      </w:r>
    </w:p>
    <w:p w14:paraId="50C03D08" w14:textId="77777777" w:rsidR="008F5A5B" w:rsidRDefault="008F5A5B">
      <w:pPr>
        <w:pStyle w:val="Index2"/>
        <w:tabs>
          <w:tab w:val="clear" w:pos="9185"/>
          <w:tab w:val="right" w:leader="dot" w:pos="9175"/>
        </w:tabs>
        <w:rPr>
          <w:bCs/>
          <w:noProof/>
        </w:rPr>
      </w:pPr>
      <w:r w:rsidRPr="008F5A5B">
        <w:rPr>
          <w:rFonts w:cs="Arial"/>
          <w:noProof/>
        </w:rPr>
        <w:t>sodium chloride</w:t>
      </w:r>
      <w:r>
        <w:rPr>
          <w:noProof/>
        </w:rPr>
        <w:tab/>
      </w:r>
      <w:r>
        <w:rPr>
          <w:b/>
          <w:bCs/>
          <w:noProof/>
        </w:rPr>
        <w:t>72</w:t>
      </w:r>
    </w:p>
    <w:p w14:paraId="79F243E7" w14:textId="77777777" w:rsidR="008F5A5B" w:rsidRDefault="008F5A5B">
      <w:pPr>
        <w:pStyle w:val="Index2"/>
        <w:tabs>
          <w:tab w:val="clear" w:pos="9185"/>
          <w:tab w:val="right" w:leader="dot" w:pos="9175"/>
        </w:tabs>
        <w:rPr>
          <w:bCs/>
          <w:noProof/>
        </w:rPr>
      </w:pPr>
      <w:r w:rsidRPr="008F5A5B">
        <w:rPr>
          <w:rFonts w:cs="Arial"/>
          <w:noProof/>
        </w:rPr>
        <w:t>sodium fluoride</w:t>
      </w:r>
      <w:r>
        <w:rPr>
          <w:noProof/>
        </w:rPr>
        <w:tab/>
      </w:r>
      <w:r>
        <w:rPr>
          <w:b/>
          <w:bCs/>
          <w:noProof/>
        </w:rPr>
        <w:t>84</w:t>
      </w:r>
      <w:r>
        <w:rPr>
          <w:bCs/>
          <w:noProof/>
        </w:rPr>
        <w:t xml:space="preserve">, </w:t>
      </w:r>
      <w:r>
        <w:rPr>
          <w:b/>
          <w:bCs/>
          <w:noProof/>
        </w:rPr>
        <w:t>86</w:t>
      </w:r>
    </w:p>
    <w:p w14:paraId="5E23F99D" w14:textId="77777777" w:rsidR="008F5A5B" w:rsidRDefault="008F5A5B">
      <w:pPr>
        <w:pStyle w:val="Index2"/>
        <w:tabs>
          <w:tab w:val="clear" w:pos="9185"/>
          <w:tab w:val="right" w:leader="dot" w:pos="9175"/>
        </w:tabs>
        <w:rPr>
          <w:bCs/>
          <w:noProof/>
        </w:rPr>
      </w:pPr>
      <w:r w:rsidRPr="0021386B">
        <w:rPr>
          <w:rFonts w:cs="Arial"/>
          <w:noProof/>
        </w:rPr>
        <w:t>tetracycline</w:t>
      </w:r>
      <w:r>
        <w:rPr>
          <w:noProof/>
        </w:rPr>
        <w:tab/>
      </w:r>
      <w:r>
        <w:rPr>
          <w:b/>
          <w:bCs/>
          <w:noProof/>
        </w:rPr>
        <w:t>74</w:t>
      </w:r>
    </w:p>
    <w:p w14:paraId="252BF040" w14:textId="77777777" w:rsidR="008F5A5B" w:rsidRDefault="008F5A5B">
      <w:pPr>
        <w:pStyle w:val="Index1"/>
        <w:tabs>
          <w:tab w:val="clear" w:pos="9185"/>
          <w:tab w:val="right" w:leader="dot" w:pos="9175"/>
        </w:tabs>
        <w:rPr>
          <w:bCs/>
          <w:noProof/>
        </w:rPr>
      </w:pPr>
      <w:r w:rsidRPr="0021386B">
        <w:rPr>
          <w:rFonts w:cs="Arial"/>
          <w:noProof/>
        </w:rPr>
        <w:t>Myocardial infarction</w:t>
      </w:r>
      <w:r>
        <w:rPr>
          <w:noProof/>
        </w:rPr>
        <w:tab/>
      </w:r>
      <w:r>
        <w:rPr>
          <w:b/>
          <w:bCs/>
          <w:noProof/>
        </w:rPr>
        <w:t>24</w:t>
      </w:r>
    </w:p>
    <w:p w14:paraId="21AC9687" w14:textId="77777777" w:rsidR="008F5A5B" w:rsidRDefault="008F5A5B">
      <w:pPr>
        <w:pStyle w:val="Index1"/>
        <w:tabs>
          <w:tab w:val="clear" w:pos="9185"/>
          <w:tab w:val="right" w:leader="dot" w:pos="9175"/>
        </w:tabs>
        <w:rPr>
          <w:bCs/>
          <w:noProof/>
        </w:rPr>
      </w:pPr>
      <w:r w:rsidRPr="0021386B">
        <w:rPr>
          <w:rFonts w:cs="Arial"/>
          <w:noProof/>
        </w:rPr>
        <w:t>Necrotising ulcerative gingivitis</w:t>
      </w:r>
      <w:r>
        <w:rPr>
          <w:noProof/>
        </w:rPr>
        <w:tab/>
        <w:t xml:space="preserve">36, </w:t>
      </w:r>
      <w:r>
        <w:rPr>
          <w:b/>
          <w:bCs/>
          <w:noProof/>
        </w:rPr>
        <w:t>46</w:t>
      </w:r>
    </w:p>
    <w:p w14:paraId="75177342" w14:textId="77777777" w:rsidR="008F5A5B" w:rsidRDefault="008F5A5B">
      <w:pPr>
        <w:pStyle w:val="Index2"/>
        <w:tabs>
          <w:tab w:val="clear" w:pos="9185"/>
          <w:tab w:val="right" w:leader="dot" w:pos="9175"/>
        </w:tabs>
        <w:rPr>
          <w:bCs/>
          <w:noProof/>
        </w:rPr>
      </w:pPr>
      <w:r w:rsidRPr="008F5A5B">
        <w:rPr>
          <w:rFonts w:cs="Arial"/>
          <w:noProof/>
        </w:rPr>
        <w:t>local measures</w:t>
      </w:r>
      <w:r>
        <w:rPr>
          <w:noProof/>
        </w:rPr>
        <w:tab/>
      </w:r>
      <w:r>
        <w:rPr>
          <w:b/>
          <w:bCs/>
          <w:noProof/>
        </w:rPr>
        <w:t>46</w:t>
      </w:r>
    </w:p>
    <w:p w14:paraId="1FADB05A" w14:textId="77777777" w:rsidR="008F5A5B" w:rsidRDefault="008F5A5B">
      <w:pPr>
        <w:pStyle w:val="Index1"/>
        <w:tabs>
          <w:tab w:val="clear" w:pos="9185"/>
          <w:tab w:val="right" w:leader="dot" w:pos="9175"/>
        </w:tabs>
        <w:rPr>
          <w:bCs/>
          <w:noProof/>
        </w:rPr>
      </w:pPr>
      <w:r w:rsidRPr="0021386B">
        <w:rPr>
          <w:rFonts w:cs="Arial"/>
          <w:noProof/>
        </w:rPr>
        <w:t>NSAID</w:t>
      </w:r>
      <w:r>
        <w:rPr>
          <w:noProof/>
        </w:rPr>
        <w:tab/>
      </w:r>
      <w:r>
        <w:rPr>
          <w:b/>
          <w:bCs/>
          <w:noProof/>
        </w:rPr>
        <w:t>63</w:t>
      </w:r>
      <w:r>
        <w:rPr>
          <w:bCs/>
          <w:noProof/>
        </w:rPr>
        <w:t xml:space="preserve">, </w:t>
      </w:r>
      <w:r>
        <w:rPr>
          <w:b/>
          <w:bCs/>
          <w:noProof/>
        </w:rPr>
        <w:t>69</w:t>
      </w:r>
    </w:p>
    <w:p w14:paraId="65532C75" w14:textId="77777777" w:rsidR="008F5A5B" w:rsidRDefault="008F5A5B">
      <w:pPr>
        <w:pStyle w:val="Index1"/>
        <w:tabs>
          <w:tab w:val="clear" w:pos="9185"/>
          <w:tab w:val="right" w:leader="dot" w:pos="9175"/>
        </w:tabs>
        <w:rPr>
          <w:bCs/>
          <w:noProof/>
        </w:rPr>
      </w:pPr>
      <w:r w:rsidRPr="0021386B">
        <w:rPr>
          <w:rFonts w:cs="Arial"/>
          <w:noProof/>
        </w:rPr>
        <w:t>Nystatin</w:t>
      </w:r>
      <w:r>
        <w:rPr>
          <w:noProof/>
        </w:rPr>
        <w:tab/>
        <w:t xml:space="preserve">52, </w:t>
      </w:r>
      <w:r>
        <w:rPr>
          <w:b/>
          <w:bCs/>
          <w:noProof/>
        </w:rPr>
        <w:t>54</w:t>
      </w:r>
      <w:r>
        <w:rPr>
          <w:bCs/>
          <w:noProof/>
        </w:rPr>
        <w:t xml:space="preserve">, </w:t>
      </w:r>
      <w:r>
        <w:rPr>
          <w:b/>
          <w:bCs/>
          <w:noProof/>
        </w:rPr>
        <w:t>56</w:t>
      </w:r>
    </w:p>
    <w:p w14:paraId="42DD7472" w14:textId="77777777" w:rsidR="008F5A5B" w:rsidRDefault="008F5A5B">
      <w:pPr>
        <w:pStyle w:val="Index1"/>
        <w:tabs>
          <w:tab w:val="clear" w:pos="9185"/>
          <w:tab w:val="right" w:leader="dot" w:pos="9175"/>
        </w:tabs>
        <w:rPr>
          <w:bCs/>
          <w:noProof/>
        </w:rPr>
      </w:pPr>
      <w:r w:rsidRPr="008F5A5B">
        <w:rPr>
          <w:rFonts w:cs="Arial"/>
          <w:noProof/>
        </w:rPr>
        <w:t>Omeprazole</w:t>
      </w:r>
      <w:r>
        <w:rPr>
          <w:noProof/>
        </w:rPr>
        <w:tab/>
      </w:r>
      <w:r>
        <w:rPr>
          <w:b/>
          <w:bCs/>
          <w:noProof/>
        </w:rPr>
        <w:t>69</w:t>
      </w:r>
    </w:p>
    <w:p w14:paraId="44C9217D" w14:textId="77777777" w:rsidR="008F5A5B" w:rsidRDefault="008F5A5B">
      <w:pPr>
        <w:pStyle w:val="Index1"/>
        <w:tabs>
          <w:tab w:val="clear" w:pos="9185"/>
          <w:tab w:val="right" w:leader="dot" w:pos="9175"/>
        </w:tabs>
        <w:rPr>
          <w:bCs/>
          <w:noProof/>
        </w:rPr>
      </w:pPr>
      <w:r w:rsidRPr="0021386B">
        <w:rPr>
          <w:rFonts w:cs="Arial"/>
          <w:noProof/>
        </w:rPr>
        <w:t>Oxygen</w:t>
      </w:r>
      <w:r>
        <w:rPr>
          <w:noProof/>
        </w:rPr>
        <w:tab/>
        <w:t xml:space="preserve">15, </w:t>
      </w:r>
      <w:r>
        <w:rPr>
          <w:b/>
          <w:bCs/>
          <w:noProof/>
        </w:rPr>
        <w:t>17</w:t>
      </w:r>
      <w:r>
        <w:rPr>
          <w:bCs/>
          <w:noProof/>
        </w:rPr>
        <w:t xml:space="preserve">, </w:t>
      </w:r>
      <w:r>
        <w:rPr>
          <w:b/>
          <w:bCs/>
          <w:noProof/>
        </w:rPr>
        <w:t>22</w:t>
      </w:r>
      <w:r>
        <w:rPr>
          <w:bCs/>
          <w:noProof/>
        </w:rPr>
        <w:t xml:space="preserve">, </w:t>
      </w:r>
      <w:r>
        <w:rPr>
          <w:b/>
          <w:bCs/>
          <w:noProof/>
        </w:rPr>
        <w:t>24</w:t>
      </w:r>
      <w:r>
        <w:rPr>
          <w:bCs/>
          <w:noProof/>
        </w:rPr>
        <w:t xml:space="preserve">, </w:t>
      </w:r>
      <w:r>
        <w:rPr>
          <w:b/>
          <w:bCs/>
          <w:noProof/>
        </w:rPr>
        <w:t>26</w:t>
      </w:r>
      <w:r>
        <w:rPr>
          <w:bCs/>
          <w:noProof/>
        </w:rPr>
        <w:t xml:space="preserve">, </w:t>
      </w:r>
      <w:r>
        <w:rPr>
          <w:b/>
          <w:bCs/>
          <w:noProof/>
        </w:rPr>
        <w:t>27</w:t>
      </w:r>
      <w:r>
        <w:rPr>
          <w:bCs/>
          <w:noProof/>
        </w:rPr>
        <w:t xml:space="preserve">, </w:t>
      </w:r>
      <w:r>
        <w:rPr>
          <w:b/>
          <w:bCs/>
          <w:noProof/>
        </w:rPr>
        <w:t>29</w:t>
      </w:r>
      <w:r>
        <w:rPr>
          <w:bCs/>
          <w:noProof/>
        </w:rPr>
        <w:t xml:space="preserve">, </w:t>
      </w:r>
      <w:r>
        <w:rPr>
          <w:b/>
          <w:bCs/>
          <w:noProof/>
        </w:rPr>
        <w:t>30</w:t>
      </w:r>
      <w:r>
        <w:rPr>
          <w:bCs/>
          <w:noProof/>
        </w:rPr>
        <w:t xml:space="preserve">, </w:t>
      </w:r>
      <w:r>
        <w:rPr>
          <w:b/>
          <w:bCs/>
          <w:noProof/>
        </w:rPr>
        <w:t>32</w:t>
      </w:r>
      <w:r>
        <w:rPr>
          <w:bCs/>
          <w:noProof/>
        </w:rPr>
        <w:t xml:space="preserve">, </w:t>
      </w:r>
      <w:r>
        <w:rPr>
          <w:b/>
          <w:bCs/>
          <w:noProof/>
        </w:rPr>
        <w:t>33</w:t>
      </w:r>
    </w:p>
    <w:p w14:paraId="73169DB6" w14:textId="77777777" w:rsidR="008F5A5B" w:rsidRDefault="008F5A5B">
      <w:pPr>
        <w:pStyle w:val="Index1"/>
        <w:tabs>
          <w:tab w:val="clear" w:pos="9185"/>
          <w:tab w:val="right" w:leader="dot" w:pos="9175"/>
        </w:tabs>
        <w:rPr>
          <w:noProof/>
        </w:rPr>
      </w:pPr>
      <w:r w:rsidRPr="0021386B">
        <w:rPr>
          <w:rFonts w:cs="Arial"/>
          <w:noProof/>
        </w:rPr>
        <w:t>Pain</w:t>
      </w:r>
    </w:p>
    <w:p w14:paraId="45AD3F23" w14:textId="77777777" w:rsidR="008F5A5B" w:rsidRDefault="008F5A5B">
      <w:pPr>
        <w:pStyle w:val="Index2"/>
        <w:tabs>
          <w:tab w:val="clear" w:pos="9185"/>
          <w:tab w:val="right" w:leader="dot" w:pos="9175"/>
        </w:tabs>
        <w:rPr>
          <w:bCs/>
          <w:noProof/>
        </w:rPr>
      </w:pPr>
      <w:r>
        <w:rPr>
          <w:noProof/>
        </w:rPr>
        <w:t>facial</w:t>
      </w:r>
      <w:r>
        <w:rPr>
          <w:noProof/>
        </w:rPr>
        <w:tab/>
      </w:r>
      <w:r>
        <w:rPr>
          <w:b/>
          <w:bCs/>
          <w:noProof/>
        </w:rPr>
        <w:t>70</w:t>
      </w:r>
    </w:p>
    <w:p w14:paraId="225BEA79" w14:textId="77777777" w:rsidR="008F5A5B" w:rsidRDefault="008F5A5B">
      <w:pPr>
        <w:pStyle w:val="Index2"/>
        <w:tabs>
          <w:tab w:val="clear" w:pos="9185"/>
          <w:tab w:val="right" w:leader="dot" w:pos="9175"/>
        </w:tabs>
        <w:rPr>
          <w:bCs/>
          <w:noProof/>
        </w:rPr>
      </w:pPr>
      <w:r w:rsidRPr="008F5A5B">
        <w:rPr>
          <w:rFonts w:cs="Arial"/>
          <w:noProof/>
        </w:rPr>
        <w:t>inflammatory</w:t>
      </w:r>
      <w:r>
        <w:rPr>
          <w:noProof/>
        </w:rPr>
        <w:tab/>
      </w:r>
      <w:r>
        <w:rPr>
          <w:b/>
          <w:bCs/>
          <w:noProof/>
        </w:rPr>
        <w:t>66</w:t>
      </w:r>
      <w:r>
        <w:rPr>
          <w:bCs/>
          <w:noProof/>
        </w:rPr>
        <w:t xml:space="preserve">, </w:t>
      </w:r>
      <w:r>
        <w:rPr>
          <w:b/>
          <w:bCs/>
          <w:noProof/>
        </w:rPr>
        <w:t>67</w:t>
      </w:r>
      <w:r>
        <w:rPr>
          <w:bCs/>
          <w:noProof/>
        </w:rPr>
        <w:t xml:space="preserve">, </w:t>
      </w:r>
      <w:r>
        <w:rPr>
          <w:b/>
          <w:bCs/>
          <w:noProof/>
        </w:rPr>
        <w:t>68</w:t>
      </w:r>
    </w:p>
    <w:p w14:paraId="3B3EE5BF" w14:textId="77777777" w:rsidR="008F5A5B" w:rsidRDefault="008F5A5B">
      <w:pPr>
        <w:pStyle w:val="Index2"/>
        <w:tabs>
          <w:tab w:val="clear" w:pos="9185"/>
          <w:tab w:val="right" w:leader="dot" w:pos="9175"/>
        </w:tabs>
        <w:rPr>
          <w:bCs/>
          <w:noProof/>
        </w:rPr>
      </w:pPr>
      <w:r w:rsidRPr="0021386B">
        <w:rPr>
          <w:rFonts w:cs="Arial"/>
          <w:noProof/>
        </w:rPr>
        <w:t>neuropathic</w:t>
      </w:r>
      <w:r>
        <w:rPr>
          <w:noProof/>
        </w:rPr>
        <w:tab/>
      </w:r>
      <w:r>
        <w:rPr>
          <w:b/>
          <w:bCs/>
          <w:noProof/>
        </w:rPr>
        <w:t>71</w:t>
      </w:r>
    </w:p>
    <w:p w14:paraId="7700964B" w14:textId="77777777" w:rsidR="008F5A5B" w:rsidRDefault="008F5A5B">
      <w:pPr>
        <w:pStyle w:val="Index2"/>
        <w:tabs>
          <w:tab w:val="clear" w:pos="9185"/>
          <w:tab w:val="right" w:leader="dot" w:pos="9175"/>
        </w:tabs>
        <w:rPr>
          <w:bCs/>
          <w:noProof/>
        </w:rPr>
      </w:pPr>
      <w:r w:rsidRPr="0021386B">
        <w:rPr>
          <w:rFonts w:cs="Arial"/>
          <w:noProof/>
        </w:rPr>
        <w:t>odontogenic</w:t>
      </w:r>
      <w:r>
        <w:rPr>
          <w:noProof/>
        </w:rPr>
        <w:tab/>
      </w:r>
      <w:r>
        <w:rPr>
          <w:b/>
          <w:bCs/>
          <w:noProof/>
        </w:rPr>
        <w:t>63</w:t>
      </w:r>
      <w:r>
        <w:rPr>
          <w:bCs/>
          <w:noProof/>
        </w:rPr>
        <w:t xml:space="preserve">, </w:t>
      </w:r>
      <w:r>
        <w:rPr>
          <w:b/>
          <w:bCs/>
          <w:noProof/>
        </w:rPr>
        <w:t>65</w:t>
      </w:r>
      <w:r>
        <w:rPr>
          <w:bCs/>
          <w:noProof/>
        </w:rPr>
        <w:t xml:space="preserve">, </w:t>
      </w:r>
      <w:r>
        <w:rPr>
          <w:b/>
          <w:bCs/>
          <w:noProof/>
        </w:rPr>
        <w:t>66</w:t>
      </w:r>
      <w:r>
        <w:rPr>
          <w:bCs/>
          <w:noProof/>
        </w:rPr>
        <w:t xml:space="preserve">, </w:t>
      </w:r>
      <w:r>
        <w:rPr>
          <w:b/>
          <w:bCs/>
          <w:noProof/>
        </w:rPr>
        <w:t>67</w:t>
      </w:r>
    </w:p>
    <w:p w14:paraId="6C92A724" w14:textId="77777777" w:rsidR="008F5A5B" w:rsidRDefault="008F5A5B">
      <w:pPr>
        <w:pStyle w:val="Index2"/>
        <w:tabs>
          <w:tab w:val="clear" w:pos="9185"/>
          <w:tab w:val="right" w:leader="dot" w:pos="9175"/>
        </w:tabs>
        <w:rPr>
          <w:bCs/>
          <w:noProof/>
        </w:rPr>
      </w:pPr>
      <w:r w:rsidRPr="0021386B">
        <w:rPr>
          <w:rFonts w:cs="Arial"/>
          <w:noProof/>
        </w:rPr>
        <w:t>oral dysaesthesia</w:t>
      </w:r>
      <w:r>
        <w:rPr>
          <w:noProof/>
        </w:rPr>
        <w:tab/>
      </w:r>
      <w:r>
        <w:rPr>
          <w:b/>
          <w:bCs/>
          <w:noProof/>
        </w:rPr>
        <w:t>71</w:t>
      </w:r>
    </w:p>
    <w:p w14:paraId="5122FF7F" w14:textId="77777777" w:rsidR="008F5A5B" w:rsidRDefault="008F5A5B">
      <w:pPr>
        <w:pStyle w:val="Index2"/>
        <w:tabs>
          <w:tab w:val="clear" w:pos="9185"/>
          <w:tab w:val="right" w:leader="dot" w:pos="9175"/>
        </w:tabs>
        <w:rPr>
          <w:bCs/>
          <w:noProof/>
        </w:rPr>
      </w:pPr>
      <w:r w:rsidRPr="0021386B">
        <w:rPr>
          <w:rFonts w:cs="Arial"/>
          <w:noProof/>
        </w:rPr>
        <w:t>post-operative</w:t>
      </w:r>
      <w:r>
        <w:rPr>
          <w:noProof/>
        </w:rPr>
        <w:tab/>
      </w:r>
      <w:r>
        <w:rPr>
          <w:b/>
          <w:bCs/>
          <w:noProof/>
        </w:rPr>
        <w:t>63</w:t>
      </w:r>
      <w:r>
        <w:rPr>
          <w:bCs/>
          <w:noProof/>
        </w:rPr>
        <w:t xml:space="preserve">, </w:t>
      </w:r>
      <w:r>
        <w:rPr>
          <w:b/>
          <w:bCs/>
          <w:noProof/>
        </w:rPr>
        <w:t>65</w:t>
      </w:r>
      <w:r>
        <w:rPr>
          <w:bCs/>
          <w:noProof/>
        </w:rPr>
        <w:t xml:space="preserve">, </w:t>
      </w:r>
      <w:r>
        <w:rPr>
          <w:b/>
          <w:bCs/>
          <w:noProof/>
        </w:rPr>
        <w:t>66</w:t>
      </w:r>
      <w:r>
        <w:rPr>
          <w:bCs/>
          <w:noProof/>
        </w:rPr>
        <w:t xml:space="preserve">, </w:t>
      </w:r>
      <w:r>
        <w:rPr>
          <w:b/>
          <w:bCs/>
          <w:noProof/>
        </w:rPr>
        <w:t>68</w:t>
      </w:r>
    </w:p>
    <w:p w14:paraId="46B088DF" w14:textId="77777777" w:rsidR="008F5A5B" w:rsidRDefault="008F5A5B">
      <w:pPr>
        <w:pStyle w:val="Index1"/>
        <w:tabs>
          <w:tab w:val="clear" w:pos="9185"/>
          <w:tab w:val="right" w:leader="dot" w:pos="9175"/>
        </w:tabs>
        <w:rPr>
          <w:bCs/>
          <w:noProof/>
        </w:rPr>
      </w:pPr>
      <w:r w:rsidRPr="0021386B">
        <w:rPr>
          <w:rFonts w:cs="Arial"/>
          <w:noProof/>
        </w:rPr>
        <w:t>Paracetamol</w:t>
      </w:r>
      <w:r>
        <w:rPr>
          <w:noProof/>
        </w:rPr>
        <w:tab/>
        <w:t xml:space="preserve">63, </w:t>
      </w:r>
      <w:r>
        <w:rPr>
          <w:b/>
          <w:bCs/>
          <w:noProof/>
        </w:rPr>
        <w:t>65</w:t>
      </w:r>
      <w:r>
        <w:rPr>
          <w:bCs/>
          <w:noProof/>
        </w:rPr>
        <w:t>, 66</w:t>
      </w:r>
    </w:p>
    <w:p w14:paraId="7D7FB5C4" w14:textId="77777777" w:rsidR="008F5A5B" w:rsidRDefault="008F5A5B">
      <w:pPr>
        <w:pStyle w:val="Index1"/>
        <w:tabs>
          <w:tab w:val="clear" w:pos="9185"/>
          <w:tab w:val="right" w:leader="dot" w:pos="9175"/>
        </w:tabs>
        <w:rPr>
          <w:bCs/>
          <w:noProof/>
        </w:rPr>
      </w:pPr>
      <w:r w:rsidRPr="008F5A5B">
        <w:rPr>
          <w:rFonts w:cs="Arial"/>
          <w:noProof/>
        </w:rPr>
        <w:t>Penicillin</w:t>
      </w:r>
      <w:r>
        <w:rPr>
          <w:noProof/>
        </w:rPr>
        <w:tab/>
      </w:r>
      <w:r>
        <w:rPr>
          <w:b/>
          <w:bCs/>
          <w:noProof/>
        </w:rPr>
        <w:t>41</w:t>
      </w:r>
      <w:r>
        <w:rPr>
          <w:bCs/>
          <w:noProof/>
        </w:rPr>
        <w:t>, 42</w:t>
      </w:r>
    </w:p>
    <w:p w14:paraId="276D097B" w14:textId="77777777" w:rsidR="008F5A5B" w:rsidRDefault="008F5A5B">
      <w:pPr>
        <w:pStyle w:val="Index1"/>
        <w:tabs>
          <w:tab w:val="clear" w:pos="9185"/>
          <w:tab w:val="right" w:leader="dot" w:pos="9175"/>
        </w:tabs>
        <w:rPr>
          <w:noProof/>
        </w:rPr>
      </w:pPr>
      <w:r w:rsidRPr="0021386B">
        <w:rPr>
          <w:rFonts w:cs="Arial"/>
          <w:noProof/>
        </w:rPr>
        <w:t>Pericoronitis</w:t>
      </w:r>
      <w:r>
        <w:rPr>
          <w:noProof/>
        </w:rPr>
        <w:tab/>
        <w:t>36, 46</w:t>
      </w:r>
    </w:p>
    <w:p w14:paraId="1D116F1B" w14:textId="77777777" w:rsidR="008F5A5B" w:rsidRDefault="008F5A5B">
      <w:pPr>
        <w:pStyle w:val="Index2"/>
        <w:tabs>
          <w:tab w:val="clear" w:pos="9185"/>
          <w:tab w:val="right" w:leader="dot" w:pos="9175"/>
        </w:tabs>
        <w:rPr>
          <w:bCs/>
          <w:noProof/>
        </w:rPr>
      </w:pPr>
      <w:r w:rsidRPr="0021386B">
        <w:rPr>
          <w:rFonts w:cs="Arial"/>
          <w:noProof/>
        </w:rPr>
        <w:t>local measures</w:t>
      </w:r>
      <w:r>
        <w:rPr>
          <w:noProof/>
        </w:rPr>
        <w:tab/>
      </w:r>
      <w:r>
        <w:rPr>
          <w:b/>
          <w:bCs/>
          <w:noProof/>
        </w:rPr>
        <w:t>46</w:t>
      </w:r>
    </w:p>
    <w:p w14:paraId="40E013DC" w14:textId="77777777" w:rsidR="008F5A5B" w:rsidRDefault="008F5A5B">
      <w:pPr>
        <w:pStyle w:val="Index1"/>
        <w:tabs>
          <w:tab w:val="clear" w:pos="9185"/>
          <w:tab w:val="right" w:leader="dot" w:pos="9175"/>
        </w:tabs>
        <w:rPr>
          <w:bCs/>
          <w:noProof/>
        </w:rPr>
      </w:pPr>
      <w:r w:rsidRPr="0021386B">
        <w:rPr>
          <w:rFonts w:cs="Arial"/>
          <w:noProof/>
        </w:rPr>
        <w:t>Phenoxymethylpenicillin</w:t>
      </w:r>
      <w:r>
        <w:rPr>
          <w:noProof/>
        </w:rPr>
        <w:tab/>
        <w:t xml:space="preserve">39, </w:t>
      </w:r>
      <w:r>
        <w:rPr>
          <w:b/>
          <w:bCs/>
          <w:noProof/>
        </w:rPr>
        <w:t>41</w:t>
      </w:r>
      <w:r>
        <w:rPr>
          <w:bCs/>
          <w:noProof/>
        </w:rPr>
        <w:t>, 42</w:t>
      </w:r>
    </w:p>
    <w:p w14:paraId="6F66A979" w14:textId="77777777" w:rsidR="008F5A5B" w:rsidRDefault="008F5A5B">
      <w:pPr>
        <w:pStyle w:val="Index1"/>
        <w:tabs>
          <w:tab w:val="clear" w:pos="9185"/>
          <w:tab w:val="right" w:leader="dot" w:pos="9175"/>
        </w:tabs>
        <w:rPr>
          <w:noProof/>
        </w:rPr>
      </w:pPr>
      <w:r w:rsidRPr="0021386B">
        <w:rPr>
          <w:rFonts w:cs="Arial"/>
          <w:noProof/>
        </w:rPr>
        <w:t>Premedication</w:t>
      </w:r>
      <w:r>
        <w:rPr>
          <w:noProof/>
        </w:rPr>
        <w:tab/>
        <w:t>35</w:t>
      </w:r>
    </w:p>
    <w:p w14:paraId="50807CE5" w14:textId="77777777" w:rsidR="008F5A5B" w:rsidRDefault="008F5A5B">
      <w:pPr>
        <w:pStyle w:val="Index1"/>
        <w:tabs>
          <w:tab w:val="clear" w:pos="9185"/>
          <w:tab w:val="right" w:leader="dot" w:pos="9175"/>
        </w:tabs>
        <w:rPr>
          <w:noProof/>
        </w:rPr>
      </w:pPr>
      <w:r w:rsidRPr="0021386B">
        <w:rPr>
          <w:rFonts w:cs="Arial"/>
          <w:noProof/>
        </w:rPr>
        <w:t>Pulpitis</w:t>
      </w:r>
      <w:r>
        <w:rPr>
          <w:noProof/>
        </w:rPr>
        <w:tab/>
        <w:t>37</w:t>
      </w:r>
    </w:p>
    <w:p w14:paraId="6C44336E" w14:textId="77777777" w:rsidR="008F5A5B" w:rsidRDefault="008F5A5B">
      <w:pPr>
        <w:pStyle w:val="Index1"/>
        <w:tabs>
          <w:tab w:val="clear" w:pos="9185"/>
          <w:tab w:val="right" w:leader="dot" w:pos="9175"/>
        </w:tabs>
        <w:rPr>
          <w:bCs/>
          <w:noProof/>
        </w:rPr>
      </w:pPr>
      <w:r w:rsidRPr="0021386B">
        <w:rPr>
          <w:rFonts w:cs="Arial"/>
          <w:noProof/>
        </w:rPr>
        <w:t>Pyrexia</w:t>
      </w:r>
      <w:r>
        <w:rPr>
          <w:noProof/>
        </w:rPr>
        <w:tab/>
        <w:t xml:space="preserve">41, </w:t>
      </w:r>
      <w:r>
        <w:rPr>
          <w:b/>
          <w:bCs/>
          <w:noProof/>
        </w:rPr>
        <w:t>63</w:t>
      </w:r>
      <w:r>
        <w:rPr>
          <w:bCs/>
          <w:noProof/>
        </w:rPr>
        <w:t>, 66</w:t>
      </w:r>
    </w:p>
    <w:p w14:paraId="0F7605CA" w14:textId="77777777" w:rsidR="008F5A5B" w:rsidRDefault="008F5A5B">
      <w:pPr>
        <w:pStyle w:val="Index1"/>
        <w:tabs>
          <w:tab w:val="clear" w:pos="9185"/>
          <w:tab w:val="right" w:leader="dot" w:pos="9175"/>
        </w:tabs>
        <w:rPr>
          <w:bCs/>
          <w:noProof/>
        </w:rPr>
      </w:pPr>
      <w:r w:rsidRPr="0021386B">
        <w:rPr>
          <w:rFonts w:cs="Arial"/>
          <w:noProof/>
        </w:rPr>
        <w:t>Salbutamol</w:t>
      </w:r>
      <w:r>
        <w:rPr>
          <w:noProof/>
        </w:rPr>
        <w:tab/>
        <w:t xml:space="preserve">15, </w:t>
      </w:r>
      <w:r>
        <w:rPr>
          <w:b/>
          <w:bCs/>
          <w:noProof/>
        </w:rPr>
        <w:t>21</w:t>
      </w:r>
      <w:r>
        <w:rPr>
          <w:bCs/>
          <w:noProof/>
        </w:rPr>
        <w:t xml:space="preserve">, </w:t>
      </w:r>
      <w:r>
        <w:rPr>
          <w:b/>
          <w:bCs/>
          <w:noProof/>
        </w:rPr>
        <w:t>23</w:t>
      </w:r>
      <w:r>
        <w:rPr>
          <w:bCs/>
          <w:noProof/>
        </w:rPr>
        <w:t xml:space="preserve">, </w:t>
      </w:r>
      <w:r>
        <w:rPr>
          <w:b/>
          <w:bCs/>
          <w:noProof/>
        </w:rPr>
        <w:t>34</w:t>
      </w:r>
    </w:p>
    <w:p w14:paraId="3DC8CF8E" w14:textId="77777777" w:rsidR="008F5A5B" w:rsidRDefault="008F5A5B">
      <w:pPr>
        <w:pStyle w:val="Index1"/>
        <w:tabs>
          <w:tab w:val="clear" w:pos="9185"/>
          <w:tab w:val="right" w:leader="dot" w:pos="9175"/>
        </w:tabs>
        <w:rPr>
          <w:bCs/>
          <w:noProof/>
        </w:rPr>
      </w:pPr>
      <w:r w:rsidRPr="0021386B">
        <w:rPr>
          <w:rFonts w:cs="Arial"/>
          <w:noProof/>
        </w:rPr>
        <w:t>Saliva-stimulating tablets</w:t>
      </w:r>
      <w:r>
        <w:rPr>
          <w:noProof/>
        </w:rPr>
        <w:tab/>
        <w:t xml:space="preserve">80, </w:t>
      </w:r>
      <w:r>
        <w:rPr>
          <w:b/>
          <w:bCs/>
          <w:noProof/>
        </w:rPr>
        <w:t>82</w:t>
      </w:r>
    </w:p>
    <w:p w14:paraId="5BCF44C3" w14:textId="77777777" w:rsidR="008F5A5B" w:rsidRDefault="008F5A5B">
      <w:pPr>
        <w:pStyle w:val="Index1"/>
        <w:tabs>
          <w:tab w:val="clear" w:pos="9185"/>
          <w:tab w:val="right" w:leader="dot" w:pos="9175"/>
        </w:tabs>
        <w:rPr>
          <w:noProof/>
        </w:rPr>
      </w:pPr>
      <w:r w:rsidRPr="0021386B">
        <w:rPr>
          <w:rFonts w:cs="Arial"/>
          <w:noProof/>
        </w:rPr>
        <w:t>Shingles</w:t>
      </w:r>
      <w:r>
        <w:rPr>
          <w:noProof/>
        </w:rPr>
        <w:tab/>
      </w:r>
      <w:r w:rsidRPr="0021386B">
        <w:rPr>
          <w:rFonts w:cs="Arial"/>
          <w:noProof/>
        </w:rPr>
        <w:t>See Herpes zoster</w:t>
      </w:r>
    </w:p>
    <w:p w14:paraId="398DE64D" w14:textId="77777777" w:rsidR="008F5A5B" w:rsidRDefault="008F5A5B">
      <w:pPr>
        <w:pStyle w:val="Index1"/>
        <w:tabs>
          <w:tab w:val="clear" w:pos="9185"/>
          <w:tab w:val="right" w:leader="dot" w:pos="9175"/>
        </w:tabs>
        <w:rPr>
          <w:bCs/>
          <w:noProof/>
        </w:rPr>
      </w:pPr>
      <w:r w:rsidRPr="0021386B">
        <w:rPr>
          <w:rFonts w:cs="Arial"/>
          <w:noProof/>
        </w:rPr>
        <w:t>Sinusitis</w:t>
      </w:r>
      <w:r>
        <w:rPr>
          <w:noProof/>
        </w:rPr>
        <w:tab/>
        <w:t xml:space="preserve">37, </w:t>
      </w:r>
      <w:r>
        <w:rPr>
          <w:b/>
          <w:bCs/>
          <w:noProof/>
        </w:rPr>
        <w:t>49</w:t>
      </w:r>
    </w:p>
    <w:p w14:paraId="13C8DC4F" w14:textId="77777777" w:rsidR="008F5A5B" w:rsidRDefault="008F5A5B">
      <w:pPr>
        <w:pStyle w:val="Index2"/>
        <w:tabs>
          <w:tab w:val="clear" w:pos="9185"/>
          <w:tab w:val="right" w:leader="dot" w:pos="9175"/>
        </w:tabs>
        <w:rPr>
          <w:bCs/>
          <w:noProof/>
        </w:rPr>
      </w:pPr>
      <w:r w:rsidRPr="008F5A5B">
        <w:rPr>
          <w:rFonts w:cs="Arial"/>
          <w:noProof/>
        </w:rPr>
        <w:t>local measures</w:t>
      </w:r>
      <w:r>
        <w:rPr>
          <w:noProof/>
        </w:rPr>
        <w:tab/>
      </w:r>
      <w:r>
        <w:rPr>
          <w:b/>
          <w:bCs/>
          <w:noProof/>
        </w:rPr>
        <w:t>49</w:t>
      </w:r>
    </w:p>
    <w:p w14:paraId="1BB88F5A" w14:textId="77777777" w:rsidR="008F5A5B" w:rsidRDefault="008F5A5B">
      <w:pPr>
        <w:pStyle w:val="Index1"/>
        <w:tabs>
          <w:tab w:val="clear" w:pos="9185"/>
          <w:tab w:val="right" w:leader="dot" w:pos="9175"/>
        </w:tabs>
        <w:rPr>
          <w:bCs/>
          <w:noProof/>
        </w:rPr>
      </w:pPr>
      <w:r w:rsidRPr="008F5A5B">
        <w:rPr>
          <w:rFonts w:cs="Arial"/>
          <w:noProof/>
        </w:rPr>
        <w:t>Sodium chloride mouthwash</w:t>
      </w:r>
      <w:r>
        <w:rPr>
          <w:noProof/>
        </w:rPr>
        <w:tab/>
      </w:r>
      <w:r>
        <w:rPr>
          <w:b/>
          <w:bCs/>
          <w:noProof/>
        </w:rPr>
        <w:t>72</w:t>
      </w:r>
    </w:p>
    <w:p w14:paraId="12604292" w14:textId="77777777" w:rsidR="008F5A5B" w:rsidRDefault="008F5A5B">
      <w:pPr>
        <w:pStyle w:val="Index1"/>
        <w:tabs>
          <w:tab w:val="clear" w:pos="9185"/>
          <w:tab w:val="right" w:leader="dot" w:pos="9175"/>
        </w:tabs>
        <w:rPr>
          <w:bCs/>
          <w:noProof/>
        </w:rPr>
      </w:pPr>
      <w:r w:rsidRPr="0021386B">
        <w:rPr>
          <w:rFonts w:cs="Arial"/>
          <w:noProof/>
        </w:rPr>
        <w:t>Sodium fusidate (fusidic acid)</w:t>
      </w:r>
      <w:r>
        <w:rPr>
          <w:noProof/>
        </w:rPr>
        <w:tab/>
      </w:r>
      <w:r>
        <w:rPr>
          <w:b/>
          <w:bCs/>
          <w:noProof/>
        </w:rPr>
        <w:t>57</w:t>
      </w:r>
      <w:r>
        <w:rPr>
          <w:bCs/>
          <w:noProof/>
        </w:rPr>
        <w:t xml:space="preserve">, </w:t>
      </w:r>
      <w:r>
        <w:rPr>
          <w:b/>
          <w:bCs/>
          <w:noProof/>
        </w:rPr>
        <w:t>58</w:t>
      </w:r>
    </w:p>
    <w:p w14:paraId="11E68A79" w14:textId="77777777" w:rsidR="008F5A5B" w:rsidRDefault="008F5A5B">
      <w:pPr>
        <w:pStyle w:val="Index1"/>
        <w:tabs>
          <w:tab w:val="clear" w:pos="9185"/>
          <w:tab w:val="right" w:leader="dot" w:pos="9175"/>
        </w:tabs>
        <w:rPr>
          <w:noProof/>
        </w:rPr>
      </w:pPr>
      <w:r w:rsidRPr="0021386B">
        <w:rPr>
          <w:rFonts w:cs="Arial"/>
          <w:noProof/>
        </w:rPr>
        <w:t>Stomatitis, aphthous</w:t>
      </w:r>
      <w:r>
        <w:rPr>
          <w:noProof/>
        </w:rPr>
        <w:tab/>
        <w:t>74</w:t>
      </w:r>
    </w:p>
    <w:p w14:paraId="545AF69C" w14:textId="77777777" w:rsidR="008F5A5B" w:rsidRDefault="008F5A5B">
      <w:pPr>
        <w:pStyle w:val="Index1"/>
        <w:tabs>
          <w:tab w:val="clear" w:pos="9185"/>
          <w:tab w:val="right" w:leader="dot" w:pos="9175"/>
        </w:tabs>
        <w:rPr>
          <w:bCs/>
          <w:noProof/>
        </w:rPr>
      </w:pPr>
      <w:r w:rsidRPr="0021386B">
        <w:rPr>
          <w:rFonts w:cs="Arial"/>
          <w:noProof/>
        </w:rPr>
        <w:t>Stomatitis, denture</w:t>
      </w:r>
      <w:r>
        <w:rPr>
          <w:noProof/>
        </w:rPr>
        <w:tab/>
      </w:r>
      <w:r>
        <w:rPr>
          <w:b/>
          <w:bCs/>
          <w:noProof/>
        </w:rPr>
        <w:t>54</w:t>
      </w:r>
      <w:r>
        <w:rPr>
          <w:bCs/>
          <w:noProof/>
        </w:rPr>
        <w:t>, 56</w:t>
      </w:r>
    </w:p>
    <w:p w14:paraId="40B3906B" w14:textId="77777777" w:rsidR="008F5A5B" w:rsidRDefault="008F5A5B">
      <w:pPr>
        <w:pStyle w:val="Index2"/>
        <w:tabs>
          <w:tab w:val="clear" w:pos="9185"/>
          <w:tab w:val="right" w:leader="dot" w:pos="9175"/>
        </w:tabs>
        <w:rPr>
          <w:bCs/>
          <w:noProof/>
        </w:rPr>
      </w:pPr>
      <w:r w:rsidRPr="008F5A5B">
        <w:rPr>
          <w:rFonts w:cs="Arial"/>
          <w:noProof/>
        </w:rPr>
        <w:t>local measures</w:t>
      </w:r>
      <w:r>
        <w:rPr>
          <w:noProof/>
        </w:rPr>
        <w:tab/>
      </w:r>
      <w:r>
        <w:rPr>
          <w:b/>
          <w:bCs/>
          <w:noProof/>
        </w:rPr>
        <w:t>55</w:t>
      </w:r>
    </w:p>
    <w:p w14:paraId="43B8393B" w14:textId="77777777" w:rsidR="008F5A5B" w:rsidRDefault="008F5A5B">
      <w:pPr>
        <w:pStyle w:val="Index1"/>
        <w:tabs>
          <w:tab w:val="clear" w:pos="9185"/>
          <w:tab w:val="right" w:leader="dot" w:pos="9175"/>
        </w:tabs>
        <w:rPr>
          <w:bCs/>
          <w:noProof/>
        </w:rPr>
      </w:pPr>
      <w:r w:rsidRPr="0021386B">
        <w:rPr>
          <w:rFonts w:cs="Arial"/>
          <w:noProof/>
        </w:rPr>
        <w:t>Stroke</w:t>
      </w:r>
      <w:r>
        <w:rPr>
          <w:noProof/>
        </w:rPr>
        <w:tab/>
      </w:r>
      <w:r>
        <w:rPr>
          <w:b/>
          <w:bCs/>
          <w:noProof/>
        </w:rPr>
        <w:t>32</w:t>
      </w:r>
    </w:p>
    <w:p w14:paraId="0D78568B" w14:textId="77777777" w:rsidR="008F5A5B" w:rsidRDefault="008F5A5B">
      <w:pPr>
        <w:pStyle w:val="Index1"/>
        <w:tabs>
          <w:tab w:val="clear" w:pos="9185"/>
          <w:tab w:val="right" w:leader="dot" w:pos="9175"/>
        </w:tabs>
        <w:rPr>
          <w:noProof/>
        </w:rPr>
      </w:pPr>
      <w:r w:rsidRPr="0021386B">
        <w:rPr>
          <w:rFonts w:cs="Arial"/>
          <w:noProof/>
        </w:rPr>
        <w:t>Swelling</w:t>
      </w:r>
      <w:r>
        <w:rPr>
          <w:noProof/>
        </w:rPr>
        <w:tab/>
        <w:t>36, 39, 46</w:t>
      </w:r>
    </w:p>
    <w:p w14:paraId="5C9CB842" w14:textId="77777777" w:rsidR="008F5A5B" w:rsidRDefault="008F5A5B">
      <w:pPr>
        <w:pStyle w:val="Index1"/>
        <w:tabs>
          <w:tab w:val="clear" w:pos="9185"/>
          <w:tab w:val="right" w:leader="dot" w:pos="9175"/>
        </w:tabs>
        <w:rPr>
          <w:bCs/>
          <w:noProof/>
        </w:rPr>
      </w:pPr>
      <w:r w:rsidRPr="0021386B">
        <w:rPr>
          <w:rFonts w:cs="Arial"/>
          <w:noProof/>
        </w:rPr>
        <w:t>Temporomandibular dysfunction</w:t>
      </w:r>
      <w:r>
        <w:rPr>
          <w:noProof/>
        </w:rPr>
        <w:tab/>
      </w:r>
      <w:r>
        <w:rPr>
          <w:b/>
          <w:bCs/>
          <w:noProof/>
        </w:rPr>
        <w:t>71</w:t>
      </w:r>
    </w:p>
    <w:p w14:paraId="0355AACD" w14:textId="77777777" w:rsidR="008F5A5B" w:rsidRDefault="008F5A5B">
      <w:pPr>
        <w:pStyle w:val="Index1"/>
        <w:tabs>
          <w:tab w:val="clear" w:pos="9185"/>
          <w:tab w:val="right" w:leader="dot" w:pos="9175"/>
        </w:tabs>
        <w:rPr>
          <w:noProof/>
        </w:rPr>
      </w:pPr>
      <w:r w:rsidRPr="0021386B">
        <w:rPr>
          <w:rFonts w:cs="Arial"/>
          <w:noProof/>
        </w:rPr>
        <w:t>Topical corticosteroids</w:t>
      </w:r>
      <w:r>
        <w:rPr>
          <w:noProof/>
        </w:rPr>
        <w:tab/>
      </w:r>
      <w:r w:rsidRPr="0021386B">
        <w:rPr>
          <w:rFonts w:cs="Arial"/>
          <w:noProof/>
        </w:rPr>
        <w:t>See corticosteroids</w:t>
      </w:r>
    </w:p>
    <w:p w14:paraId="08862064" w14:textId="77777777" w:rsidR="008F5A5B" w:rsidRDefault="008F5A5B">
      <w:pPr>
        <w:pStyle w:val="Index1"/>
        <w:tabs>
          <w:tab w:val="clear" w:pos="9185"/>
          <w:tab w:val="right" w:leader="dot" w:pos="9175"/>
        </w:tabs>
        <w:rPr>
          <w:bCs/>
          <w:noProof/>
        </w:rPr>
      </w:pPr>
      <w:r w:rsidRPr="0021386B">
        <w:rPr>
          <w:rFonts w:cs="Arial"/>
          <w:noProof/>
        </w:rPr>
        <w:t>Trigeminal neuralgia</w:t>
      </w:r>
      <w:r>
        <w:rPr>
          <w:noProof/>
        </w:rPr>
        <w:tab/>
      </w:r>
      <w:r>
        <w:rPr>
          <w:b/>
          <w:bCs/>
          <w:noProof/>
        </w:rPr>
        <w:t>70</w:t>
      </w:r>
    </w:p>
    <w:p w14:paraId="1C954C5C" w14:textId="77777777" w:rsidR="008F5A5B" w:rsidRDefault="008F5A5B">
      <w:pPr>
        <w:pStyle w:val="Index1"/>
        <w:tabs>
          <w:tab w:val="clear" w:pos="9185"/>
          <w:tab w:val="right" w:leader="dot" w:pos="9175"/>
        </w:tabs>
        <w:rPr>
          <w:noProof/>
        </w:rPr>
      </w:pPr>
      <w:r w:rsidRPr="0021386B">
        <w:rPr>
          <w:rFonts w:cs="Arial"/>
          <w:noProof/>
        </w:rPr>
        <w:t>Trismus</w:t>
      </w:r>
      <w:r>
        <w:rPr>
          <w:noProof/>
        </w:rPr>
        <w:tab/>
        <w:t>37, 39</w:t>
      </w:r>
    </w:p>
    <w:p w14:paraId="269F2975" w14:textId="77777777" w:rsidR="008F5A5B" w:rsidRDefault="008F5A5B">
      <w:pPr>
        <w:pStyle w:val="Index1"/>
        <w:tabs>
          <w:tab w:val="clear" w:pos="9185"/>
          <w:tab w:val="right" w:leader="dot" w:pos="9175"/>
        </w:tabs>
        <w:rPr>
          <w:bCs/>
          <w:noProof/>
        </w:rPr>
      </w:pPr>
      <w:r w:rsidRPr="0021386B">
        <w:rPr>
          <w:rFonts w:cs="Arial"/>
          <w:noProof/>
        </w:rPr>
        <w:t>Ulceration, mucosal</w:t>
      </w:r>
      <w:r>
        <w:rPr>
          <w:noProof/>
        </w:rPr>
        <w:tab/>
      </w:r>
      <w:r>
        <w:rPr>
          <w:b/>
          <w:bCs/>
          <w:noProof/>
        </w:rPr>
        <w:t>72</w:t>
      </w:r>
      <w:r>
        <w:rPr>
          <w:bCs/>
          <w:noProof/>
        </w:rPr>
        <w:t>, 76</w:t>
      </w:r>
    </w:p>
    <w:p w14:paraId="430644A5" w14:textId="77777777" w:rsidR="008F5A5B" w:rsidRDefault="008F5A5B">
      <w:pPr>
        <w:pStyle w:val="Index2"/>
        <w:tabs>
          <w:tab w:val="clear" w:pos="9185"/>
          <w:tab w:val="right" w:leader="dot" w:pos="9175"/>
        </w:tabs>
        <w:rPr>
          <w:bCs/>
          <w:noProof/>
        </w:rPr>
      </w:pPr>
      <w:r w:rsidRPr="008F5A5B">
        <w:rPr>
          <w:rFonts w:cs="Arial"/>
          <w:noProof/>
        </w:rPr>
        <w:t>local measures</w:t>
      </w:r>
      <w:r>
        <w:rPr>
          <w:noProof/>
        </w:rPr>
        <w:tab/>
      </w:r>
      <w:r>
        <w:rPr>
          <w:b/>
          <w:bCs/>
          <w:noProof/>
        </w:rPr>
        <w:t>72</w:t>
      </w:r>
    </w:p>
    <w:p w14:paraId="6284514B" w14:textId="77777777" w:rsidR="008F5A5B" w:rsidRDefault="008F5A5B">
      <w:pPr>
        <w:pStyle w:val="Index1"/>
        <w:tabs>
          <w:tab w:val="clear" w:pos="9185"/>
          <w:tab w:val="right" w:leader="dot" w:pos="9175"/>
        </w:tabs>
        <w:rPr>
          <w:noProof/>
        </w:rPr>
      </w:pPr>
      <w:r w:rsidRPr="0021386B">
        <w:rPr>
          <w:rFonts w:cs="Arial"/>
          <w:noProof/>
        </w:rPr>
        <w:t>Valaciclovir</w:t>
      </w:r>
      <w:r>
        <w:rPr>
          <w:noProof/>
        </w:rPr>
        <w:tab/>
        <w:t>62</w:t>
      </w:r>
    </w:p>
    <w:p w14:paraId="092FA4E8" w14:textId="77777777" w:rsidR="008F5A5B" w:rsidRDefault="008F5A5B">
      <w:pPr>
        <w:pStyle w:val="Index1"/>
        <w:tabs>
          <w:tab w:val="clear" w:pos="9185"/>
          <w:tab w:val="right" w:leader="dot" w:pos="9175"/>
        </w:tabs>
        <w:rPr>
          <w:bCs/>
          <w:noProof/>
        </w:rPr>
      </w:pPr>
      <w:r w:rsidRPr="0021386B">
        <w:rPr>
          <w:rFonts w:cs="Arial"/>
          <w:noProof/>
        </w:rPr>
        <w:t>Xerostomia (dry mouth)</w:t>
      </w:r>
      <w:r>
        <w:rPr>
          <w:noProof/>
        </w:rPr>
        <w:tab/>
      </w:r>
      <w:r>
        <w:rPr>
          <w:b/>
          <w:bCs/>
          <w:noProof/>
        </w:rPr>
        <w:t>79</w:t>
      </w:r>
    </w:p>
    <w:p w14:paraId="5C7E408E" w14:textId="727F7F8B" w:rsidR="008F5A5B" w:rsidRDefault="008F5A5B" w:rsidP="007155A2">
      <w:pPr>
        <w:spacing w:before="120" w:after="120"/>
        <w:jc w:val="both"/>
        <w:rPr>
          <w:rFonts w:cs="Arial"/>
          <w:noProof/>
        </w:rPr>
        <w:sectPr w:rsidR="008F5A5B" w:rsidSect="008F5A5B">
          <w:footnotePr>
            <w:numRestart w:val="eachPage"/>
          </w:footnotePr>
          <w:type w:val="continuous"/>
          <w:pgSz w:w="11907" w:h="16840" w:code="9"/>
          <w:pgMar w:top="1304" w:right="1361" w:bottom="720" w:left="1361" w:header="720" w:footer="386" w:gutter="0"/>
          <w:cols w:space="720"/>
          <w:docGrid w:linePitch="326"/>
        </w:sectPr>
      </w:pPr>
    </w:p>
    <w:p w14:paraId="33A0B7AE" w14:textId="2C2DC6B7" w:rsidR="009658B8" w:rsidRPr="00DA2EED" w:rsidRDefault="007155A2" w:rsidP="008F5A5B">
      <w:pPr>
        <w:spacing w:before="120" w:after="120"/>
        <w:jc w:val="both"/>
        <w:rPr>
          <w:rFonts w:cs="Arial"/>
        </w:rPr>
        <w:sectPr w:rsidR="009658B8" w:rsidRPr="00DA2EED" w:rsidSect="008F5A5B">
          <w:footnotePr>
            <w:numRestart w:val="eachPage"/>
          </w:footnotePr>
          <w:type w:val="continuous"/>
          <w:pgSz w:w="11907" w:h="16840" w:code="9"/>
          <w:pgMar w:top="1304" w:right="1361" w:bottom="720" w:left="1361" w:header="720" w:footer="958" w:gutter="0"/>
          <w:cols w:space="240"/>
        </w:sectPr>
      </w:pPr>
      <w:r>
        <w:rPr>
          <w:rFonts w:cs="Arial"/>
        </w:rPr>
        <w:fldChar w:fldCharType="end"/>
      </w:r>
    </w:p>
    <w:bookmarkStart w:id="253" w:name="_Toc453167078"/>
    <w:p w14:paraId="33A0B7AF" w14:textId="42ECD2BF" w:rsidR="009658B8" w:rsidRPr="00DA2EED" w:rsidRDefault="00C80305" w:rsidP="003E569C">
      <w:pPr>
        <w:pStyle w:val="Heading1"/>
      </w:pPr>
      <w:r w:rsidRPr="00DA2EED">
        <w:rPr>
          <w:noProof/>
          <w:lang w:eastAsia="en-GB"/>
        </w:rPr>
        <mc:AlternateContent>
          <mc:Choice Requires="wps">
            <w:drawing>
              <wp:anchor distT="0" distB="0" distL="114300" distR="114300" simplePos="0" relativeHeight="251659776" behindDoc="0" locked="0" layoutInCell="1" allowOverlap="1" wp14:anchorId="33A0B814" wp14:editId="7AA9330F">
                <wp:simplePos x="0" y="0"/>
                <wp:positionH relativeFrom="column">
                  <wp:posOffset>-2635250</wp:posOffset>
                </wp:positionH>
                <wp:positionV relativeFrom="paragraph">
                  <wp:posOffset>-635000</wp:posOffset>
                </wp:positionV>
                <wp:extent cx="914400" cy="914400"/>
                <wp:effectExtent l="10160" t="8890" r="8890" b="1016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33A0B86D" w14:textId="77777777" w:rsidR="00AC18BC" w:rsidRDefault="00AC18BC" w:rsidP="007577F8">
                            <w:r>
                              <w:t>1-</w:t>
                            </w:r>
                          </w:p>
                          <w:p w14:paraId="33A0B86E" w14:textId="77777777" w:rsidR="00AC18BC" w:rsidRDefault="00AC18BC" w:rsidP="007577F8">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0B814" id="_x0000_t202" coordsize="21600,21600" o:spt="202" path="m,l,21600r21600,l21600,xe">
                <v:stroke joinstyle="miter"/>
                <v:path gradientshapeok="t" o:connecttype="rect"/>
              </v:shapetype>
              <v:shape id="Text Box 17" o:spid="_x0000_s1026" type="#_x0000_t202" style="position:absolute;margin-left:-207.5pt;margin-top:-50pt;width:1in;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">
                <v:textbox>
                  <w:txbxContent>
                    <w:p w14:paraId="33A0B86D" w14:textId="77777777" w:rsidR="00AC18BC" w:rsidRDefault="00AC18BC" w:rsidP="007577F8">
                      <w:r>
                        <w:t>1-</w:t>
                      </w:r>
                    </w:p>
                    <w:p w14:paraId="33A0B86E" w14:textId="77777777" w:rsidR="00AC18BC" w:rsidRDefault="00AC18BC" w:rsidP="007577F8">
                      <w:r>
                        <w:t>4</w:t>
                      </w:r>
                    </w:p>
                  </w:txbxContent>
                </v:textbox>
              </v:shape>
            </w:pict>
          </mc:Fallback>
        </mc:AlternateContent>
      </w:r>
      <w:bookmarkStart w:id="254" w:name="_Toc131235464"/>
      <w:bookmarkStart w:id="255" w:name="_Toc131235531"/>
      <w:bookmarkStart w:id="256" w:name="_Toc131238709"/>
      <w:bookmarkStart w:id="257" w:name="_Toc138151443"/>
      <w:r w:rsidR="009658B8" w:rsidRPr="00DA2EED">
        <w:t>References</w:t>
      </w:r>
      <w:bookmarkEnd w:id="253"/>
      <w:bookmarkEnd w:id="254"/>
      <w:bookmarkEnd w:id="255"/>
      <w:bookmarkEnd w:id="256"/>
      <w:bookmarkEnd w:id="257"/>
    </w:p>
    <w:p w14:paraId="32656725" w14:textId="2EF68773" w:rsidR="00D21FCB" w:rsidRDefault="008F34E0" w:rsidP="00D21FCB">
      <w:pPr>
        <w:pStyle w:val="EndNoteBibliography"/>
        <w:spacing w:after="0"/>
        <w:ind w:left="720" w:hanging="720"/>
        <w:rPr>
          <w:rFonts w:ascii="Arial" w:hAnsi="Arial" w:cs="Arial"/>
          <w:sz w:val="24"/>
          <w:szCs w:val="24"/>
        </w:rPr>
      </w:pPr>
      <w:r w:rsidRPr="00D21FCB">
        <w:rPr>
          <w:rFonts w:ascii="Arial" w:hAnsi="Arial" w:cs="Arial"/>
          <w:sz w:val="24"/>
          <w:szCs w:val="24"/>
        </w:rPr>
        <w:fldChar w:fldCharType="begin"/>
      </w:r>
      <w:r w:rsidR="00C310E6" w:rsidRPr="00D21FCB">
        <w:rPr>
          <w:rFonts w:ascii="Arial" w:hAnsi="Arial" w:cs="Arial"/>
          <w:sz w:val="24"/>
          <w:szCs w:val="24"/>
        </w:rPr>
        <w:instrText xml:space="preserve"> ADDIN EN.REFLIST </w:instrText>
      </w:r>
      <w:r w:rsidRPr="00D21FCB">
        <w:rPr>
          <w:rFonts w:ascii="Arial" w:hAnsi="Arial" w:cs="Arial"/>
          <w:sz w:val="24"/>
          <w:szCs w:val="24"/>
        </w:rPr>
        <w:fldChar w:fldCharType="separate"/>
      </w:r>
      <w:bookmarkStart w:id="258" w:name="_ENREF_1"/>
      <w:r w:rsidR="00D21FCB" w:rsidRPr="00D21FCB">
        <w:rPr>
          <w:rFonts w:ascii="Arial" w:hAnsi="Arial" w:cs="Arial"/>
          <w:sz w:val="24"/>
          <w:szCs w:val="24"/>
        </w:rPr>
        <w:t>1.</w:t>
      </w:r>
      <w:r w:rsidR="00D21FCB" w:rsidRPr="00D21FCB">
        <w:rPr>
          <w:rFonts w:ascii="Arial" w:hAnsi="Arial" w:cs="Arial"/>
          <w:sz w:val="24"/>
          <w:szCs w:val="24"/>
        </w:rPr>
        <w:tab/>
        <w:t xml:space="preserve">Committee JF. </w:t>
      </w:r>
      <w:r w:rsidR="00D21FCB" w:rsidRPr="00D21FCB">
        <w:rPr>
          <w:rFonts w:ascii="Arial" w:hAnsi="Arial" w:cs="Arial"/>
          <w:i/>
          <w:sz w:val="24"/>
          <w:szCs w:val="24"/>
        </w:rPr>
        <w:t>British National Formulary.</w:t>
      </w:r>
      <w:r w:rsidR="00D21FCB" w:rsidRPr="00D21FCB">
        <w:rPr>
          <w:rFonts w:ascii="Arial" w:hAnsi="Arial" w:cs="Arial"/>
          <w:sz w:val="24"/>
          <w:szCs w:val="24"/>
        </w:rPr>
        <w:t xml:space="preserve"> 70 ed. London: BMJ Group and Pharmaceutical Press; 2015.</w:t>
      </w:r>
      <w:bookmarkEnd w:id="258"/>
    </w:p>
    <w:p w14:paraId="42B7106F" w14:textId="516D4648" w:rsidR="00D21FCB" w:rsidRPr="00D21FCB" w:rsidRDefault="00D21FCB" w:rsidP="006709A4">
      <w:pPr>
        <w:pStyle w:val="EndNoteBibliography"/>
        <w:spacing w:before="120" w:after="0"/>
        <w:ind w:left="720"/>
        <w:rPr>
          <w:rFonts w:ascii="Arial" w:hAnsi="Arial" w:cs="Arial"/>
          <w:sz w:val="24"/>
          <w:szCs w:val="24"/>
        </w:rPr>
      </w:pPr>
      <w:r>
        <w:rPr>
          <w:rFonts w:ascii="Arial" w:hAnsi="Arial" w:cs="Arial"/>
          <w:sz w:val="24"/>
          <w:szCs w:val="24"/>
        </w:rPr>
        <w:t>(www.bnf.org. Accessed 01/10/15)</w:t>
      </w:r>
    </w:p>
    <w:p w14:paraId="70E3890E" w14:textId="357A86B5" w:rsidR="00D21FCB" w:rsidRDefault="00D21FCB" w:rsidP="00D21FCB">
      <w:pPr>
        <w:pStyle w:val="EndNoteBibliography"/>
        <w:spacing w:after="0"/>
        <w:ind w:left="720" w:hanging="720"/>
        <w:rPr>
          <w:rFonts w:ascii="Arial" w:hAnsi="Arial" w:cs="Arial"/>
          <w:sz w:val="24"/>
          <w:szCs w:val="24"/>
        </w:rPr>
      </w:pPr>
      <w:bookmarkStart w:id="259" w:name="_ENREF_2"/>
      <w:r w:rsidRPr="00D21FCB">
        <w:rPr>
          <w:rFonts w:ascii="Arial" w:hAnsi="Arial" w:cs="Arial"/>
          <w:sz w:val="24"/>
          <w:szCs w:val="24"/>
        </w:rPr>
        <w:t>2.</w:t>
      </w:r>
      <w:r w:rsidRPr="00D21FCB">
        <w:rPr>
          <w:rFonts w:ascii="Arial" w:hAnsi="Arial" w:cs="Arial"/>
          <w:sz w:val="24"/>
          <w:szCs w:val="24"/>
        </w:rPr>
        <w:tab/>
        <w:t xml:space="preserve">Committee JF. </w:t>
      </w:r>
      <w:r w:rsidRPr="00D21FCB">
        <w:rPr>
          <w:rFonts w:ascii="Arial" w:hAnsi="Arial" w:cs="Arial"/>
          <w:i/>
          <w:sz w:val="24"/>
          <w:szCs w:val="24"/>
        </w:rPr>
        <w:t>BNF for Children.</w:t>
      </w:r>
      <w:r w:rsidRPr="00D21FCB">
        <w:rPr>
          <w:rFonts w:ascii="Arial" w:hAnsi="Arial" w:cs="Arial"/>
          <w:sz w:val="24"/>
          <w:szCs w:val="24"/>
        </w:rPr>
        <w:t xml:space="preserve"> BNJ Group, Pharmaceutical Press and RCPCH Publications Limited 2015-2016.</w:t>
      </w:r>
      <w:bookmarkEnd w:id="259"/>
    </w:p>
    <w:p w14:paraId="388E8DE5" w14:textId="5FC5007D" w:rsidR="00D21FCB" w:rsidRPr="00D21FCB" w:rsidRDefault="00D21FCB" w:rsidP="006709A4">
      <w:pPr>
        <w:pStyle w:val="EndNoteBibliography"/>
        <w:spacing w:before="120" w:after="0"/>
        <w:ind w:left="720"/>
        <w:rPr>
          <w:rFonts w:ascii="Arial" w:hAnsi="Arial" w:cs="Arial"/>
          <w:sz w:val="24"/>
          <w:szCs w:val="24"/>
        </w:rPr>
      </w:pPr>
      <w:r>
        <w:rPr>
          <w:rFonts w:ascii="Arial" w:hAnsi="Arial" w:cs="Arial"/>
          <w:sz w:val="24"/>
          <w:szCs w:val="24"/>
        </w:rPr>
        <w:t>(www.bnf.org. Accessed 01/10/15)</w:t>
      </w:r>
    </w:p>
    <w:p w14:paraId="75A20FF4" w14:textId="6EBA0724" w:rsidR="00D21FCB" w:rsidRDefault="00D21FCB" w:rsidP="00D21FCB">
      <w:pPr>
        <w:pStyle w:val="EndNoteBibliography"/>
        <w:spacing w:after="0"/>
        <w:ind w:left="720" w:hanging="720"/>
        <w:rPr>
          <w:rFonts w:ascii="Arial" w:hAnsi="Arial" w:cs="Arial"/>
          <w:sz w:val="24"/>
          <w:szCs w:val="24"/>
        </w:rPr>
      </w:pPr>
      <w:bookmarkStart w:id="260" w:name="_ENREF_3"/>
      <w:r w:rsidRPr="00D21FCB">
        <w:rPr>
          <w:rFonts w:ascii="Arial" w:hAnsi="Arial" w:cs="Arial"/>
          <w:sz w:val="24"/>
          <w:szCs w:val="24"/>
        </w:rPr>
        <w:t>3.</w:t>
      </w:r>
      <w:r w:rsidRPr="00D21FCB">
        <w:rPr>
          <w:rFonts w:ascii="Arial" w:hAnsi="Arial" w:cs="Arial"/>
          <w:sz w:val="24"/>
          <w:szCs w:val="24"/>
        </w:rPr>
        <w:tab/>
        <w:t>Emergency Drugs and Equipment in Primary Dental Care. National Dental Advisory Committee; 2015.</w:t>
      </w:r>
      <w:bookmarkEnd w:id="260"/>
    </w:p>
    <w:p w14:paraId="29B86D10" w14:textId="77777777" w:rsidR="00D21FCB" w:rsidRDefault="00D21FCB" w:rsidP="006709A4">
      <w:pPr>
        <w:pStyle w:val="EndNoteBibliography"/>
        <w:spacing w:before="120" w:after="0"/>
        <w:ind w:left="720"/>
        <w:rPr>
          <w:rFonts w:ascii="Arial" w:hAnsi="Arial" w:cs="Arial"/>
          <w:sz w:val="24"/>
          <w:szCs w:val="24"/>
        </w:rPr>
      </w:pPr>
      <w:bookmarkStart w:id="261" w:name="_ENREF_4"/>
      <w:r w:rsidRPr="00D21FCB">
        <w:rPr>
          <w:rFonts w:ascii="Arial" w:hAnsi="Arial" w:cs="Arial"/>
          <w:sz w:val="24"/>
          <w:szCs w:val="24"/>
        </w:rPr>
        <w:t xml:space="preserve">(www.scotland.gov.uk/Resource/0046/00469019.pdf. Accessed 01/10/15) </w:t>
      </w:r>
    </w:p>
    <w:p w14:paraId="096C4C64" w14:textId="30B1B404" w:rsidR="00D21FCB" w:rsidRDefault="00D21FCB" w:rsidP="00D21FCB">
      <w:pPr>
        <w:pStyle w:val="EndNoteBibliography"/>
        <w:spacing w:after="0"/>
        <w:ind w:left="720" w:hanging="720"/>
        <w:rPr>
          <w:rFonts w:ascii="Arial" w:hAnsi="Arial" w:cs="Arial"/>
          <w:sz w:val="24"/>
          <w:szCs w:val="24"/>
        </w:rPr>
      </w:pPr>
      <w:r w:rsidRPr="00D21FCB">
        <w:rPr>
          <w:rFonts w:ascii="Arial" w:hAnsi="Arial" w:cs="Arial"/>
          <w:sz w:val="24"/>
          <w:szCs w:val="24"/>
        </w:rPr>
        <w:t>4.</w:t>
      </w:r>
      <w:r w:rsidRPr="00D21FCB">
        <w:rPr>
          <w:rFonts w:ascii="Arial" w:hAnsi="Arial" w:cs="Arial"/>
          <w:sz w:val="24"/>
          <w:szCs w:val="24"/>
        </w:rPr>
        <w:tab/>
      </w:r>
      <w:r w:rsidRPr="00D21FCB">
        <w:rPr>
          <w:rFonts w:ascii="Arial" w:hAnsi="Arial" w:cs="Arial"/>
          <w:i/>
          <w:sz w:val="24"/>
          <w:szCs w:val="24"/>
        </w:rPr>
        <w:t>Management of Acute Dental Problems.</w:t>
      </w:r>
      <w:r w:rsidRPr="00D21FCB">
        <w:rPr>
          <w:rFonts w:ascii="Arial" w:hAnsi="Arial" w:cs="Arial"/>
          <w:sz w:val="24"/>
          <w:szCs w:val="24"/>
        </w:rPr>
        <w:t xml:space="preserve"> Scottish Dental Clinical Effectiveness Programme; 2013.</w:t>
      </w:r>
      <w:bookmarkEnd w:id="261"/>
    </w:p>
    <w:p w14:paraId="2C53DB7D" w14:textId="7A71A96A" w:rsidR="00D21FCB" w:rsidRPr="00D21FCB" w:rsidRDefault="00D21FCB" w:rsidP="006709A4">
      <w:pPr>
        <w:pStyle w:val="EndNoteBibliography"/>
        <w:spacing w:before="120" w:after="0"/>
        <w:ind w:left="720"/>
        <w:rPr>
          <w:rFonts w:ascii="Arial" w:hAnsi="Arial" w:cs="Arial"/>
          <w:sz w:val="24"/>
          <w:szCs w:val="24"/>
        </w:rPr>
      </w:pPr>
      <w:r w:rsidRPr="00D21FCB">
        <w:rPr>
          <w:rFonts w:ascii="Arial" w:hAnsi="Arial" w:cs="Arial"/>
          <w:sz w:val="24"/>
          <w:szCs w:val="24"/>
        </w:rPr>
        <w:t>(www.sdcep.org.uk/published-guidance/management-of-acute-dental-problems-madp.</w:t>
      </w:r>
      <w:r w:rsidR="006709A4">
        <w:rPr>
          <w:rFonts w:ascii="Arial" w:hAnsi="Arial" w:cs="Arial"/>
          <w:sz w:val="24"/>
          <w:szCs w:val="24"/>
        </w:rPr>
        <w:t xml:space="preserve"> </w:t>
      </w:r>
      <w:r w:rsidRPr="00D21FCB">
        <w:rPr>
          <w:rFonts w:ascii="Arial" w:hAnsi="Arial" w:cs="Arial"/>
          <w:sz w:val="24"/>
          <w:szCs w:val="24"/>
        </w:rPr>
        <w:t>Accessed 01/10/15)</w:t>
      </w:r>
    </w:p>
    <w:p w14:paraId="2249037D" w14:textId="1C95EB29" w:rsidR="00D21FCB" w:rsidRDefault="00D21FCB" w:rsidP="00D21FCB">
      <w:pPr>
        <w:pStyle w:val="EndNoteBibliography"/>
        <w:spacing w:after="0"/>
        <w:ind w:left="720" w:hanging="720"/>
        <w:rPr>
          <w:rFonts w:ascii="Arial" w:hAnsi="Arial" w:cs="Arial"/>
          <w:sz w:val="24"/>
          <w:szCs w:val="24"/>
        </w:rPr>
      </w:pPr>
      <w:bookmarkStart w:id="262" w:name="_ENREF_5"/>
      <w:r w:rsidRPr="00D21FCB">
        <w:rPr>
          <w:rFonts w:ascii="Arial" w:hAnsi="Arial" w:cs="Arial"/>
          <w:sz w:val="24"/>
          <w:szCs w:val="24"/>
        </w:rPr>
        <w:t>5.</w:t>
      </w:r>
      <w:r w:rsidRPr="00D21FCB">
        <w:rPr>
          <w:rFonts w:ascii="Arial" w:hAnsi="Arial" w:cs="Arial"/>
          <w:sz w:val="24"/>
          <w:szCs w:val="24"/>
        </w:rPr>
        <w:tab/>
      </w:r>
      <w:r w:rsidRPr="00D21FCB">
        <w:rPr>
          <w:rFonts w:ascii="Arial" w:hAnsi="Arial" w:cs="Arial"/>
          <w:i/>
          <w:sz w:val="24"/>
          <w:szCs w:val="24"/>
        </w:rPr>
        <w:t>Quality standards for cardiopulmonary resuscitation practice and training - Primary Dental Care.</w:t>
      </w:r>
      <w:r w:rsidRPr="00D21FCB">
        <w:rPr>
          <w:rFonts w:ascii="Arial" w:hAnsi="Arial" w:cs="Arial"/>
          <w:sz w:val="24"/>
          <w:szCs w:val="24"/>
        </w:rPr>
        <w:t xml:space="preserve"> Resuscitation Council (UK); 2013.</w:t>
      </w:r>
      <w:bookmarkEnd w:id="262"/>
    </w:p>
    <w:p w14:paraId="3E6B332D" w14:textId="7C335B44" w:rsidR="00D21FCB" w:rsidRPr="00D21FCB" w:rsidRDefault="00D21FCB" w:rsidP="00B642E2">
      <w:pPr>
        <w:pStyle w:val="EndNoteBibliography"/>
        <w:spacing w:before="120" w:after="0"/>
        <w:ind w:left="720"/>
        <w:rPr>
          <w:rFonts w:ascii="Arial" w:hAnsi="Arial" w:cs="Arial"/>
          <w:sz w:val="24"/>
          <w:szCs w:val="24"/>
        </w:rPr>
      </w:pPr>
      <w:r w:rsidRPr="00D21FCB">
        <w:rPr>
          <w:rFonts w:ascii="Arial" w:hAnsi="Arial" w:cs="Arial"/>
          <w:sz w:val="24"/>
          <w:szCs w:val="24"/>
        </w:rPr>
        <w:t>(www.resus.org.uk/pages/QSCPR_PrimaryDentalCare.htm. Accessed 01/10/15)</w:t>
      </w:r>
    </w:p>
    <w:p w14:paraId="2FA62512" w14:textId="1CC774EA" w:rsidR="00D21FCB" w:rsidRDefault="00D21FCB" w:rsidP="00D21FCB">
      <w:pPr>
        <w:pStyle w:val="EndNoteBibliography"/>
        <w:spacing w:after="0"/>
        <w:ind w:left="720" w:hanging="720"/>
        <w:rPr>
          <w:rFonts w:ascii="Arial" w:hAnsi="Arial" w:cs="Arial"/>
          <w:sz w:val="24"/>
          <w:szCs w:val="24"/>
        </w:rPr>
      </w:pPr>
      <w:bookmarkStart w:id="263" w:name="_ENREF_6"/>
      <w:r w:rsidRPr="00D21FCB">
        <w:rPr>
          <w:rFonts w:ascii="Arial" w:hAnsi="Arial" w:cs="Arial"/>
          <w:sz w:val="24"/>
          <w:szCs w:val="24"/>
        </w:rPr>
        <w:t>6.</w:t>
      </w:r>
      <w:r w:rsidRPr="00D21FCB">
        <w:rPr>
          <w:rFonts w:ascii="Arial" w:hAnsi="Arial" w:cs="Arial"/>
          <w:sz w:val="24"/>
          <w:szCs w:val="24"/>
        </w:rPr>
        <w:tab/>
      </w:r>
      <w:r w:rsidRPr="00D21FCB">
        <w:rPr>
          <w:rFonts w:ascii="Arial" w:hAnsi="Arial" w:cs="Arial"/>
          <w:i/>
          <w:sz w:val="24"/>
          <w:szCs w:val="24"/>
        </w:rPr>
        <w:t>Minimum equipment list for cardiopulmonary resuscitation - Primary Dental Care.</w:t>
      </w:r>
      <w:r w:rsidRPr="00D21FCB">
        <w:rPr>
          <w:rFonts w:ascii="Arial" w:hAnsi="Arial" w:cs="Arial"/>
          <w:sz w:val="24"/>
          <w:szCs w:val="24"/>
        </w:rPr>
        <w:t xml:space="preserve"> Resuscitation Council (UK); 2013.</w:t>
      </w:r>
      <w:bookmarkEnd w:id="263"/>
    </w:p>
    <w:p w14:paraId="2ADCE3B1" w14:textId="7E996D67" w:rsidR="00D21FCB" w:rsidRPr="00D21FCB" w:rsidRDefault="00D21FCB" w:rsidP="00B642E2">
      <w:pPr>
        <w:pStyle w:val="EndNoteBibliography"/>
        <w:spacing w:before="120" w:after="0"/>
        <w:ind w:left="720"/>
        <w:rPr>
          <w:rFonts w:ascii="Arial" w:hAnsi="Arial" w:cs="Arial"/>
          <w:sz w:val="24"/>
          <w:szCs w:val="24"/>
        </w:rPr>
      </w:pPr>
      <w:r w:rsidRPr="00D21FCB">
        <w:rPr>
          <w:rFonts w:ascii="Arial" w:hAnsi="Arial" w:cs="Arial"/>
          <w:sz w:val="24"/>
          <w:szCs w:val="24"/>
        </w:rPr>
        <w:t>(www.resus.org.uk/pages/QSCPR_PrimaryDentalCare_Equip.htm. Accessed 01/10/15)</w:t>
      </w:r>
    </w:p>
    <w:p w14:paraId="681A3447" w14:textId="6B907CED" w:rsidR="00D21FCB" w:rsidRDefault="00D21FCB" w:rsidP="00D21FCB">
      <w:pPr>
        <w:pStyle w:val="EndNoteBibliography"/>
        <w:spacing w:after="0"/>
        <w:ind w:left="720" w:hanging="720"/>
        <w:rPr>
          <w:rFonts w:ascii="Arial" w:hAnsi="Arial" w:cs="Arial"/>
          <w:sz w:val="24"/>
          <w:szCs w:val="24"/>
        </w:rPr>
      </w:pPr>
      <w:bookmarkStart w:id="264" w:name="_ENREF_7"/>
      <w:r w:rsidRPr="00D21FCB">
        <w:rPr>
          <w:rFonts w:ascii="Arial" w:hAnsi="Arial" w:cs="Arial"/>
          <w:sz w:val="24"/>
          <w:szCs w:val="24"/>
        </w:rPr>
        <w:t>7.</w:t>
      </w:r>
      <w:r w:rsidRPr="00D21FCB">
        <w:rPr>
          <w:rFonts w:ascii="Arial" w:hAnsi="Arial" w:cs="Arial"/>
          <w:sz w:val="24"/>
          <w:szCs w:val="24"/>
        </w:rPr>
        <w:tab/>
      </w:r>
      <w:r w:rsidRPr="00D21FCB">
        <w:rPr>
          <w:rFonts w:ascii="Arial" w:hAnsi="Arial" w:cs="Arial"/>
          <w:i/>
          <w:sz w:val="24"/>
          <w:szCs w:val="24"/>
        </w:rPr>
        <w:t>Resuscitation Guidelines 2010.</w:t>
      </w:r>
      <w:r w:rsidRPr="00D21FCB">
        <w:rPr>
          <w:rFonts w:ascii="Arial" w:hAnsi="Arial" w:cs="Arial"/>
          <w:sz w:val="24"/>
          <w:szCs w:val="24"/>
        </w:rPr>
        <w:t xml:space="preserve"> Resuscitation Council (UK); 2010.</w:t>
      </w:r>
      <w:bookmarkEnd w:id="264"/>
    </w:p>
    <w:p w14:paraId="211588E2" w14:textId="655AB477" w:rsidR="00D21FCB" w:rsidRPr="00D21FCB" w:rsidRDefault="00D21FCB" w:rsidP="00B642E2">
      <w:pPr>
        <w:pStyle w:val="EndNoteBibliography"/>
        <w:spacing w:before="120" w:after="0"/>
        <w:ind w:left="720"/>
        <w:rPr>
          <w:rFonts w:ascii="Arial" w:hAnsi="Arial" w:cs="Arial"/>
          <w:sz w:val="24"/>
          <w:szCs w:val="24"/>
        </w:rPr>
      </w:pPr>
      <w:r w:rsidRPr="00D21FCB">
        <w:rPr>
          <w:rFonts w:ascii="Arial" w:hAnsi="Arial" w:cs="Arial"/>
          <w:sz w:val="24"/>
          <w:szCs w:val="24"/>
        </w:rPr>
        <w:t>(www.resus.org.uk/pages/guide.htm. Accessed 15/10/2015)</w:t>
      </w:r>
    </w:p>
    <w:p w14:paraId="65228DE2" w14:textId="371E8BEF" w:rsidR="00D21FCB" w:rsidRDefault="00D21FCB" w:rsidP="00D21FCB">
      <w:pPr>
        <w:pStyle w:val="EndNoteBibliography"/>
        <w:spacing w:after="0"/>
        <w:ind w:left="720" w:hanging="720"/>
        <w:rPr>
          <w:rFonts w:ascii="Arial" w:hAnsi="Arial" w:cs="Arial"/>
          <w:sz w:val="24"/>
          <w:szCs w:val="24"/>
        </w:rPr>
      </w:pPr>
      <w:bookmarkStart w:id="265" w:name="_ENREF_8"/>
      <w:r w:rsidRPr="00D21FCB">
        <w:rPr>
          <w:rFonts w:ascii="Arial" w:hAnsi="Arial" w:cs="Arial"/>
          <w:sz w:val="24"/>
          <w:szCs w:val="24"/>
        </w:rPr>
        <w:t>8.</w:t>
      </w:r>
      <w:r w:rsidRPr="00D21FCB">
        <w:rPr>
          <w:rFonts w:ascii="Arial" w:hAnsi="Arial" w:cs="Arial"/>
          <w:sz w:val="24"/>
          <w:szCs w:val="24"/>
        </w:rPr>
        <w:tab/>
      </w:r>
      <w:r w:rsidRPr="00D21FCB">
        <w:rPr>
          <w:rFonts w:ascii="Arial" w:hAnsi="Arial" w:cs="Arial"/>
          <w:i/>
          <w:sz w:val="24"/>
          <w:szCs w:val="24"/>
        </w:rPr>
        <w:t>Practice Support Manual: Dental Guidance.</w:t>
      </w:r>
      <w:r w:rsidRPr="00D21FCB">
        <w:rPr>
          <w:rFonts w:ascii="Arial" w:hAnsi="Arial" w:cs="Arial"/>
          <w:sz w:val="24"/>
          <w:szCs w:val="24"/>
        </w:rPr>
        <w:t xml:space="preserve"> Scottish Dental Clinical Effectiveness Programme; 2015.</w:t>
      </w:r>
      <w:bookmarkEnd w:id="265"/>
    </w:p>
    <w:p w14:paraId="29EB1822" w14:textId="788DC4B3" w:rsidR="00D21FCB" w:rsidRPr="00D21FCB" w:rsidRDefault="00D21FCB" w:rsidP="00B642E2">
      <w:pPr>
        <w:pStyle w:val="EndNoteBibliography"/>
        <w:spacing w:before="120" w:after="0"/>
        <w:ind w:left="720"/>
        <w:rPr>
          <w:rFonts w:ascii="Arial" w:hAnsi="Arial" w:cs="Arial"/>
          <w:sz w:val="24"/>
          <w:szCs w:val="24"/>
        </w:rPr>
      </w:pPr>
      <w:r w:rsidRPr="00D21FCB">
        <w:rPr>
          <w:rFonts w:ascii="Arial" w:hAnsi="Arial" w:cs="Arial"/>
          <w:sz w:val="24"/>
          <w:szCs w:val="24"/>
        </w:rPr>
        <w:t>(www.psm.sdcep.org.uk. Accessed 01/10/15)</w:t>
      </w:r>
    </w:p>
    <w:p w14:paraId="0A86DCF4" w14:textId="3911347E" w:rsidR="00D21FCB" w:rsidRDefault="00D21FCB" w:rsidP="00D21FCB">
      <w:pPr>
        <w:pStyle w:val="EndNoteBibliography"/>
        <w:spacing w:after="0"/>
        <w:ind w:left="720" w:hanging="720"/>
        <w:rPr>
          <w:rFonts w:ascii="Arial" w:hAnsi="Arial" w:cs="Arial"/>
          <w:sz w:val="24"/>
          <w:szCs w:val="24"/>
        </w:rPr>
      </w:pPr>
      <w:bookmarkStart w:id="266" w:name="_ENREF_9"/>
      <w:r w:rsidRPr="00D21FCB">
        <w:rPr>
          <w:rFonts w:ascii="Arial" w:hAnsi="Arial" w:cs="Arial"/>
          <w:sz w:val="24"/>
          <w:szCs w:val="24"/>
        </w:rPr>
        <w:t>9.</w:t>
      </w:r>
      <w:r w:rsidRPr="00D21FCB">
        <w:rPr>
          <w:rFonts w:ascii="Arial" w:hAnsi="Arial" w:cs="Arial"/>
          <w:sz w:val="24"/>
          <w:szCs w:val="24"/>
        </w:rPr>
        <w:tab/>
      </w:r>
      <w:r w:rsidRPr="00D21FCB">
        <w:rPr>
          <w:rFonts w:ascii="Arial" w:hAnsi="Arial" w:cs="Arial"/>
          <w:i/>
          <w:sz w:val="24"/>
          <w:szCs w:val="24"/>
        </w:rPr>
        <w:t>Drug Interactions with Hormonal Contraception: Clinical Guidance.</w:t>
      </w:r>
      <w:r w:rsidRPr="00D21FCB">
        <w:rPr>
          <w:rFonts w:ascii="Arial" w:hAnsi="Arial" w:cs="Arial"/>
          <w:sz w:val="24"/>
          <w:szCs w:val="24"/>
        </w:rPr>
        <w:t>: Faculty of Sexual and Reproductive Healthcare, Royal College of Obstetricians and Gynaecologists; 2012.</w:t>
      </w:r>
      <w:bookmarkEnd w:id="266"/>
    </w:p>
    <w:p w14:paraId="64178D8E" w14:textId="3457AF72" w:rsidR="00D21FCB" w:rsidRPr="00D21FCB" w:rsidRDefault="00D21FCB" w:rsidP="00B642E2">
      <w:pPr>
        <w:pStyle w:val="EndNoteBibliography"/>
        <w:spacing w:before="120" w:after="0"/>
        <w:ind w:left="720"/>
        <w:rPr>
          <w:rFonts w:ascii="Arial" w:hAnsi="Arial" w:cs="Arial"/>
          <w:sz w:val="24"/>
          <w:szCs w:val="24"/>
        </w:rPr>
      </w:pPr>
      <w:r w:rsidRPr="00D21FCB">
        <w:rPr>
          <w:rFonts w:ascii="Arial" w:hAnsi="Arial" w:cs="Arial"/>
          <w:sz w:val="24"/>
          <w:szCs w:val="24"/>
        </w:rPr>
        <w:t>(www.fsrh.org/pdfs/CEUGuidanceDrugInteractionsHormonal.pdf. Accessed 01/10/15)</w:t>
      </w:r>
    </w:p>
    <w:p w14:paraId="4D685547" w14:textId="3366CC1B" w:rsidR="00D21FCB" w:rsidRDefault="00D21FCB" w:rsidP="00D21FCB">
      <w:pPr>
        <w:pStyle w:val="EndNoteBibliography"/>
        <w:spacing w:after="0"/>
        <w:ind w:left="720" w:hanging="720"/>
        <w:rPr>
          <w:rFonts w:ascii="Arial" w:hAnsi="Arial" w:cs="Arial"/>
          <w:sz w:val="24"/>
          <w:szCs w:val="24"/>
        </w:rPr>
      </w:pPr>
      <w:bookmarkStart w:id="267" w:name="_ENREF_10"/>
      <w:r w:rsidRPr="00D21FCB">
        <w:rPr>
          <w:rFonts w:ascii="Arial" w:hAnsi="Arial" w:cs="Arial"/>
          <w:sz w:val="24"/>
          <w:szCs w:val="24"/>
        </w:rPr>
        <w:t>10.</w:t>
      </w:r>
      <w:r w:rsidRPr="00D21FCB">
        <w:rPr>
          <w:rFonts w:ascii="Arial" w:hAnsi="Arial" w:cs="Arial"/>
          <w:sz w:val="24"/>
          <w:szCs w:val="24"/>
        </w:rPr>
        <w:tab/>
      </w:r>
      <w:r w:rsidRPr="00D21FCB">
        <w:rPr>
          <w:rFonts w:ascii="Arial" w:hAnsi="Arial" w:cs="Arial"/>
          <w:i/>
          <w:sz w:val="24"/>
          <w:szCs w:val="24"/>
        </w:rPr>
        <w:t>Oral Health Management of Patients Prescribed Bisphosphonates: Dental Clinical Guidance.</w:t>
      </w:r>
      <w:r w:rsidRPr="00D21FCB">
        <w:rPr>
          <w:rFonts w:ascii="Arial" w:hAnsi="Arial" w:cs="Arial"/>
          <w:sz w:val="24"/>
          <w:szCs w:val="24"/>
        </w:rPr>
        <w:t xml:space="preserve"> Scottish Dental Clinical Effectiveness Programme; 2011.</w:t>
      </w:r>
      <w:bookmarkEnd w:id="267"/>
    </w:p>
    <w:p w14:paraId="09B0FFB4" w14:textId="0D5A89FF" w:rsidR="00D21FCB" w:rsidRPr="00D21FCB" w:rsidRDefault="00D21FCB" w:rsidP="00B642E2">
      <w:pPr>
        <w:pStyle w:val="EndNoteBibliography"/>
        <w:spacing w:before="120" w:after="0"/>
        <w:ind w:left="720"/>
        <w:rPr>
          <w:rFonts w:ascii="Arial" w:hAnsi="Arial" w:cs="Arial"/>
          <w:sz w:val="24"/>
          <w:szCs w:val="24"/>
        </w:rPr>
      </w:pPr>
      <w:r w:rsidRPr="00D21FCB">
        <w:rPr>
          <w:rFonts w:ascii="Arial" w:hAnsi="Arial" w:cs="Arial"/>
          <w:sz w:val="24"/>
          <w:szCs w:val="24"/>
        </w:rPr>
        <w:t>(www.sdcep.org.uk/published-guidance/bisphosphonates. Accessed 01/10/15)</w:t>
      </w:r>
    </w:p>
    <w:p w14:paraId="260CF3DD" w14:textId="1A073674" w:rsidR="00D21FCB" w:rsidRDefault="00D21FCB" w:rsidP="00D21FCB">
      <w:pPr>
        <w:pStyle w:val="EndNoteBibliography"/>
        <w:spacing w:after="0"/>
        <w:ind w:left="720" w:hanging="720"/>
        <w:rPr>
          <w:rFonts w:ascii="Arial" w:hAnsi="Arial" w:cs="Arial"/>
          <w:sz w:val="24"/>
          <w:szCs w:val="24"/>
        </w:rPr>
      </w:pPr>
      <w:bookmarkStart w:id="268" w:name="_ENREF_11"/>
      <w:r w:rsidRPr="00D21FCB">
        <w:rPr>
          <w:rFonts w:ascii="Arial" w:hAnsi="Arial" w:cs="Arial"/>
          <w:sz w:val="24"/>
          <w:szCs w:val="24"/>
        </w:rPr>
        <w:t>11.</w:t>
      </w:r>
      <w:r w:rsidRPr="00D21FCB">
        <w:rPr>
          <w:rFonts w:ascii="Arial" w:hAnsi="Arial" w:cs="Arial"/>
          <w:sz w:val="24"/>
          <w:szCs w:val="24"/>
        </w:rPr>
        <w:tab/>
      </w:r>
      <w:r w:rsidRPr="00D21FCB">
        <w:rPr>
          <w:rFonts w:ascii="Arial" w:hAnsi="Arial" w:cs="Arial"/>
          <w:i/>
          <w:sz w:val="24"/>
          <w:szCs w:val="24"/>
        </w:rPr>
        <w:t>Emergency Treatment of Anaphylactic Reactions. Guidelines for Healthcare Providers.</w:t>
      </w:r>
      <w:r w:rsidRPr="00D21FCB">
        <w:rPr>
          <w:rFonts w:ascii="Arial" w:hAnsi="Arial" w:cs="Arial"/>
          <w:sz w:val="24"/>
          <w:szCs w:val="24"/>
        </w:rPr>
        <w:t xml:space="preserve"> Resuscitation Council (UK); 2008.</w:t>
      </w:r>
      <w:bookmarkEnd w:id="268"/>
    </w:p>
    <w:p w14:paraId="21C0D2CA" w14:textId="799D5197" w:rsidR="00D21FCB" w:rsidRPr="00D21FCB" w:rsidRDefault="00D21FCB" w:rsidP="00B642E2">
      <w:pPr>
        <w:pStyle w:val="EndNoteBibliography"/>
        <w:spacing w:before="120" w:after="0"/>
        <w:ind w:left="720"/>
        <w:rPr>
          <w:rFonts w:ascii="Arial" w:hAnsi="Arial" w:cs="Arial"/>
          <w:sz w:val="24"/>
          <w:szCs w:val="24"/>
        </w:rPr>
      </w:pPr>
      <w:r w:rsidRPr="00D21FCB">
        <w:rPr>
          <w:rFonts w:ascii="Arial" w:hAnsi="Arial" w:cs="Arial"/>
          <w:sz w:val="24"/>
          <w:szCs w:val="24"/>
        </w:rPr>
        <w:t>(www.resus.org.uk/pages/reaction.pdf. Accessed 01/10/15)</w:t>
      </w:r>
    </w:p>
    <w:p w14:paraId="2FA5EF13" w14:textId="2C05697F" w:rsidR="00D21FCB" w:rsidRDefault="00D21FCB" w:rsidP="00D21FCB">
      <w:pPr>
        <w:pStyle w:val="EndNoteBibliography"/>
        <w:spacing w:after="0"/>
        <w:ind w:left="720" w:hanging="720"/>
        <w:rPr>
          <w:rFonts w:ascii="Arial" w:hAnsi="Arial" w:cs="Arial"/>
          <w:sz w:val="24"/>
          <w:szCs w:val="24"/>
        </w:rPr>
      </w:pPr>
      <w:bookmarkStart w:id="269" w:name="_ENREF_12"/>
      <w:r w:rsidRPr="00D21FCB">
        <w:rPr>
          <w:rFonts w:ascii="Arial" w:hAnsi="Arial" w:cs="Arial"/>
          <w:sz w:val="24"/>
          <w:szCs w:val="24"/>
        </w:rPr>
        <w:t>12.</w:t>
      </w:r>
      <w:r w:rsidRPr="00D21FCB">
        <w:rPr>
          <w:rFonts w:ascii="Arial" w:hAnsi="Arial" w:cs="Arial"/>
          <w:sz w:val="24"/>
          <w:szCs w:val="24"/>
        </w:rPr>
        <w:tab/>
        <w:t>Standards for Conscious Sedation in the Provision of Dental Care. Faculty of Dental Surgery, Royal College of Surgeons of England; 2015.</w:t>
      </w:r>
      <w:bookmarkEnd w:id="269"/>
    </w:p>
    <w:p w14:paraId="66ACEB7A" w14:textId="5B5995AC" w:rsidR="00D21FCB" w:rsidRPr="00D21FCB" w:rsidRDefault="00D21FCB" w:rsidP="00B642E2">
      <w:pPr>
        <w:pStyle w:val="EndNoteBibliography"/>
        <w:spacing w:before="120" w:after="0"/>
        <w:ind w:left="720"/>
        <w:rPr>
          <w:rFonts w:ascii="Arial" w:hAnsi="Arial" w:cs="Arial"/>
          <w:sz w:val="24"/>
          <w:szCs w:val="24"/>
        </w:rPr>
      </w:pPr>
      <w:r w:rsidRPr="00D21FCB">
        <w:rPr>
          <w:rFonts w:ascii="Arial" w:hAnsi="Arial" w:cs="Arial"/>
          <w:sz w:val="24"/>
          <w:szCs w:val="24"/>
        </w:rPr>
        <w:t>(www.sdcep.org.uk/published-guidance/sedation. Accessed 01/10/15)</w:t>
      </w:r>
    </w:p>
    <w:p w14:paraId="77DD7A61" w14:textId="25FA7703" w:rsidR="00D21FCB" w:rsidRDefault="00D21FCB" w:rsidP="00D21FCB">
      <w:pPr>
        <w:pStyle w:val="EndNoteBibliography"/>
        <w:spacing w:after="0"/>
        <w:ind w:left="720" w:hanging="720"/>
        <w:rPr>
          <w:rFonts w:ascii="Arial" w:hAnsi="Arial" w:cs="Arial"/>
          <w:sz w:val="24"/>
          <w:szCs w:val="24"/>
        </w:rPr>
      </w:pPr>
      <w:bookmarkStart w:id="270" w:name="_ENREF_13"/>
      <w:r w:rsidRPr="00D21FCB">
        <w:rPr>
          <w:rFonts w:ascii="Arial" w:hAnsi="Arial" w:cs="Arial"/>
          <w:sz w:val="24"/>
          <w:szCs w:val="24"/>
        </w:rPr>
        <w:t>13.</w:t>
      </w:r>
      <w:r w:rsidRPr="00D21FCB">
        <w:rPr>
          <w:rFonts w:ascii="Arial" w:hAnsi="Arial" w:cs="Arial"/>
          <w:sz w:val="24"/>
          <w:szCs w:val="24"/>
        </w:rPr>
        <w:tab/>
      </w:r>
      <w:r w:rsidRPr="00D21FCB">
        <w:rPr>
          <w:rFonts w:ascii="Arial" w:hAnsi="Arial" w:cs="Arial"/>
          <w:i/>
          <w:sz w:val="24"/>
          <w:szCs w:val="24"/>
        </w:rPr>
        <w:t>Primary Care Prescribing Indicators Annual Report 2013-14.</w:t>
      </w:r>
      <w:r w:rsidRPr="00D21FCB">
        <w:rPr>
          <w:rFonts w:ascii="Arial" w:hAnsi="Arial" w:cs="Arial"/>
          <w:sz w:val="24"/>
          <w:szCs w:val="24"/>
        </w:rPr>
        <w:t xml:space="preserve"> Scottish Antimicrobial Prescribing Group, Health Protection Scotland, NHS National Services Scotland; 2014.</w:t>
      </w:r>
      <w:bookmarkEnd w:id="270"/>
    </w:p>
    <w:p w14:paraId="14B46BAF" w14:textId="0085FA79" w:rsidR="00D21FCB" w:rsidRPr="00D21FCB" w:rsidRDefault="00D21FCB" w:rsidP="00B642E2">
      <w:pPr>
        <w:pStyle w:val="EndNoteBibliography"/>
        <w:spacing w:before="120" w:after="0"/>
        <w:ind w:left="720"/>
        <w:rPr>
          <w:rFonts w:ascii="Arial" w:hAnsi="Arial" w:cs="Arial"/>
          <w:sz w:val="24"/>
          <w:szCs w:val="24"/>
        </w:rPr>
      </w:pPr>
      <w:r w:rsidRPr="00D21FCB">
        <w:rPr>
          <w:rFonts w:ascii="Arial" w:hAnsi="Arial" w:cs="Arial"/>
          <w:sz w:val="24"/>
          <w:szCs w:val="24"/>
        </w:rPr>
        <w:t>(www.scottishmedicines.org.uk/SAPG/News/2014-10-14-SAPG-Primary-Care-PI-2013-14-Report.pdf. Accessed 01/10/15)</w:t>
      </w:r>
    </w:p>
    <w:p w14:paraId="3076CF48" w14:textId="0191FDA1" w:rsidR="00D21FCB" w:rsidRDefault="00D21FCB" w:rsidP="00D21FCB">
      <w:pPr>
        <w:pStyle w:val="EndNoteBibliography"/>
        <w:spacing w:after="0"/>
        <w:ind w:left="720" w:hanging="720"/>
        <w:rPr>
          <w:rFonts w:ascii="Arial" w:hAnsi="Arial" w:cs="Arial"/>
          <w:sz w:val="24"/>
          <w:szCs w:val="24"/>
        </w:rPr>
      </w:pPr>
      <w:bookmarkStart w:id="271" w:name="_ENREF_14"/>
      <w:r w:rsidRPr="00D21FCB">
        <w:rPr>
          <w:rFonts w:ascii="Arial" w:hAnsi="Arial" w:cs="Arial"/>
          <w:sz w:val="24"/>
          <w:szCs w:val="24"/>
        </w:rPr>
        <w:t>14.</w:t>
      </w:r>
      <w:r w:rsidRPr="00D21FCB">
        <w:rPr>
          <w:rFonts w:ascii="Arial" w:hAnsi="Arial" w:cs="Arial"/>
          <w:sz w:val="24"/>
          <w:szCs w:val="24"/>
        </w:rPr>
        <w:tab/>
        <w:t xml:space="preserve">Palmer NA, Dailey YM, Martin MV. Can audit improve antibiotic prescribing in general dental practice? </w:t>
      </w:r>
      <w:r w:rsidRPr="00D21FCB">
        <w:rPr>
          <w:rFonts w:ascii="Arial" w:hAnsi="Arial" w:cs="Arial"/>
          <w:i/>
          <w:sz w:val="24"/>
          <w:szCs w:val="24"/>
        </w:rPr>
        <w:t xml:space="preserve">British dental journal. </w:t>
      </w:r>
      <w:r w:rsidRPr="00D21FCB">
        <w:rPr>
          <w:rFonts w:ascii="Arial" w:hAnsi="Arial" w:cs="Arial"/>
          <w:sz w:val="24"/>
          <w:szCs w:val="24"/>
        </w:rPr>
        <w:t>2001;191(5):253-255.</w:t>
      </w:r>
      <w:bookmarkEnd w:id="271"/>
    </w:p>
    <w:p w14:paraId="58BBB878" w14:textId="1EF7FC8E" w:rsidR="00D21FCB" w:rsidRPr="00D21FCB" w:rsidRDefault="00D21FCB" w:rsidP="00B642E2">
      <w:pPr>
        <w:pStyle w:val="EndNoteBibliography"/>
        <w:spacing w:before="120" w:after="0"/>
        <w:ind w:left="720"/>
        <w:rPr>
          <w:rFonts w:ascii="Arial" w:hAnsi="Arial" w:cs="Arial"/>
          <w:sz w:val="24"/>
          <w:szCs w:val="24"/>
        </w:rPr>
      </w:pPr>
      <w:r w:rsidRPr="00D21FCB">
        <w:rPr>
          <w:rFonts w:ascii="Arial" w:hAnsi="Arial" w:cs="Arial"/>
          <w:sz w:val="24"/>
          <w:szCs w:val="24"/>
        </w:rPr>
        <w:t>(www.nature.com/bdj/journal/v191/n5/pdf/4801156a.pdf. Accessed 01/10/15)</w:t>
      </w:r>
    </w:p>
    <w:p w14:paraId="7C2D9AA1" w14:textId="47A43CB5" w:rsidR="00D21FCB" w:rsidRDefault="00D21FCB" w:rsidP="00D21FCB">
      <w:pPr>
        <w:pStyle w:val="EndNoteBibliography"/>
        <w:spacing w:after="0"/>
        <w:ind w:left="720" w:hanging="720"/>
        <w:rPr>
          <w:rFonts w:ascii="Arial" w:hAnsi="Arial" w:cs="Arial"/>
          <w:sz w:val="24"/>
          <w:szCs w:val="24"/>
        </w:rPr>
      </w:pPr>
      <w:bookmarkStart w:id="272" w:name="_ENREF_15"/>
      <w:r w:rsidRPr="00D21FCB">
        <w:rPr>
          <w:rFonts w:ascii="Arial" w:hAnsi="Arial" w:cs="Arial"/>
          <w:sz w:val="24"/>
          <w:szCs w:val="24"/>
        </w:rPr>
        <w:t>15.</w:t>
      </w:r>
      <w:r w:rsidRPr="00D21FCB">
        <w:rPr>
          <w:rFonts w:ascii="Arial" w:hAnsi="Arial" w:cs="Arial"/>
          <w:sz w:val="24"/>
          <w:szCs w:val="24"/>
        </w:rPr>
        <w:tab/>
        <w:t xml:space="preserve">Chate RA, White S, Hale LR, et al. The impact of clinical audit on antibiotic prescribing in general dental practice. </w:t>
      </w:r>
      <w:r w:rsidRPr="00D21FCB">
        <w:rPr>
          <w:rFonts w:ascii="Arial" w:hAnsi="Arial" w:cs="Arial"/>
          <w:i/>
          <w:sz w:val="24"/>
          <w:szCs w:val="24"/>
        </w:rPr>
        <w:t xml:space="preserve">British dental journal. </w:t>
      </w:r>
      <w:r w:rsidRPr="00D21FCB">
        <w:rPr>
          <w:rFonts w:ascii="Arial" w:hAnsi="Arial" w:cs="Arial"/>
          <w:sz w:val="24"/>
          <w:szCs w:val="24"/>
        </w:rPr>
        <w:t>2006;201(10):635-641.</w:t>
      </w:r>
      <w:bookmarkEnd w:id="272"/>
    </w:p>
    <w:p w14:paraId="02B9BF9A" w14:textId="5B1F4F87" w:rsidR="00D21FCB" w:rsidRPr="00D21FCB" w:rsidRDefault="00D21FCB" w:rsidP="00B642E2">
      <w:pPr>
        <w:pStyle w:val="EndNoteBibliography"/>
        <w:spacing w:before="120" w:after="0"/>
        <w:ind w:left="720"/>
        <w:rPr>
          <w:rFonts w:ascii="Arial" w:hAnsi="Arial" w:cs="Arial"/>
          <w:sz w:val="24"/>
          <w:szCs w:val="24"/>
        </w:rPr>
      </w:pPr>
      <w:r w:rsidRPr="00D21FCB">
        <w:rPr>
          <w:rFonts w:ascii="Arial" w:hAnsi="Arial" w:cs="Arial"/>
          <w:sz w:val="24"/>
          <w:szCs w:val="24"/>
        </w:rPr>
        <w:t>(www.nature.com/bdj/journal/v201/n10/pdf/4814261a.pdf. Accessed 01/10/15)</w:t>
      </w:r>
    </w:p>
    <w:p w14:paraId="36AC6078" w14:textId="72771DBD" w:rsidR="00D21FCB" w:rsidRDefault="00D21FCB" w:rsidP="00D21FCB">
      <w:pPr>
        <w:pStyle w:val="EndNoteBibliography"/>
        <w:spacing w:after="0"/>
        <w:ind w:left="720" w:hanging="720"/>
        <w:rPr>
          <w:rFonts w:ascii="Arial" w:hAnsi="Arial" w:cs="Arial"/>
          <w:sz w:val="24"/>
          <w:szCs w:val="24"/>
        </w:rPr>
      </w:pPr>
      <w:bookmarkStart w:id="273" w:name="_ENREF_16"/>
      <w:r w:rsidRPr="00D21FCB">
        <w:rPr>
          <w:rFonts w:ascii="Arial" w:hAnsi="Arial" w:cs="Arial"/>
          <w:sz w:val="24"/>
          <w:szCs w:val="24"/>
        </w:rPr>
        <w:t>16.</w:t>
      </w:r>
      <w:r w:rsidRPr="00D21FCB">
        <w:rPr>
          <w:rFonts w:ascii="Arial" w:hAnsi="Arial" w:cs="Arial"/>
          <w:sz w:val="24"/>
          <w:szCs w:val="24"/>
        </w:rPr>
        <w:tab/>
      </w:r>
      <w:r w:rsidRPr="00D21FCB">
        <w:rPr>
          <w:rFonts w:ascii="Arial" w:hAnsi="Arial" w:cs="Arial"/>
          <w:i/>
          <w:sz w:val="24"/>
          <w:szCs w:val="24"/>
        </w:rPr>
        <w:t>NICE Guideline 64. Prophylaxis against infective endocarditis: Antimicrobial prophylaxis against infective endocarditis in adults and children undergoing interventional procedures.</w:t>
      </w:r>
      <w:r w:rsidRPr="00D21FCB">
        <w:rPr>
          <w:rFonts w:ascii="Arial" w:hAnsi="Arial" w:cs="Arial"/>
          <w:sz w:val="24"/>
          <w:szCs w:val="24"/>
        </w:rPr>
        <w:t xml:space="preserve"> National Institute for Health and Care Excellence; 2008. Updated 2015.</w:t>
      </w:r>
      <w:bookmarkEnd w:id="273"/>
    </w:p>
    <w:p w14:paraId="5EBCD677" w14:textId="61D3D64E" w:rsidR="00D21FCB" w:rsidRPr="00D21FCB" w:rsidRDefault="00D21FCB" w:rsidP="00B642E2">
      <w:pPr>
        <w:pStyle w:val="EndNoteBibliography"/>
        <w:spacing w:before="120" w:after="0"/>
        <w:ind w:left="720"/>
        <w:rPr>
          <w:rFonts w:ascii="Arial" w:hAnsi="Arial" w:cs="Arial"/>
          <w:sz w:val="24"/>
          <w:szCs w:val="24"/>
        </w:rPr>
      </w:pPr>
      <w:r w:rsidRPr="00D21FCB">
        <w:rPr>
          <w:rFonts w:ascii="Arial" w:hAnsi="Arial" w:cs="Arial"/>
          <w:sz w:val="24"/>
          <w:szCs w:val="24"/>
        </w:rPr>
        <w:t>(www.nice.org.uk/guidance/cg64. Accessed 01/10/15)</w:t>
      </w:r>
    </w:p>
    <w:p w14:paraId="57CA64A5" w14:textId="573A99E2" w:rsidR="00D21FCB" w:rsidRDefault="00D21FCB" w:rsidP="00D21FCB">
      <w:pPr>
        <w:pStyle w:val="EndNoteBibliography"/>
        <w:spacing w:after="0"/>
        <w:ind w:left="720" w:hanging="720"/>
        <w:rPr>
          <w:rFonts w:ascii="Arial" w:hAnsi="Arial" w:cs="Arial"/>
          <w:sz w:val="24"/>
          <w:szCs w:val="24"/>
        </w:rPr>
      </w:pPr>
      <w:bookmarkStart w:id="274" w:name="_ENREF_17"/>
      <w:r w:rsidRPr="00D21FCB">
        <w:rPr>
          <w:rFonts w:ascii="Arial" w:hAnsi="Arial" w:cs="Arial"/>
          <w:sz w:val="24"/>
          <w:szCs w:val="24"/>
        </w:rPr>
        <w:t>17.</w:t>
      </w:r>
      <w:r w:rsidRPr="00D21FCB">
        <w:rPr>
          <w:rFonts w:ascii="Arial" w:hAnsi="Arial" w:cs="Arial"/>
          <w:sz w:val="24"/>
          <w:szCs w:val="24"/>
        </w:rPr>
        <w:tab/>
      </w:r>
      <w:r w:rsidRPr="00D21FCB">
        <w:rPr>
          <w:rFonts w:ascii="Arial" w:hAnsi="Arial" w:cs="Arial"/>
          <w:i/>
          <w:sz w:val="24"/>
          <w:szCs w:val="24"/>
        </w:rPr>
        <w:t xml:space="preserve">Prevention and Treatment of Periodontal Diseases in Primary Care </w:t>
      </w:r>
      <w:r w:rsidRPr="00D21FCB">
        <w:rPr>
          <w:rFonts w:ascii="Arial" w:hAnsi="Arial" w:cs="Arial"/>
          <w:sz w:val="24"/>
          <w:szCs w:val="24"/>
        </w:rPr>
        <w:t>Scottish Dental Clinical Effectiveness Programme; 2014.</w:t>
      </w:r>
      <w:bookmarkEnd w:id="274"/>
    </w:p>
    <w:p w14:paraId="7E2E4CCA" w14:textId="1A994C95" w:rsidR="00D21FCB" w:rsidRPr="00D21FCB" w:rsidRDefault="00D21FCB" w:rsidP="00B642E2">
      <w:pPr>
        <w:pStyle w:val="EndNoteBibliography"/>
        <w:spacing w:before="120" w:after="0"/>
        <w:ind w:left="720"/>
        <w:rPr>
          <w:rFonts w:ascii="Arial" w:hAnsi="Arial" w:cs="Arial"/>
          <w:sz w:val="24"/>
          <w:szCs w:val="24"/>
        </w:rPr>
      </w:pPr>
      <w:r w:rsidRPr="00D21FCB">
        <w:rPr>
          <w:rFonts w:ascii="Arial" w:hAnsi="Arial" w:cs="Arial"/>
          <w:sz w:val="24"/>
          <w:szCs w:val="24"/>
        </w:rPr>
        <w:t>(www.sdcep.org.uk/published-guidance/periodontal-management. Accessed 01/10/15)</w:t>
      </w:r>
    </w:p>
    <w:p w14:paraId="4BCF4BAC" w14:textId="3B29DD17" w:rsidR="00D21FCB" w:rsidRDefault="00D21FCB" w:rsidP="00D21FCB">
      <w:pPr>
        <w:pStyle w:val="EndNoteBibliography"/>
        <w:spacing w:after="0"/>
        <w:ind w:left="720" w:hanging="720"/>
        <w:rPr>
          <w:rFonts w:ascii="Arial" w:hAnsi="Arial" w:cs="Arial"/>
          <w:sz w:val="24"/>
          <w:szCs w:val="24"/>
        </w:rPr>
      </w:pPr>
      <w:bookmarkStart w:id="275" w:name="_ENREF_18"/>
      <w:r w:rsidRPr="00D21FCB">
        <w:rPr>
          <w:rFonts w:ascii="Arial" w:hAnsi="Arial" w:cs="Arial"/>
          <w:sz w:val="24"/>
          <w:szCs w:val="24"/>
        </w:rPr>
        <w:t>18.</w:t>
      </w:r>
      <w:r w:rsidRPr="00D21FCB">
        <w:rPr>
          <w:rFonts w:ascii="Arial" w:hAnsi="Arial" w:cs="Arial"/>
          <w:sz w:val="24"/>
          <w:szCs w:val="24"/>
        </w:rPr>
        <w:tab/>
        <w:t>Statement from the National Dental Advisory Committee (NDAC) On Acute Paracetamol Overdose. National Dental Advisory Committee; 2013.</w:t>
      </w:r>
      <w:bookmarkEnd w:id="275"/>
    </w:p>
    <w:p w14:paraId="3F7A7813" w14:textId="793C460E" w:rsidR="00D21FCB" w:rsidRPr="00B642E2" w:rsidRDefault="00B642E2" w:rsidP="00B642E2">
      <w:pPr>
        <w:pStyle w:val="EndNoteBibliography"/>
        <w:spacing w:before="120" w:after="0"/>
        <w:ind w:left="720"/>
        <w:rPr>
          <w:rFonts w:ascii="Arial" w:hAnsi="Arial" w:cs="Arial"/>
          <w:sz w:val="24"/>
          <w:szCs w:val="24"/>
        </w:rPr>
      </w:pPr>
      <w:r>
        <w:rPr>
          <w:rFonts w:ascii="Arial" w:hAnsi="Arial" w:cs="Arial"/>
          <w:sz w:val="24"/>
          <w:szCs w:val="24"/>
        </w:rPr>
        <w:t>(www</w:t>
      </w:r>
      <w:r w:rsidR="00D21FCB" w:rsidRPr="00B642E2">
        <w:rPr>
          <w:rFonts w:ascii="Arial" w:hAnsi="Arial" w:cs="Arial"/>
          <w:sz w:val="24"/>
          <w:szCs w:val="24"/>
        </w:rPr>
        <w:t>.psd.scot.nhs.uk/professionals/dental/schedulearchive/NDACAdviceonthe</w:t>
      </w:r>
    </w:p>
    <w:p w14:paraId="5013816A" w14:textId="585D512F" w:rsidR="00D21FCB" w:rsidRPr="00B642E2" w:rsidRDefault="00D21FCB" w:rsidP="00B642E2">
      <w:pPr>
        <w:pStyle w:val="EndNoteBibliography"/>
        <w:spacing w:before="0" w:after="0"/>
        <w:ind w:firstLine="720"/>
        <w:rPr>
          <w:rFonts w:ascii="Arial" w:hAnsi="Arial" w:cs="Arial"/>
          <w:sz w:val="24"/>
          <w:szCs w:val="24"/>
        </w:rPr>
      </w:pPr>
      <w:r w:rsidRPr="00B642E2">
        <w:rPr>
          <w:rFonts w:ascii="Arial" w:hAnsi="Arial" w:cs="Arial"/>
          <w:sz w:val="24"/>
          <w:szCs w:val="24"/>
        </w:rPr>
        <w:t>managementofparacetamol.pdf. Accessed 01/10/15)</w:t>
      </w:r>
    </w:p>
    <w:p w14:paraId="508C6107" w14:textId="6AEDEDC1" w:rsidR="00D21FCB" w:rsidRDefault="00D21FCB" w:rsidP="00D21FCB">
      <w:pPr>
        <w:pStyle w:val="EndNoteBibliography"/>
        <w:spacing w:after="0"/>
        <w:ind w:left="720" w:hanging="720"/>
        <w:rPr>
          <w:rFonts w:ascii="Arial" w:hAnsi="Arial" w:cs="Arial"/>
          <w:sz w:val="24"/>
          <w:szCs w:val="24"/>
        </w:rPr>
      </w:pPr>
      <w:bookmarkStart w:id="276" w:name="_ENREF_19"/>
      <w:r w:rsidRPr="00D21FCB">
        <w:rPr>
          <w:rFonts w:ascii="Arial" w:hAnsi="Arial" w:cs="Arial"/>
          <w:sz w:val="24"/>
          <w:szCs w:val="24"/>
        </w:rPr>
        <w:t>19.</w:t>
      </w:r>
      <w:r w:rsidRPr="00D21FCB">
        <w:rPr>
          <w:rFonts w:ascii="Arial" w:hAnsi="Arial" w:cs="Arial"/>
          <w:sz w:val="24"/>
          <w:szCs w:val="24"/>
        </w:rPr>
        <w:tab/>
      </w:r>
      <w:r w:rsidRPr="00D21FCB">
        <w:rPr>
          <w:rFonts w:ascii="Arial" w:hAnsi="Arial" w:cs="Arial"/>
          <w:i/>
          <w:sz w:val="24"/>
          <w:szCs w:val="24"/>
        </w:rPr>
        <w:t xml:space="preserve">Prevention and Management of Dental Caries in </w:t>
      </w:r>
      <w:r w:rsidR="004C08BE">
        <w:rPr>
          <w:rFonts w:ascii="Arial" w:hAnsi="Arial" w:cs="Arial"/>
          <w:i/>
          <w:sz w:val="24"/>
          <w:szCs w:val="24"/>
        </w:rPr>
        <w:t>C</w:t>
      </w:r>
      <w:r w:rsidRPr="00D21FCB">
        <w:rPr>
          <w:rFonts w:ascii="Arial" w:hAnsi="Arial" w:cs="Arial"/>
          <w:i/>
          <w:sz w:val="24"/>
          <w:szCs w:val="24"/>
        </w:rPr>
        <w:t>hildren: Dental Clinical Guidance.</w:t>
      </w:r>
      <w:r w:rsidRPr="00D21FCB">
        <w:rPr>
          <w:rFonts w:ascii="Arial" w:hAnsi="Arial" w:cs="Arial"/>
          <w:sz w:val="24"/>
          <w:szCs w:val="24"/>
        </w:rPr>
        <w:t xml:space="preserve"> Scottish Dental Clinical Effectiveness Programme; 2010.</w:t>
      </w:r>
      <w:bookmarkEnd w:id="276"/>
    </w:p>
    <w:p w14:paraId="51F8870D" w14:textId="30933DA9" w:rsidR="00D21FCB" w:rsidRPr="00D21FCB" w:rsidRDefault="00D21FCB" w:rsidP="00B642E2">
      <w:pPr>
        <w:pStyle w:val="EndNoteBibliography"/>
        <w:spacing w:before="120" w:after="0"/>
        <w:ind w:left="720"/>
        <w:rPr>
          <w:rFonts w:ascii="Arial" w:hAnsi="Arial" w:cs="Arial"/>
          <w:sz w:val="24"/>
          <w:szCs w:val="24"/>
        </w:rPr>
      </w:pPr>
      <w:r w:rsidRPr="00D21FCB">
        <w:rPr>
          <w:rFonts w:ascii="Arial" w:hAnsi="Arial" w:cs="Arial"/>
          <w:sz w:val="24"/>
          <w:szCs w:val="24"/>
        </w:rPr>
        <w:t>(www.sdcep.org.uk/published-guidance/caries-in-children. Accessed 01/10/15)</w:t>
      </w:r>
    </w:p>
    <w:p w14:paraId="42771D60" w14:textId="45762FBD" w:rsidR="00D21FCB" w:rsidRDefault="00D21FCB" w:rsidP="00D21FCB">
      <w:pPr>
        <w:pStyle w:val="EndNoteBibliography"/>
        <w:spacing w:after="0"/>
        <w:ind w:left="720" w:hanging="720"/>
        <w:rPr>
          <w:rFonts w:ascii="Arial" w:hAnsi="Arial" w:cs="Arial"/>
          <w:sz w:val="24"/>
          <w:szCs w:val="24"/>
        </w:rPr>
      </w:pPr>
      <w:bookmarkStart w:id="277" w:name="_ENREF_20"/>
      <w:r w:rsidRPr="00D21FCB">
        <w:rPr>
          <w:rFonts w:ascii="Arial" w:hAnsi="Arial" w:cs="Arial"/>
          <w:sz w:val="24"/>
          <w:szCs w:val="24"/>
        </w:rPr>
        <w:t>20.</w:t>
      </w:r>
      <w:r w:rsidRPr="00D21FCB">
        <w:rPr>
          <w:rFonts w:ascii="Arial" w:hAnsi="Arial" w:cs="Arial"/>
          <w:sz w:val="24"/>
          <w:szCs w:val="24"/>
        </w:rPr>
        <w:tab/>
        <w:t>Terms of Service for Dentists. Schedule 1 of The National Health Service (General Dental Services)(Scotland) Regulations 2010. SSI 2010/208. Scottish Government Health Directorates; 2010.</w:t>
      </w:r>
      <w:bookmarkEnd w:id="277"/>
    </w:p>
    <w:p w14:paraId="62124737" w14:textId="3F70F59E" w:rsidR="00D21FCB" w:rsidRPr="00D21FCB" w:rsidRDefault="00D21FCB" w:rsidP="00B642E2">
      <w:pPr>
        <w:pStyle w:val="EndNoteBibliography"/>
        <w:spacing w:before="120" w:after="0"/>
        <w:ind w:left="720"/>
        <w:rPr>
          <w:rFonts w:ascii="Arial" w:hAnsi="Arial" w:cs="Arial"/>
          <w:sz w:val="24"/>
          <w:szCs w:val="24"/>
        </w:rPr>
      </w:pPr>
      <w:r w:rsidRPr="00D21FCB">
        <w:rPr>
          <w:rFonts w:ascii="Arial" w:hAnsi="Arial" w:cs="Arial"/>
          <w:sz w:val="24"/>
          <w:szCs w:val="24"/>
        </w:rPr>
        <w:t>(www.legislation.gov.uk/ssi/2010/208/schedule/1/made. Accessed 01/10/15)</w:t>
      </w:r>
    </w:p>
    <w:p w14:paraId="757F9C74" w14:textId="42B2A575" w:rsidR="00D21FCB" w:rsidRDefault="00D21FCB" w:rsidP="00D21FCB">
      <w:pPr>
        <w:pStyle w:val="EndNoteBibliography"/>
        <w:spacing w:after="0"/>
        <w:ind w:left="720" w:hanging="720"/>
        <w:rPr>
          <w:rFonts w:ascii="Arial" w:hAnsi="Arial" w:cs="Arial"/>
          <w:sz w:val="24"/>
          <w:szCs w:val="24"/>
        </w:rPr>
      </w:pPr>
      <w:bookmarkStart w:id="278" w:name="_ENREF_21"/>
      <w:r w:rsidRPr="00D21FCB">
        <w:rPr>
          <w:rFonts w:ascii="Arial" w:hAnsi="Arial" w:cs="Arial"/>
          <w:sz w:val="24"/>
          <w:szCs w:val="24"/>
        </w:rPr>
        <w:t>21.</w:t>
      </w:r>
      <w:r w:rsidRPr="00D21FCB">
        <w:rPr>
          <w:rFonts w:ascii="Arial" w:hAnsi="Arial" w:cs="Arial"/>
          <w:sz w:val="24"/>
          <w:szCs w:val="24"/>
        </w:rPr>
        <w:tab/>
        <w:t xml:space="preserve">Seymour RA. Drug interactions in dentistry. </w:t>
      </w:r>
      <w:r w:rsidRPr="00D21FCB">
        <w:rPr>
          <w:rFonts w:ascii="Arial" w:hAnsi="Arial" w:cs="Arial"/>
          <w:i/>
          <w:sz w:val="24"/>
          <w:szCs w:val="24"/>
        </w:rPr>
        <w:t xml:space="preserve">Dental update. </w:t>
      </w:r>
      <w:r w:rsidRPr="00D21FCB">
        <w:rPr>
          <w:rFonts w:ascii="Arial" w:hAnsi="Arial" w:cs="Arial"/>
          <w:sz w:val="24"/>
          <w:szCs w:val="24"/>
        </w:rPr>
        <w:t>2009;36(8):458-470.</w:t>
      </w:r>
      <w:bookmarkEnd w:id="278"/>
    </w:p>
    <w:p w14:paraId="5A825225" w14:textId="32C6F1CC" w:rsidR="00D21FCB" w:rsidRPr="00D21FCB" w:rsidRDefault="00D21FCB" w:rsidP="00B642E2">
      <w:pPr>
        <w:pStyle w:val="EndNoteBibliography"/>
        <w:spacing w:before="120" w:after="0"/>
        <w:ind w:left="720"/>
        <w:rPr>
          <w:rFonts w:ascii="Arial" w:hAnsi="Arial" w:cs="Arial"/>
          <w:sz w:val="24"/>
          <w:szCs w:val="24"/>
        </w:rPr>
      </w:pPr>
      <w:r w:rsidRPr="00D21FCB">
        <w:rPr>
          <w:rFonts w:ascii="Arial" w:hAnsi="Arial" w:cs="Arial"/>
          <w:sz w:val="24"/>
          <w:szCs w:val="24"/>
        </w:rPr>
        <w:t>(www.dental-update.co.uk/articleMatchListArticle.asp?aKey=761. Accessed 01/10/15)</w:t>
      </w:r>
    </w:p>
    <w:p w14:paraId="52973D18" w14:textId="77777777" w:rsidR="00D21FCB" w:rsidRPr="00D21FCB" w:rsidRDefault="00D21FCB" w:rsidP="00B642E2">
      <w:pPr>
        <w:pStyle w:val="EndNoteBibliography"/>
        <w:spacing w:after="0"/>
        <w:ind w:left="720" w:hanging="720"/>
        <w:rPr>
          <w:rFonts w:ascii="Arial" w:hAnsi="Arial" w:cs="Arial"/>
          <w:sz w:val="24"/>
          <w:szCs w:val="24"/>
        </w:rPr>
      </w:pPr>
      <w:bookmarkStart w:id="279" w:name="_ENREF_22"/>
      <w:r w:rsidRPr="00D21FCB">
        <w:rPr>
          <w:rFonts w:ascii="Arial" w:hAnsi="Arial" w:cs="Arial"/>
          <w:sz w:val="24"/>
          <w:szCs w:val="24"/>
        </w:rPr>
        <w:t>22.</w:t>
      </w:r>
      <w:r w:rsidRPr="00D21FCB">
        <w:rPr>
          <w:rFonts w:ascii="Arial" w:hAnsi="Arial" w:cs="Arial"/>
          <w:sz w:val="24"/>
          <w:szCs w:val="24"/>
        </w:rPr>
        <w:tab/>
        <w:t xml:space="preserve">Dawoud BE, Roberts A, Yates JM. Drug interactions in general dental practice--considerations for the dental practitioner. </w:t>
      </w:r>
      <w:r w:rsidRPr="00D21FCB">
        <w:rPr>
          <w:rFonts w:ascii="Arial" w:hAnsi="Arial" w:cs="Arial"/>
          <w:i/>
          <w:sz w:val="24"/>
          <w:szCs w:val="24"/>
        </w:rPr>
        <w:t xml:space="preserve">British dental journal. </w:t>
      </w:r>
      <w:r w:rsidRPr="00D21FCB">
        <w:rPr>
          <w:rFonts w:ascii="Arial" w:hAnsi="Arial" w:cs="Arial"/>
          <w:sz w:val="24"/>
          <w:szCs w:val="24"/>
        </w:rPr>
        <w:t>2014;216(1):15-23.</w:t>
      </w:r>
      <w:bookmarkEnd w:id="279"/>
    </w:p>
    <w:p w14:paraId="33A0B7DB" w14:textId="4FA239A1" w:rsidR="00F55C8C" w:rsidRPr="00D21FCB" w:rsidRDefault="008F34E0" w:rsidP="00B642E2">
      <w:pPr>
        <w:pStyle w:val="EndNoteBibliography"/>
        <w:spacing w:before="120" w:after="0"/>
        <w:ind w:left="720"/>
        <w:rPr>
          <w:rFonts w:cs="Arial"/>
          <w:szCs w:val="24"/>
        </w:rPr>
      </w:pPr>
      <w:r w:rsidRPr="00D21FCB">
        <w:rPr>
          <w:rFonts w:cs="Arial"/>
          <w:szCs w:val="24"/>
        </w:rPr>
        <w:fldChar w:fldCharType="end"/>
      </w:r>
      <w:r w:rsidR="00182DFE" w:rsidRPr="00B642E2">
        <w:rPr>
          <w:rFonts w:ascii="Arial" w:hAnsi="Arial" w:cs="Arial"/>
          <w:sz w:val="24"/>
          <w:szCs w:val="24"/>
        </w:rPr>
        <w:t>(</w:t>
      </w:r>
      <w:r w:rsidR="00AB165A" w:rsidRPr="00B642E2">
        <w:rPr>
          <w:rFonts w:ascii="Arial" w:hAnsi="Arial" w:cs="Arial"/>
          <w:sz w:val="24"/>
          <w:szCs w:val="24"/>
        </w:rPr>
        <w:t>www.nature.com/bdj/journal/v216/n1/pdf/sj.bdj.2013.1237.pdf</w:t>
      </w:r>
      <w:r w:rsidR="00182DFE" w:rsidRPr="00B642E2">
        <w:rPr>
          <w:rFonts w:ascii="Arial" w:hAnsi="Arial" w:cs="Arial"/>
          <w:sz w:val="24"/>
          <w:szCs w:val="24"/>
        </w:rPr>
        <w:t>. Accessed 01/10/15)</w:t>
      </w:r>
    </w:p>
    <w:p w14:paraId="33A0B7DC" w14:textId="77777777" w:rsidR="00BF4D0E" w:rsidRPr="00DA2EED" w:rsidRDefault="00F673F0" w:rsidP="001F238B">
      <w:pPr>
        <w:pStyle w:val="Heading3"/>
        <w:rPr>
          <w:rFonts w:cs="Arial"/>
        </w:rPr>
      </w:pPr>
      <w:r w:rsidRPr="00DA2EED">
        <w:rPr>
          <w:rFonts w:cs="Arial"/>
        </w:rPr>
        <w:br w:type="page"/>
      </w:r>
      <w:bookmarkStart w:id="280" w:name="_Toc453161637"/>
      <w:bookmarkStart w:id="281" w:name="_Toc453167079"/>
      <w:r w:rsidR="00EE274F" w:rsidRPr="00DA2EED">
        <w:rPr>
          <w:rFonts w:cs="Arial"/>
        </w:rPr>
        <w:t xml:space="preserve">The SDCEP </w:t>
      </w:r>
      <w:r w:rsidR="00EE274F" w:rsidRPr="00DA2EED">
        <w:rPr>
          <w:rFonts w:cs="Arial"/>
          <w:i/>
        </w:rPr>
        <w:t>Dental Prescribing</w:t>
      </w:r>
      <w:r w:rsidR="00EE274F" w:rsidRPr="00DA2EED">
        <w:rPr>
          <w:rFonts w:cs="Arial"/>
        </w:rPr>
        <w:t xml:space="preserve"> app</w:t>
      </w:r>
      <w:bookmarkEnd w:id="280"/>
      <w:bookmarkEnd w:id="281"/>
    </w:p>
    <w:p w14:paraId="33A0B7DD" w14:textId="61CF611C" w:rsidR="005554DA" w:rsidRPr="00DA2EED" w:rsidRDefault="005554DA" w:rsidP="007577F8">
      <w:pPr>
        <w:rPr>
          <w:rFonts w:cs="Arial"/>
        </w:rPr>
      </w:pPr>
      <w:r w:rsidRPr="00DA2EED">
        <w:rPr>
          <w:rFonts w:cs="Arial"/>
        </w:rPr>
        <w:t>The Dental Prescribing app brings SDCEP’s popular </w:t>
      </w:r>
      <w:hyperlink r:id="rId86" w:tooltip="Drug Prescribing for Dentistry" w:history="1">
        <w:r w:rsidRPr="00DA2EED">
          <w:rPr>
            <w:rStyle w:val="Hyperlink"/>
            <w:rFonts w:cs="Arial"/>
          </w:rPr>
          <w:t xml:space="preserve">Drug Prescribing </w:t>
        </w:r>
        <w:r w:rsidR="00D109E2" w:rsidRPr="00DA2EED">
          <w:rPr>
            <w:rStyle w:val="Hyperlink"/>
            <w:rFonts w:cs="Arial"/>
          </w:rPr>
          <w:t>F</w:t>
        </w:r>
        <w:r w:rsidRPr="00DA2EED">
          <w:rPr>
            <w:rStyle w:val="Hyperlink"/>
            <w:rFonts w:cs="Arial"/>
          </w:rPr>
          <w:t>or Dentistry</w:t>
        </w:r>
      </w:hyperlink>
      <w:r w:rsidRPr="00DA2EED">
        <w:rPr>
          <w:rFonts w:cs="Arial"/>
        </w:rPr>
        <w:t xml:space="preserve"> guidance to your mobile device.  A key feature is the inclusion of direct links to the BNF website for drug interaction information.</w:t>
      </w:r>
    </w:p>
    <w:p w14:paraId="33A0B7DE" w14:textId="1901FF14" w:rsidR="005554DA" w:rsidRPr="00DA2EED" w:rsidRDefault="005554DA" w:rsidP="007577F8">
      <w:pPr>
        <w:rPr>
          <w:rFonts w:cs="Arial"/>
        </w:rPr>
      </w:pPr>
      <w:r w:rsidRPr="00DA2EED">
        <w:rPr>
          <w:rFonts w:cs="Arial"/>
        </w:rPr>
        <w:t xml:space="preserve">Based on the latest version of the British National Formulary (BNF) and BNF for Children (BNFC), the app includes local measures and drug prescriptions for the management of a range of dental conditions for both adults and children. Information on the management of medical emergencies is also provided, including drug </w:t>
      </w:r>
      <w:r w:rsidR="001F238B" w:rsidRPr="00DA2EED">
        <w:rPr>
          <w:rFonts w:cs="Arial"/>
        </w:rPr>
        <w:t>a</w:t>
      </w:r>
      <w:r w:rsidRPr="00DA2EED">
        <w:rPr>
          <w:rFonts w:cs="Arial"/>
        </w:rPr>
        <w:t>dministration.</w:t>
      </w:r>
    </w:p>
    <w:p w14:paraId="33A0B7E3" w14:textId="77777777" w:rsidR="005554DA" w:rsidRPr="00DA2EED" w:rsidRDefault="005554DA" w:rsidP="007577F8">
      <w:pPr>
        <w:rPr>
          <w:rFonts w:cs="Arial"/>
        </w:rPr>
      </w:pPr>
    </w:p>
    <w:p w14:paraId="33A0B7E4" w14:textId="77777777" w:rsidR="00F673F0" w:rsidRPr="00DA2EED" w:rsidRDefault="00F673F0" w:rsidP="007577F8">
      <w:pPr>
        <w:rPr>
          <w:rFonts w:cs="Arial"/>
        </w:rPr>
      </w:pPr>
      <w:r w:rsidRPr="00DA2EED">
        <w:rPr>
          <w:rFonts w:cs="Arial"/>
        </w:rPr>
        <w:t xml:space="preserve">Further details are available on the SDCEP website: </w:t>
      </w:r>
      <w:hyperlink r:id="rId87" w:history="1">
        <w:r w:rsidR="002B21FA" w:rsidRPr="00DA2EED">
          <w:rPr>
            <w:rStyle w:val="Hyperlink"/>
            <w:rFonts w:cs="Arial"/>
          </w:rPr>
          <w:t>www.sdcep.org</w:t>
        </w:r>
        <w:r w:rsidR="00D6767F" w:rsidRPr="00DA2EED">
          <w:rPr>
            <w:rStyle w:val="Hyperlink"/>
            <w:rFonts w:cs="Arial"/>
          </w:rPr>
          <w:t>.uk</w:t>
        </w:r>
      </w:hyperlink>
    </w:p>
    <w:p w14:paraId="33A0B7E5" w14:textId="77777777" w:rsidR="001E6D3F" w:rsidRPr="00DA2EED" w:rsidRDefault="001E6D3F" w:rsidP="007577F8">
      <w:pPr>
        <w:rPr>
          <w:rFonts w:cs="Arial"/>
        </w:rPr>
      </w:pPr>
    </w:p>
    <w:p w14:paraId="33A0B7E6" w14:textId="77777777" w:rsidR="00FB0E63" w:rsidRPr="00DA2EED" w:rsidRDefault="00FB0E63" w:rsidP="00FB0E63">
      <w:pPr>
        <w:rPr>
          <w:rFonts w:cs="Arial"/>
        </w:rPr>
      </w:pPr>
      <w:r w:rsidRPr="00DA2EED">
        <w:rPr>
          <w:rFonts w:cs="Arial"/>
        </w:rPr>
        <w:br w:type="page"/>
        <w:t>The Scottish Dental Clinical Effectiveness Programme (SDCEP) is an initiative of the National Dental Advisory Committee in partnership with NHS Education for Scotland. The Programme aims to provide user-friendly, evidence-based guidance on topics identified as priorities for oral health care.</w:t>
      </w:r>
    </w:p>
    <w:p w14:paraId="33A0B7E7" w14:textId="577F48A1" w:rsidR="00FB0E63" w:rsidRPr="00363C18" w:rsidRDefault="00FB0E63" w:rsidP="00FB0E63">
      <w:pPr>
        <w:rPr>
          <w:rFonts w:cs="Arial"/>
        </w:rPr>
      </w:pPr>
      <w:r w:rsidRPr="00DA2EED">
        <w:rPr>
          <w:rFonts w:cs="Arial"/>
        </w:rPr>
        <w:t xml:space="preserve">SDCEP guidance aims to support improvements in patient care by bringing together, in a structured manner, the best available information that is relevant to the topic, and </w:t>
      </w:r>
      <w:r w:rsidRPr="00363C18">
        <w:rPr>
          <w:rFonts w:cs="Arial"/>
        </w:rPr>
        <w:t>presenting this information in a form that can be interpreted easily and implemented.</w:t>
      </w:r>
    </w:p>
    <w:p w14:paraId="49122B65" w14:textId="1234BA65" w:rsidR="00363C18" w:rsidRPr="00363C18" w:rsidRDefault="00363C18" w:rsidP="00363C18">
      <w:pPr>
        <w:rPr>
          <w:rFonts w:cs="Arial"/>
        </w:rPr>
      </w:pPr>
      <w:r w:rsidRPr="00363C18">
        <w:rPr>
          <w:rFonts w:cs="Arial"/>
        </w:rPr>
        <w:t xml:space="preserve">The third edition of </w:t>
      </w:r>
      <w:r w:rsidRPr="00363C18">
        <w:rPr>
          <w:rFonts w:cs="Arial"/>
          <w:i/>
        </w:rPr>
        <w:t>Drug Prescribing For Dentistry</w:t>
      </w:r>
      <w:r w:rsidRPr="00363C18">
        <w:rPr>
          <w:rFonts w:cs="Arial"/>
        </w:rPr>
        <w:t xml:space="preserve"> </w:t>
      </w:r>
      <w:r>
        <w:rPr>
          <w:rFonts w:cs="Arial"/>
        </w:rPr>
        <w:t xml:space="preserve">aims to facilitate </w:t>
      </w:r>
      <w:r w:rsidRPr="00363C18">
        <w:rPr>
          <w:rFonts w:cs="Arial"/>
        </w:rPr>
        <w:t>drug prescribing within primary care dental practice. Advice on dental</w:t>
      </w:r>
      <w:r>
        <w:rPr>
          <w:rFonts w:cs="Arial"/>
        </w:rPr>
        <w:t xml:space="preserve"> </w:t>
      </w:r>
      <w:r w:rsidRPr="00363C18">
        <w:rPr>
          <w:rFonts w:cs="Arial"/>
        </w:rPr>
        <w:t xml:space="preserve">prescribing from the </w:t>
      </w:r>
      <w:r w:rsidRPr="00363C18">
        <w:rPr>
          <w:rFonts w:cs="Arial"/>
          <w:i/>
        </w:rPr>
        <w:t>British National Formulary</w:t>
      </w:r>
      <w:r w:rsidRPr="00363C18">
        <w:rPr>
          <w:rFonts w:cs="Arial"/>
        </w:rPr>
        <w:t xml:space="preserve"> (BNF) and </w:t>
      </w:r>
      <w:r w:rsidRPr="00363C18">
        <w:rPr>
          <w:rFonts w:cs="Arial"/>
          <w:i/>
        </w:rPr>
        <w:t>BNF for Children</w:t>
      </w:r>
      <w:r w:rsidRPr="00363C18">
        <w:rPr>
          <w:rFonts w:cs="Arial"/>
        </w:rPr>
        <w:t xml:space="preserve"> is presented in a readily accessible, problem-oriented style.</w:t>
      </w:r>
    </w:p>
    <w:p w14:paraId="1F71952B" w14:textId="77777777" w:rsidR="00363C18" w:rsidRDefault="00363C18" w:rsidP="00FB0E63">
      <w:pPr>
        <w:rPr>
          <w:rFonts w:cs="Arial"/>
          <w:vertAlign w:val="superscript"/>
        </w:rPr>
      </w:pPr>
    </w:p>
    <w:p w14:paraId="5527CB77" w14:textId="77777777" w:rsidR="00363C18" w:rsidRDefault="00363C18" w:rsidP="00FB0E63">
      <w:pPr>
        <w:rPr>
          <w:rFonts w:cs="Arial"/>
          <w:vertAlign w:val="superscript"/>
        </w:rPr>
      </w:pPr>
    </w:p>
    <w:p w14:paraId="1BAF088B" w14:textId="77777777" w:rsidR="00363C18" w:rsidRDefault="00363C18" w:rsidP="00FB0E63">
      <w:pPr>
        <w:rPr>
          <w:rFonts w:cs="Arial"/>
          <w:vertAlign w:val="superscript"/>
        </w:rPr>
      </w:pPr>
    </w:p>
    <w:p w14:paraId="33A0B7EE" w14:textId="27E873CB" w:rsidR="00FB0E63" w:rsidRPr="00DA2EED" w:rsidRDefault="00FB0E63" w:rsidP="00FB0E63">
      <w:pPr>
        <w:rPr>
          <w:rFonts w:cs="Arial"/>
          <w:b/>
        </w:rPr>
      </w:pPr>
      <w:r w:rsidRPr="00DA2EED">
        <w:rPr>
          <w:rFonts w:cs="Arial"/>
          <w:b/>
        </w:rPr>
        <w:t>Scottish Dental Clinical Effectiveness Programme</w:t>
      </w:r>
    </w:p>
    <w:p w14:paraId="33A0B7EF" w14:textId="77777777" w:rsidR="00FB0E63" w:rsidRPr="00DA2EED" w:rsidRDefault="00FB0E63" w:rsidP="00FB0E63">
      <w:pPr>
        <w:rPr>
          <w:rFonts w:cs="Arial"/>
        </w:rPr>
      </w:pPr>
      <w:r w:rsidRPr="00DA2EED">
        <w:rPr>
          <w:rFonts w:cs="Arial"/>
        </w:rPr>
        <w:t xml:space="preserve">Dundee Dental Education Centre, Frankland Building, </w:t>
      </w:r>
    </w:p>
    <w:p w14:paraId="33A0B7F0" w14:textId="77777777" w:rsidR="00FB0E63" w:rsidRPr="00DA2EED" w:rsidRDefault="00FB0E63" w:rsidP="00FB0E63">
      <w:pPr>
        <w:rPr>
          <w:rFonts w:cs="Arial"/>
        </w:rPr>
      </w:pPr>
      <w:r w:rsidRPr="00DA2EED">
        <w:rPr>
          <w:rFonts w:cs="Arial"/>
        </w:rPr>
        <w:t>Small’s Wynd, Dundee DD1 4HN</w:t>
      </w:r>
    </w:p>
    <w:p w14:paraId="33A0B7F1" w14:textId="77777777" w:rsidR="00FB0E63" w:rsidRPr="00DA2EED" w:rsidRDefault="00FB0E63" w:rsidP="00FB0E63">
      <w:pPr>
        <w:rPr>
          <w:rFonts w:cs="Arial"/>
        </w:rPr>
      </w:pPr>
      <w:r w:rsidRPr="00DA2EED">
        <w:rPr>
          <w:rFonts w:cs="Arial"/>
        </w:rPr>
        <w:t>Email</w:t>
      </w:r>
      <w:r w:rsidRPr="00DA2EED">
        <w:rPr>
          <w:rFonts w:cs="Arial"/>
        </w:rPr>
        <w:tab/>
        <w:t xml:space="preserve">     </w:t>
      </w:r>
      <w:hyperlink r:id="rId88" w:history="1">
        <w:r w:rsidRPr="00DA2EED">
          <w:rPr>
            <w:rStyle w:val="Hyperlink"/>
            <w:rFonts w:cs="Arial"/>
            <w:szCs w:val="22"/>
          </w:rPr>
          <w:t>scottishdental.cep@nes.scot.nhs.uk</w:t>
        </w:r>
      </w:hyperlink>
    </w:p>
    <w:p w14:paraId="33A0B7F2" w14:textId="77777777" w:rsidR="00FB0E63" w:rsidRPr="00DA2EED" w:rsidRDefault="00FB0E63" w:rsidP="00FB0E63">
      <w:pPr>
        <w:rPr>
          <w:rFonts w:cs="Arial"/>
        </w:rPr>
      </w:pPr>
      <w:r w:rsidRPr="00DA2EED">
        <w:rPr>
          <w:rFonts w:cs="Arial"/>
        </w:rPr>
        <w:t>Tel</w:t>
      </w:r>
      <w:r w:rsidRPr="00DA2EED">
        <w:rPr>
          <w:rFonts w:cs="Arial"/>
          <w:b/>
        </w:rPr>
        <w:tab/>
        <w:t xml:space="preserve">     </w:t>
      </w:r>
      <w:r w:rsidRPr="00DA2EED">
        <w:rPr>
          <w:rFonts w:cs="Arial"/>
        </w:rPr>
        <w:t>01382 425751 / 425771</w:t>
      </w:r>
    </w:p>
    <w:p w14:paraId="33A0B7F4" w14:textId="4AA73922" w:rsidR="00A702CC" w:rsidRPr="00DA2EED" w:rsidRDefault="00FB0E63" w:rsidP="00B642E2">
      <w:pPr>
        <w:tabs>
          <w:tab w:val="center" w:pos="4592"/>
        </w:tabs>
        <w:rPr>
          <w:rFonts w:cs="Arial"/>
        </w:rPr>
      </w:pPr>
      <w:r w:rsidRPr="00DA2EED">
        <w:rPr>
          <w:rFonts w:cs="Arial"/>
        </w:rPr>
        <w:t xml:space="preserve">Website   </w:t>
      </w:r>
      <w:hyperlink r:id="rId89" w:history="1">
        <w:r w:rsidRPr="00DA2EED">
          <w:rPr>
            <w:rStyle w:val="Hyperlink"/>
            <w:rFonts w:cs="Arial"/>
            <w:szCs w:val="22"/>
          </w:rPr>
          <w:t>www.sdcep.org.uk</w:t>
        </w:r>
      </w:hyperlink>
    </w:p>
    <w:sectPr w:rsidR="00A702CC" w:rsidRPr="00DA2EED" w:rsidSect="00B642E2">
      <w:headerReference w:type="even" r:id="rId90"/>
      <w:headerReference w:type="default" r:id="rId91"/>
      <w:footerReference w:type="default" r:id="rId92"/>
      <w:headerReference w:type="first" r:id="rId93"/>
      <w:footnotePr>
        <w:numRestart w:val="eachPage"/>
      </w:footnotePr>
      <w:pgSz w:w="11907" w:h="16840" w:code="9"/>
      <w:pgMar w:top="1304" w:right="1361" w:bottom="720" w:left="1361" w:header="709" w:footer="386" w:gutter="0"/>
      <w:cols w:space="240"/>
      <w:docGrid w:linePitch="326"/>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VABpAG0AZQBzACAATgBlAHcAIABSAG8AbQBhAG4A" wne:acdName="acd0" wne:fciIndexBasedOn="0164"/>
    <wne:acd wne:argValue="UwB5AG0AYgBvAGwA" wne:acdName="acd1" wne:fciIndexBasedOn="0164"/>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05A3C" w14:textId="77777777" w:rsidR="00841CFC" w:rsidRDefault="00841CFC" w:rsidP="007577F8">
      <w:r>
        <w:separator/>
      </w:r>
    </w:p>
    <w:p w14:paraId="3ED2539D" w14:textId="77777777" w:rsidR="00841CFC" w:rsidRDefault="00841CFC" w:rsidP="007577F8"/>
    <w:p w14:paraId="25DE8122" w14:textId="77777777" w:rsidR="00841CFC" w:rsidRDefault="00841CFC" w:rsidP="007577F8"/>
    <w:p w14:paraId="640CB9AF" w14:textId="77777777" w:rsidR="00841CFC" w:rsidRDefault="00841CFC" w:rsidP="007577F8"/>
  </w:endnote>
  <w:endnote w:type="continuationSeparator" w:id="0">
    <w:p w14:paraId="4278B0BA" w14:textId="77777777" w:rsidR="00841CFC" w:rsidRDefault="00841CFC" w:rsidP="007577F8">
      <w:r>
        <w:continuationSeparator/>
      </w:r>
    </w:p>
    <w:p w14:paraId="2B20A55D" w14:textId="77777777" w:rsidR="00841CFC" w:rsidRDefault="00841CFC" w:rsidP="007577F8"/>
    <w:p w14:paraId="1E74B9CD" w14:textId="77777777" w:rsidR="00841CFC" w:rsidRDefault="00841CFC" w:rsidP="007577F8"/>
    <w:p w14:paraId="7F08BF37" w14:textId="77777777" w:rsidR="00841CFC" w:rsidRDefault="00841CFC" w:rsidP="007577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altName w:val="Futura Md B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27" w14:textId="77777777" w:rsidR="00AC18BC" w:rsidRDefault="00AC18BC" w:rsidP="007577F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3A0B828" w14:textId="77777777" w:rsidR="00AC18BC" w:rsidRDefault="00AC18BC" w:rsidP="00757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6061096"/>
      <w:docPartObj>
        <w:docPartGallery w:val="Page Numbers (Bottom of Page)"/>
        <w:docPartUnique/>
      </w:docPartObj>
    </w:sdtPr>
    <w:sdtEndPr>
      <w:rPr>
        <w:rFonts w:ascii="Arial" w:hAnsi="Arial" w:cs="Arial"/>
        <w:noProof/>
      </w:rPr>
    </w:sdtEndPr>
    <w:sdtContent>
      <w:p w14:paraId="33A0B82A" w14:textId="0EC44EB1" w:rsidR="00AC18BC" w:rsidRPr="00DA2EED" w:rsidRDefault="00AC18BC" w:rsidP="0002454D">
        <w:pPr>
          <w:pStyle w:val="Footer"/>
          <w:jc w:val="center"/>
          <w:rPr>
            <w:rFonts w:ascii="Arial" w:hAnsi="Arial" w:cs="Arial"/>
          </w:rPr>
        </w:pPr>
        <w:r w:rsidRPr="00DA2EED">
          <w:rPr>
            <w:rFonts w:ascii="Arial" w:hAnsi="Arial" w:cs="Arial"/>
          </w:rPr>
          <w:fldChar w:fldCharType="begin"/>
        </w:r>
        <w:r w:rsidRPr="00DA2EED">
          <w:rPr>
            <w:rFonts w:ascii="Arial" w:hAnsi="Arial" w:cs="Arial"/>
          </w:rPr>
          <w:instrText xml:space="preserve"> PAGE   \* MERGEFORMAT </w:instrText>
        </w:r>
        <w:r w:rsidRPr="00DA2EED">
          <w:rPr>
            <w:rFonts w:ascii="Arial" w:hAnsi="Arial" w:cs="Arial"/>
          </w:rPr>
          <w:fldChar w:fldCharType="separate"/>
        </w:r>
        <w:r w:rsidR="00B7758A">
          <w:rPr>
            <w:rFonts w:ascii="Arial" w:hAnsi="Arial" w:cs="Arial"/>
            <w:noProof/>
          </w:rPr>
          <w:t>13</w:t>
        </w:r>
        <w:r w:rsidRPr="00DA2EED">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2B" w14:textId="77777777" w:rsidR="00AC18BC" w:rsidRDefault="00AC18BC" w:rsidP="007577F8">
    <w:pPr>
      <w:pStyle w:val="Footer"/>
      <w:rPr>
        <w:rStyle w:val="PageNumber"/>
        <w:sz w:val="18"/>
      </w:rPr>
    </w:pPr>
  </w:p>
  <w:p w14:paraId="33A0B82C" w14:textId="77777777" w:rsidR="00AC18BC" w:rsidRDefault="00AC18BC" w:rsidP="007577F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32" w14:textId="77777777" w:rsidR="00AC18BC" w:rsidRPr="00DA2EED" w:rsidRDefault="00AC18BC" w:rsidP="00DA2EED">
    <w:pPr>
      <w:pStyle w:val="Footer"/>
      <w:spacing w:before="0" w:after="0"/>
      <w:jc w:val="center"/>
      <w:rPr>
        <w:rFonts w:ascii="Arial" w:hAnsi="Arial" w:cs="Arial"/>
      </w:rPr>
    </w:pPr>
    <w:r w:rsidRPr="00DA2EED">
      <w:rPr>
        <w:rFonts w:ascii="Arial" w:hAnsi="Arial" w:cs="Arial"/>
      </w:rPr>
      <w:t>Refer to Appendix 1 in the BNF and BNFC for further details of drug interactions.</w:t>
    </w:r>
  </w:p>
  <w:p w14:paraId="33A0B833" w14:textId="4FB19486" w:rsidR="00AC18BC" w:rsidRPr="00E550C8" w:rsidRDefault="00AC18BC" w:rsidP="00DA2EED">
    <w:pPr>
      <w:pStyle w:val="Footer"/>
      <w:jc w:val="center"/>
      <w:rPr>
        <w:rFonts w:ascii="Arial" w:hAnsi="Arial" w:cs="Arial"/>
      </w:rPr>
    </w:pPr>
    <w:r w:rsidRPr="00E550C8">
      <w:rPr>
        <w:rStyle w:val="PageNumber"/>
        <w:rFonts w:ascii="Arial" w:hAnsi="Arial" w:cs="Arial"/>
      </w:rPr>
      <w:fldChar w:fldCharType="begin"/>
    </w:r>
    <w:r w:rsidRPr="00E550C8">
      <w:rPr>
        <w:rStyle w:val="PageNumber"/>
        <w:rFonts w:ascii="Arial" w:hAnsi="Arial" w:cs="Arial"/>
      </w:rPr>
      <w:instrText xml:space="preserve"> PAGE </w:instrText>
    </w:r>
    <w:r w:rsidRPr="00E550C8">
      <w:rPr>
        <w:rStyle w:val="PageNumber"/>
        <w:rFonts w:ascii="Arial" w:hAnsi="Arial" w:cs="Arial"/>
      </w:rPr>
      <w:fldChar w:fldCharType="separate"/>
    </w:r>
    <w:r w:rsidR="00B7758A">
      <w:rPr>
        <w:rStyle w:val="PageNumber"/>
        <w:rFonts w:ascii="Arial" w:hAnsi="Arial" w:cs="Arial"/>
        <w:noProof/>
      </w:rPr>
      <w:t>21</w:t>
    </w:r>
    <w:r w:rsidRPr="00E550C8">
      <w:rPr>
        <w:rStyle w:val="PageNumbe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38" w14:textId="2EC4E457" w:rsidR="00AC18BC" w:rsidRDefault="00AC18BC" w:rsidP="00E509FD">
    <w:pPr>
      <w:pStyle w:val="Footer"/>
      <w:jc w:val="cente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B7758A">
      <w:rPr>
        <w:rStyle w:val="PageNumber"/>
        <w:noProof/>
        <w:sz w:val="18"/>
        <w:szCs w:val="18"/>
      </w:rPr>
      <w:t>88</w:t>
    </w:r>
    <w:r>
      <w:rPr>
        <w:rStyle w:val="PageNumbe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3D" w14:textId="021FE5AE" w:rsidR="00AC18BC" w:rsidRPr="009A0C90" w:rsidRDefault="00AC18BC" w:rsidP="00E550C8">
    <w:pPr>
      <w:pStyle w:val="Footer"/>
      <w:jc w:val="center"/>
      <w:rPr>
        <w:rFonts w:ascii="Arial" w:hAnsi="Arial" w:cs="Arial"/>
      </w:rPr>
    </w:pPr>
    <w:r w:rsidRPr="009A0C90">
      <w:rPr>
        <w:rStyle w:val="PageNumber"/>
        <w:rFonts w:ascii="Arial" w:hAnsi="Arial" w:cs="Arial"/>
      </w:rPr>
      <w:fldChar w:fldCharType="begin"/>
    </w:r>
    <w:r w:rsidRPr="009A0C90">
      <w:rPr>
        <w:rStyle w:val="PageNumber"/>
        <w:rFonts w:ascii="Arial" w:hAnsi="Arial" w:cs="Arial"/>
      </w:rPr>
      <w:instrText xml:space="preserve"> PAGE </w:instrText>
    </w:r>
    <w:r w:rsidRPr="009A0C90">
      <w:rPr>
        <w:rStyle w:val="PageNumber"/>
        <w:rFonts w:ascii="Arial" w:hAnsi="Arial" w:cs="Arial"/>
      </w:rPr>
      <w:fldChar w:fldCharType="separate"/>
    </w:r>
    <w:r w:rsidR="00B7758A">
      <w:rPr>
        <w:rStyle w:val="PageNumber"/>
        <w:rFonts w:ascii="Arial" w:hAnsi="Arial" w:cs="Arial"/>
        <w:noProof/>
      </w:rPr>
      <w:t>109</w:t>
    </w:r>
    <w:r w:rsidRPr="009A0C90">
      <w:rPr>
        <w:rStyle w:val="PageNumber"/>
        <w:rFonts w:ascii="Arial" w:hAnsi="Arial"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44" w14:textId="513EEE16" w:rsidR="00AC18BC" w:rsidRPr="007155A2" w:rsidRDefault="00AC18BC" w:rsidP="007155A2">
    <w:pPr>
      <w:pStyle w:val="Footer"/>
      <w:jc w:val="center"/>
      <w:rPr>
        <w:rFonts w:ascii="Arial" w:hAnsi="Arial" w:cs="Arial"/>
      </w:rPr>
    </w:pPr>
    <w:r w:rsidRPr="007155A2">
      <w:rPr>
        <w:rStyle w:val="PageNumber"/>
        <w:rFonts w:ascii="Arial" w:hAnsi="Arial" w:cs="Arial"/>
      </w:rPr>
      <w:fldChar w:fldCharType="begin"/>
    </w:r>
    <w:r w:rsidRPr="007155A2">
      <w:rPr>
        <w:rStyle w:val="PageNumber"/>
        <w:rFonts w:ascii="Arial" w:hAnsi="Arial" w:cs="Arial"/>
      </w:rPr>
      <w:instrText xml:space="preserve"> PAGE </w:instrText>
    </w:r>
    <w:r w:rsidRPr="007155A2">
      <w:rPr>
        <w:rStyle w:val="PageNumber"/>
        <w:rFonts w:ascii="Arial" w:hAnsi="Arial" w:cs="Arial"/>
      </w:rPr>
      <w:fldChar w:fldCharType="separate"/>
    </w:r>
    <w:r w:rsidR="00B7758A">
      <w:rPr>
        <w:rStyle w:val="PageNumber"/>
        <w:rFonts w:ascii="Arial" w:hAnsi="Arial" w:cs="Arial"/>
        <w:noProof/>
      </w:rPr>
      <w:t>114</w:t>
    </w:r>
    <w:r w:rsidRPr="007155A2">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4EF6" w14:textId="77777777" w:rsidR="00841CFC" w:rsidRDefault="00841CFC" w:rsidP="007577F8">
      <w:r>
        <w:separator/>
      </w:r>
    </w:p>
  </w:footnote>
  <w:footnote w:type="continuationSeparator" w:id="0">
    <w:p w14:paraId="7DF5C15B" w14:textId="77777777" w:rsidR="00841CFC" w:rsidRDefault="00841CFC" w:rsidP="007577F8">
      <w:r>
        <w:continuationSeparator/>
      </w:r>
    </w:p>
    <w:p w14:paraId="5807AD14" w14:textId="77777777" w:rsidR="00841CFC" w:rsidRDefault="00841CFC" w:rsidP="007577F8"/>
    <w:p w14:paraId="3987BD32" w14:textId="77777777" w:rsidR="00841CFC" w:rsidRDefault="00841CFC" w:rsidP="007577F8"/>
    <w:p w14:paraId="2771F458" w14:textId="77777777" w:rsidR="00841CFC" w:rsidRDefault="00841CFC" w:rsidP="007577F8"/>
  </w:footnote>
  <w:footnote w:type="continuationNotice" w:id="1">
    <w:p w14:paraId="71582C22" w14:textId="77777777" w:rsidR="00841CFC" w:rsidRDefault="00841CFC">
      <w:pPr>
        <w:spacing w:before="0" w:after="0" w:line="240" w:lineRule="auto"/>
      </w:pPr>
    </w:p>
  </w:footnote>
  <w:footnote w:id="2">
    <w:p w14:paraId="33A0B848" w14:textId="47B7D08B" w:rsidR="00AC18BC" w:rsidRPr="001C77D5" w:rsidRDefault="00AC18BC" w:rsidP="004C1F1B">
      <w:pPr>
        <w:pStyle w:val="FootnoteText"/>
        <w:spacing w:before="0" w:after="0"/>
      </w:pPr>
      <w:r w:rsidRPr="003E569C">
        <w:rPr>
          <w:rStyle w:val="FootnoteReference"/>
          <w:szCs w:val="24"/>
        </w:rPr>
        <w:t>¥</w:t>
      </w:r>
      <w:r w:rsidRPr="00A82EA8">
        <w:t>Be aware that, for clarity and to aid selection of the correct dose, age and weight ranges for children have been adjusted in the most recent versions of the BNF and BNFC so that they no longer overlap. This change is reflected in this edition of the guidance.</w:t>
      </w:r>
    </w:p>
  </w:footnote>
  <w:footnote w:id="3">
    <w:p w14:paraId="33A0B849" w14:textId="77777777" w:rsidR="00AC18BC" w:rsidRPr="00794688" w:rsidRDefault="00AC18BC" w:rsidP="004C1F1B">
      <w:pPr>
        <w:pStyle w:val="FootnoteText"/>
        <w:spacing w:before="60" w:after="0" w:line="312" w:lineRule="auto"/>
        <w:rPr>
          <w:rFonts w:cs="Arial"/>
          <w:szCs w:val="24"/>
        </w:rPr>
      </w:pPr>
      <w:r w:rsidRPr="00794688">
        <w:rPr>
          <w:rStyle w:val="FootnoteReference"/>
          <w:rFonts w:cs="Arial"/>
          <w:szCs w:val="24"/>
        </w:rPr>
        <w:t>§</w:t>
      </w:r>
      <w:r w:rsidRPr="00794688">
        <w:rPr>
          <w:rStyle w:val="FootnoteReference"/>
          <w:rFonts w:cs="Arial"/>
          <w:szCs w:val="24"/>
          <w:vertAlign w:val="baseline"/>
        </w:rPr>
        <w:t xml:space="preserve">Note that pre-filled syringes are convenient in an emergency situation due to their ease of use but </w:t>
      </w:r>
      <w:r w:rsidRPr="00794688">
        <w:rPr>
          <w:rFonts w:cs="Arial"/>
          <w:szCs w:val="24"/>
        </w:rPr>
        <w:t>those provided for patient use (e.g. EpiPen</w:t>
      </w:r>
      <w:r w:rsidRPr="00794688">
        <w:rPr>
          <w:rFonts w:cs="Arial"/>
          <w:szCs w:val="24"/>
          <w:vertAlign w:val="superscript"/>
        </w:rPr>
        <w:t>®</w:t>
      </w:r>
      <w:r w:rsidRPr="00794688">
        <w:rPr>
          <w:rFonts w:cs="Arial"/>
          <w:szCs w:val="24"/>
        </w:rPr>
        <w:t xml:space="preserve"> etc.) may </w:t>
      </w:r>
      <w:r w:rsidRPr="00794688">
        <w:rPr>
          <w:rStyle w:val="FootnoteReference"/>
          <w:rFonts w:cs="Arial"/>
          <w:szCs w:val="24"/>
          <w:vertAlign w:val="baseline"/>
        </w:rPr>
        <w:t>contain less adrenaline than r</w:t>
      </w:r>
      <w:r w:rsidRPr="00794688">
        <w:rPr>
          <w:rFonts w:cs="Arial"/>
          <w:szCs w:val="24"/>
        </w:rPr>
        <w:t>ecommended for the management of medical emergencies.</w:t>
      </w:r>
    </w:p>
  </w:footnote>
  <w:footnote w:id="4">
    <w:p w14:paraId="33A0B84A" w14:textId="77777777" w:rsidR="00AC18BC" w:rsidRPr="00794688" w:rsidRDefault="00AC18BC" w:rsidP="004C1F1B">
      <w:pPr>
        <w:pStyle w:val="FootnoteText"/>
        <w:spacing w:before="60" w:after="0" w:line="312" w:lineRule="auto"/>
        <w:rPr>
          <w:rFonts w:cs="Arial"/>
          <w:szCs w:val="24"/>
        </w:rPr>
      </w:pPr>
      <w:r w:rsidRPr="00794688">
        <w:rPr>
          <w:rStyle w:val="FootnoteReference"/>
          <w:rFonts w:cs="Arial"/>
          <w:szCs w:val="24"/>
        </w:rPr>
        <w:t>¥</w:t>
      </w:r>
      <w:r w:rsidRPr="00794688">
        <w:rPr>
          <w:rStyle w:val="FootnoteReference"/>
          <w:rFonts w:cs="Arial"/>
          <w:szCs w:val="24"/>
          <w:vertAlign w:val="baseline"/>
        </w:rPr>
        <w:t>Midazolam oromucosal solution is available as pre-filled oral syringes; s</w:t>
      </w:r>
      <w:r w:rsidRPr="00794688">
        <w:rPr>
          <w:rFonts w:cs="Arial"/>
          <w:szCs w:val="24"/>
        </w:rPr>
        <w:t>everal sizes are available</w:t>
      </w:r>
      <w:r w:rsidRPr="00794688">
        <w:rPr>
          <w:rStyle w:val="FootnoteReference"/>
          <w:rFonts w:cs="Arial"/>
          <w:szCs w:val="24"/>
          <w:vertAlign w:val="baseline"/>
        </w:rPr>
        <w:t xml:space="preserve"> to allow</w:t>
      </w:r>
      <w:r w:rsidRPr="00794688">
        <w:rPr>
          <w:rFonts w:cs="Arial"/>
          <w:szCs w:val="24"/>
        </w:rPr>
        <w:t xml:space="preserve"> for</w:t>
      </w:r>
      <w:r w:rsidRPr="00794688">
        <w:rPr>
          <w:rStyle w:val="FootnoteReference"/>
          <w:rFonts w:cs="Arial"/>
          <w:szCs w:val="24"/>
          <w:vertAlign w:val="baseline"/>
        </w:rPr>
        <w:t xml:space="preserve"> exact dosing for different age groups. Midazolam oromucosal solution is not licens</w:t>
      </w:r>
      <w:r w:rsidRPr="00794688">
        <w:rPr>
          <w:rFonts w:cs="Arial"/>
          <w:szCs w:val="24"/>
        </w:rPr>
        <w:t>ed for use in children &lt;3 months or in adults &gt;18 years.</w:t>
      </w:r>
    </w:p>
  </w:footnote>
  <w:footnote w:id="5">
    <w:p w14:paraId="33A0B84B" w14:textId="6F05F169" w:rsidR="00AC18BC" w:rsidRDefault="00AC18BC" w:rsidP="004C1F1B">
      <w:pPr>
        <w:pStyle w:val="Paragraph"/>
        <w:spacing w:before="60" w:after="0" w:line="312" w:lineRule="auto"/>
        <w:rPr>
          <w:rFonts w:ascii="Arial" w:hAnsi="Arial"/>
          <w:sz w:val="24"/>
          <w:szCs w:val="24"/>
        </w:rPr>
      </w:pPr>
      <w:r w:rsidRPr="00794688">
        <w:rPr>
          <w:rStyle w:val="FootnoteReference"/>
          <w:rFonts w:ascii="Arial" w:hAnsi="Arial"/>
          <w:sz w:val="24"/>
          <w:szCs w:val="24"/>
        </w:rPr>
        <w:t>‡</w:t>
      </w:r>
      <w:r w:rsidRPr="00794688">
        <w:rPr>
          <w:rFonts w:ascii="Arial" w:hAnsi="Arial"/>
          <w:sz w:val="24"/>
          <w:szCs w:val="24"/>
        </w:rPr>
        <w:t>Ensure the supply of oxygen</w:t>
      </w:r>
      <w:r w:rsidRPr="00794688">
        <w:rPr>
          <w:rFonts w:ascii="Arial" w:hAnsi="Arial"/>
          <w:sz w:val="24"/>
          <w:szCs w:val="24"/>
        </w:rPr>
        <w:fldChar w:fldCharType="begin"/>
      </w:r>
      <w:r w:rsidRPr="00794688">
        <w:rPr>
          <w:rFonts w:ascii="Arial" w:hAnsi="Arial"/>
          <w:sz w:val="24"/>
          <w:szCs w:val="24"/>
        </w:rPr>
        <w:instrText xml:space="preserve"> XE "Oxygen" </w:instrText>
      </w:r>
      <w:r w:rsidRPr="00794688">
        <w:rPr>
          <w:rFonts w:ascii="Arial" w:hAnsi="Arial"/>
          <w:sz w:val="24"/>
          <w:szCs w:val="24"/>
        </w:rPr>
        <w:fldChar w:fldCharType="end"/>
      </w:r>
      <w:r w:rsidRPr="00794688">
        <w:rPr>
          <w:rFonts w:ascii="Arial" w:hAnsi="Arial"/>
          <w:sz w:val="24"/>
          <w:szCs w:val="24"/>
        </w:rPr>
        <w:t xml:space="preserve"> contained in the cylinders will enable adequate flow rates (15 litres/minute) to be maintained until the arrival of the ambulance or the patient recovers fully (at least 30 minutes supply). A full size D cylinder contains nominally 340 litres of oxygen</w:t>
      </w:r>
      <w:r w:rsidRPr="00794688">
        <w:rPr>
          <w:rFonts w:ascii="Arial" w:hAnsi="Arial"/>
          <w:sz w:val="24"/>
          <w:szCs w:val="24"/>
        </w:rPr>
        <w:fldChar w:fldCharType="begin"/>
      </w:r>
      <w:r w:rsidRPr="00794688">
        <w:rPr>
          <w:rFonts w:ascii="Arial" w:hAnsi="Arial"/>
          <w:sz w:val="24"/>
          <w:szCs w:val="24"/>
        </w:rPr>
        <w:instrText xml:space="preserve"> XE "Oxygen" </w:instrText>
      </w:r>
      <w:r w:rsidRPr="00794688">
        <w:rPr>
          <w:rFonts w:ascii="Arial" w:hAnsi="Arial"/>
          <w:sz w:val="24"/>
          <w:szCs w:val="24"/>
        </w:rPr>
        <w:fldChar w:fldCharType="end"/>
      </w:r>
      <w:r w:rsidRPr="00794688">
        <w:rPr>
          <w:rFonts w:ascii="Arial" w:hAnsi="Arial"/>
          <w:sz w:val="24"/>
          <w:szCs w:val="24"/>
        </w:rPr>
        <w:t xml:space="preserve"> and therefore should provide oxygen for up to ~22 minutes; a full size CD cylinder contains nominally 460 litres of oxygen and therefore should provide oxygen for up to ~30 minutes; a full size E cylinder contains nominally 680 litres of oxygen and therefore should provide oxygen for up to ~45 minutes. For rural practices, it may be prudent to retain two size E cylinders to allow for longer ambulance response times.</w:t>
      </w:r>
    </w:p>
    <w:p w14:paraId="520B4573" w14:textId="77777777" w:rsidR="00AC18BC" w:rsidRPr="001E0244" w:rsidRDefault="00AC18BC" w:rsidP="00794688">
      <w:pPr>
        <w:pStyle w:val="Paragraph"/>
        <w:spacing w:before="0" w:after="60" w:line="240" w:lineRule="auto"/>
        <w:rPr>
          <w:sz w:val="22"/>
          <w:szCs w:val="22"/>
        </w:rPr>
      </w:pPr>
    </w:p>
  </w:footnote>
  <w:footnote w:id="6">
    <w:p w14:paraId="7415C8B8" w14:textId="610140FD" w:rsidR="00AC18BC" w:rsidRPr="00402876" w:rsidRDefault="00AC18BC" w:rsidP="004C1F1B">
      <w:pPr>
        <w:spacing w:before="0" w:after="0"/>
        <w:rPr>
          <w:rFonts w:cs="Arial"/>
        </w:rPr>
      </w:pPr>
      <w:r>
        <w:rPr>
          <w:rStyle w:val="FootnoteReference"/>
        </w:rPr>
        <w:t>§</w:t>
      </w:r>
      <w:r w:rsidRPr="00DA2EED">
        <w:rPr>
          <w:rFonts w:cs="Arial"/>
        </w:rPr>
        <w:t>In August 2014 the Scottish Government commenced roll-out of defibrillators to NHS dental practices in Scotland. All dental teams should be trained in the use of these devices.</w:t>
      </w:r>
    </w:p>
  </w:footnote>
  <w:footnote w:id="7">
    <w:p w14:paraId="58B2F8C1" w14:textId="77777777" w:rsidR="00AC18BC" w:rsidRPr="001C7C7D" w:rsidRDefault="00AC18BC" w:rsidP="004C1F1B">
      <w:pPr>
        <w:rPr>
          <w:rFonts w:cs="Arial"/>
        </w:rPr>
      </w:pPr>
      <w:r>
        <w:rPr>
          <w:rStyle w:val="FootnoteReference"/>
        </w:rPr>
        <w:t>¥</w:t>
      </w:r>
      <w:r w:rsidRPr="00DA2EED">
        <w:rPr>
          <w:rFonts w:cs="Arial"/>
        </w:rPr>
        <w:t>In August 2014 the Scottish Government commenced roll-out of defibrillators to NHS dental practices in Scotland. All dental teams should be trained in the use of these devices.</w:t>
      </w:r>
    </w:p>
  </w:footnote>
  <w:footnote w:id="8">
    <w:p w14:paraId="5736DCA0" w14:textId="338446AA" w:rsidR="00AC18BC" w:rsidRPr="001C7C7D" w:rsidRDefault="00AC18BC" w:rsidP="001C7C7D">
      <w:pPr>
        <w:rPr>
          <w:rFonts w:cs="Arial"/>
        </w:rPr>
      </w:pPr>
      <w:r>
        <w:rPr>
          <w:rStyle w:val="FootnoteReference"/>
        </w:rPr>
        <w:t>¥</w:t>
      </w:r>
      <w:r>
        <w:t xml:space="preserve"> </w:t>
      </w:r>
      <w:r w:rsidRPr="00DA2EED">
        <w:rPr>
          <w:rFonts w:cs="Arial"/>
        </w:rPr>
        <w:t>In August 2014 the Scottish Government commenced roll-out of defibrillators to NHS dental practices in Scotland. All dental teams should be trai</w:t>
      </w:r>
      <w:r>
        <w:rPr>
          <w:rFonts w:cs="Arial"/>
        </w:rPr>
        <w:t>ned in the use of these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26" w14:textId="794CFDF6" w:rsidR="00AC18BC" w:rsidRDefault="00AC18BC" w:rsidP="007577F8">
    <w:pPr>
      <w:pStyle w:val="Header"/>
    </w:pPr>
    <w:r>
      <w:rPr>
        <w:noProof/>
        <w:lang w:eastAsia="en-GB"/>
      </w:rPr>
      <mc:AlternateContent>
        <mc:Choice Requires="wps">
          <w:drawing>
            <wp:anchor distT="0" distB="0" distL="114300" distR="114300" simplePos="0" relativeHeight="251658752" behindDoc="1" locked="0" layoutInCell="0" allowOverlap="1" wp14:anchorId="33A0B846" wp14:editId="0156C840">
              <wp:simplePos x="0" y="0"/>
              <wp:positionH relativeFrom="margin">
                <wp:align>center</wp:align>
              </wp:positionH>
              <wp:positionV relativeFrom="margin">
                <wp:align>center</wp:align>
              </wp:positionV>
              <wp:extent cx="6728460" cy="1494790"/>
              <wp:effectExtent l="0" t="1981200" r="0" b="1858010"/>
              <wp:wrapNone/>
              <wp:docPr id="2" name="WordArt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28460" cy="14947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BC3B6B" w14:textId="77777777" w:rsidR="00AC18BC" w:rsidRDefault="00AC18BC" w:rsidP="00C80305">
                          <w:pPr>
                            <w:pStyle w:val="NormalWeb"/>
                            <w:spacing w:before="0" w:beforeAutospacing="0" w:after="0" w:afterAutospacing="0"/>
                            <w:jc w:val="center"/>
                          </w:pPr>
                          <w:r>
                            <w:rPr>
                              <w:rFonts w:ascii="Tahoma" w:eastAsia="Tahoma" w:hAnsi="Tahoma" w:cs="Tahoma"/>
                              <w:color w:val="DDDDDD"/>
                              <w:sz w:val="2"/>
                              <w:szCs w:val="2"/>
                            </w:rPr>
                            <w:t>Draft 2.6</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A0B846" id="_x0000_t202" coordsize="21600,21600" o:spt="202" path="m,l,21600r21600,l21600,xe">
              <v:stroke joinstyle="miter"/>
              <v:path gradientshapeok="t" o:connecttype="rect"/>
            </v:shapetype>
            <v:shape id="WordArt 109" o:spid="_x0000_s1027" type="#_x0000_t202" style="position:absolute;margin-left:0;margin-top:0;width:529.8pt;height:117.7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5i1hgIAAP4E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" o:allowincell="f" filled="f" stroked="f">
              <v:stroke joinstyle="round"/>
              <o:lock v:ext="edit" shapetype="t"/>
              <v:textbox style="mso-fit-shape-to-text:t">
                <w:txbxContent>
                  <w:p w14:paraId="4EBC3B6B" w14:textId="77777777" w:rsidR="00AC18BC" w:rsidRDefault="00AC18BC" w:rsidP="00C80305">
                    <w:pPr>
                      <w:pStyle w:val="NormalWeb"/>
                      <w:spacing w:before="0" w:beforeAutospacing="0" w:after="0" w:afterAutospacing="0"/>
                      <w:jc w:val="center"/>
                    </w:pPr>
                    <w:r>
                      <w:rPr>
                        <w:rFonts w:ascii="Tahoma" w:eastAsia="Tahoma" w:hAnsi="Tahoma" w:cs="Tahoma"/>
                        <w:color w:val="DDDDDD"/>
                        <w:sz w:val="2"/>
                        <w:szCs w:val="2"/>
                      </w:rPr>
                      <w:t>Draft 2.6</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39" w14:textId="77777777" w:rsidR="00AC18BC" w:rsidRDefault="00AC18BC" w:rsidP="007577F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3A" w14:textId="77777777" w:rsidR="00AC18BC" w:rsidRDefault="00AC18BC" w:rsidP="007577F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3B" w14:textId="0BCCEC3B" w:rsidR="00AC18BC" w:rsidRPr="00311DF5" w:rsidRDefault="00AC18BC" w:rsidP="00311DF5">
    <w:pPr>
      <w:pStyle w:val="Header"/>
      <w:jc w:val="right"/>
      <w:rPr>
        <w:sz w:val="20"/>
      </w:rPr>
    </w:pPr>
    <w:r w:rsidRPr="00311DF5">
      <w:rPr>
        <w:sz w:val="20"/>
      </w:rPr>
      <w:t>SDCEP Drug Prescribing for Dentistry – 3</w:t>
    </w:r>
    <w:r w:rsidRPr="00311DF5">
      <w:rPr>
        <w:sz w:val="20"/>
        <w:vertAlign w:val="superscript"/>
      </w:rPr>
      <w:t>rd</w:t>
    </w:r>
    <w:r w:rsidRPr="00311DF5">
      <w:rPr>
        <w:sz w:val="20"/>
      </w:rPr>
      <w:t xml:space="preserve"> Edition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3E" w14:textId="77777777" w:rsidR="00AC18BC" w:rsidRDefault="00AC18BC" w:rsidP="007577F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3F" w14:textId="77777777" w:rsidR="00AC18BC" w:rsidRDefault="00AC18BC" w:rsidP="007577F8">
    <w:pPr>
      <w:pStyle w:val="Header"/>
    </w:pPr>
  </w:p>
  <w:p w14:paraId="33A0B840" w14:textId="77777777" w:rsidR="00AC18BC" w:rsidRDefault="00AC18BC" w:rsidP="007577F8"/>
  <w:p w14:paraId="33A0B841" w14:textId="77777777" w:rsidR="00AC18BC" w:rsidRDefault="00AC18BC" w:rsidP="007577F8"/>
  <w:p w14:paraId="33A0B842" w14:textId="77777777" w:rsidR="00AC18BC" w:rsidRDefault="00AC18BC" w:rsidP="007577F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43" w14:textId="331723BE" w:rsidR="00AC18BC" w:rsidRPr="00311DF5" w:rsidRDefault="00AC18BC" w:rsidP="00311DF5">
    <w:pPr>
      <w:pStyle w:val="Header"/>
      <w:jc w:val="right"/>
      <w:rPr>
        <w:sz w:val="20"/>
      </w:rPr>
    </w:pPr>
    <w:r w:rsidRPr="00117671">
      <w:tab/>
    </w:r>
    <w:r w:rsidRPr="00311DF5">
      <w:rPr>
        <w:sz w:val="20"/>
      </w:rPr>
      <w:t>SDCEP Drug Prescribing for Dentistry – 3</w:t>
    </w:r>
    <w:r w:rsidRPr="00311DF5">
      <w:rPr>
        <w:sz w:val="20"/>
        <w:vertAlign w:val="superscript"/>
      </w:rPr>
      <w:t>rd</w:t>
    </w:r>
    <w:r w:rsidRPr="00311DF5">
      <w:rPr>
        <w:sz w:val="20"/>
      </w:rPr>
      <w:t xml:space="preserve"> Edition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45" w14:textId="77777777" w:rsidR="00AC18BC" w:rsidRDefault="00AC18BC" w:rsidP="00757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2D" w14:textId="77777777" w:rsidR="00AC18BC" w:rsidRDefault="00AC18BC" w:rsidP="007577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2E" w14:textId="3ABF7496" w:rsidR="00AC18BC" w:rsidRPr="00311DF5" w:rsidRDefault="00AC18BC" w:rsidP="00311DF5">
    <w:pPr>
      <w:pStyle w:val="Header"/>
      <w:jc w:val="right"/>
      <w:rPr>
        <w:sz w:val="20"/>
      </w:rPr>
    </w:pPr>
    <w:r w:rsidRPr="00311DF5">
      <w:rPr>
        <w:sz w:val="20"/>
      </w:rPr>
      <w:t>SDCEP Drug Prescribing for Dentistry – 3</w:t>
    </w:r>
    <w:r w:rsidRPr="00311DF5">
      <w:rPr>
        <w:sz w:val="20"/>
        <w:vertAlign w:val="superscript"/>
      </w:rPr>
      <w:t>rd</w:t>
    </w:r>
    <w:r w:rsidRPr="00311DF5">
      <w:rPr>
        <w:sz w:val="20"/>
      </w:rPr>
      <w:t xml:space="preserve"> Edition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2F" w14:textId="77777777" w:rsidR="00AC18BC" w:rsidRDefault="00AC18BC" w:rsidP="007577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30" w14:textId="77777777" w:rsidR="00AC18BC" w:rsidRDefault="00AC18BC" w:rsidP="007577F8">
    <w:pPr>
      <w:pStyle w:val="Header"/>
    </w:pPr>
    <w:bookmarkStart w:id="44" w:name="_Toc131235433"/>
    <w:bookmarkStart w:id="45" w:name="_Toc131235500"/>
    <w:bookmarkStart w:id="46" w:name="_Toc131238678"/>
    <w:bookmarkStart w:id="47" w:name="_Toc138151411"/>
    <w:bookmarkEnd w:id="44"/>
    <w:bookmarkEnd w:id="45"/>
    <w:bookmarkEnd w:id="46"/>
    <w:bookmarkEnd w:id="47"/>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31" w14:textId="0D539A81" w:rsidR="00AC18BC" w:rsidRPr="00311DF5" w:rsidRDefault="00AC18BC" w:rsidP="00311DF5">
    <w:pPr>
      <w:pStyle w:val="Header"/>
      <w:jc w:val="right"/>
      <w:rPr>
        <w:sz w:val="20"/>
      </w:rPr>
    </w:pPr>
    <w:r w:rsidRPr="00311DF5">
      <w:rPr>
        <w:sz w:val="20"/>
      </w:rPr>
      <w:t>SDCEP Drug Prescribing for Dentistry – 3</w:t>
    </w:r>
    <w:r w:rsidRPr="00311DF5">
      <w:rPr>
        <w:sz w:val="20"/>
        <w:vertAlign w:val="superscript"/>
      </w:rPr>
      <w:t>rd</w:t>
    </w:r>
    <w:r w:rsidRPr="00311DF5">
      <w:rPr>
        <w:sz w:val="20"/>
      </w:rPr>
      <w:t xml:space="preserve"> Edition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34" w14:textId="77777777" w:rsidR="00AC18BC" w:rsidRDefault="00AC18BC" w:rsidP="007577F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35" w14:textId="77777777" w:rsidR="00AC18BC" w:rsidRDefault="00AC18BC" w:rsidP="007577F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B836" w14:textId="28517D10" w:rsidR="00AC18BC" w:rsidRPr="00311DF5" w:rsidRDefault="00AC18BC" w:rsidP="00311DF5">
    <w:pPr>
      <w:pStyle w:val="Header"/>
      <w:jc w:val="right"/>
      <w:rPr>
        <w:sz w:val="20"/>
      </w:rPr>
    </w:pPr>
    <w:r w:rsidRPr="00311DF5">
      <w:rPr>
        <w:sz w:val="20"/>
      </w:rPr>
      <w:t>SDCEP Drug Prescribing for Dentistry – 3</w:t>
    </w:r>
    <w:r w:rsidRPr="00311DF5">
      <w:rPr>
        <w:sz w:val="20"/>
        <w:vertAlign w:val="superscript"/>
      </w:rPr>
      <w:t>rd</w:t>
    </w:r>
    <w:r w:rsidRPr="00311DF5">
      <w:rPr>
        <w:sz w:val="20"/>
      </w:rPr>
      <w:t xml:space="preserve"> Edition</w:t>
    </w:r>
    <w:r>
      <w:rPr>
        <w:noProof/>
        <w:sz w:val="20"/>
        <w:lang w:eastAsia="en-GB"/>
      </w:rPr>
      <mc:AlternateContent>
        <mc:Choice Requires="wps">
          <w:drawing>
            <wp:anchor distT="0" distB="0" distL="114300" distR="114300" simplePos="0" relativeHeight="251658240" behindDoc="1" locked="0" layoutInCell="0" allowOverlap="1" wp14:anchorId="33A0B847" wp14:editId="7E7CFE07">
              <wp:simplePos x="0" y="0"/>
              <wp:positionH relativeFrom="margin">
                <wp:align>center</wp:align>
              </wp:positionH>
              <wp:positionV relativeFrom="margin">
                <wp:align>center</wp:align>
              </wp:positionV>
              <wp:extent cx="5139690" cy="3083560"/>
              <wp:effectExtent l="120015" t="1237615" r="0" b="708025"/>
              <wp:wrapNone/>
              <wp:docPr id="1" name="WordArt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139690" cy="30835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8268DE" w14:textId="77777777" w:rsidR="00AC18BC" w:rsidRDefault="00AC18BC" w:rsidP="00C80305">
                          <w:pPr>
                            <w:pStyle w:val="NormalWeb"/>
                            <w:spacing w:before="0" w:beforeAutospacing="0" w:after="0" w:afterAutospacing="0"/>
                            <w:jc w:val="center"/>
                          </w:pPr>
                          <w:r>
                            <w:rPr>
                              <w:rFonts w:ascii="Segoe UI" w:eastAsia="Segoe UI" w:hAnsi="Segoe UI" w:cs="Segoe UI"/>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A0B847" id="_x0000_t202" coordsize="21600,21600" o:spt="202" path="m,l,21600r21600,l21600,xe">
              <v:stroke joinstyle="miter"/>
              <v:path gradientshapeok="t" o:connecttype="rect"/>
            </v:shapetype>
            <v:shape id="WordArt 150" o:spid="_x0000_s1028" type="#_x0000_t202" style="position:absolute;left:0;text-align:left;margin-left:0;margin-top:0;width:404.7pt;height:242.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" o:allowincell="f" filled="f" stroked="f">
              <v:stroke joinstyle="round"/>
              <o:lock v:ext="edit" shapetype="t"/>
              <v:textbox style="mso-fit-shape-to-text:t">
                <w:txbxContent>
                  <w:p w14:paraId="6A8268DE" w14:textId="77777777" w:rsidR="00AC18BC" w:rsidRDefault="00AC18BC" w:rsidP="00C80305">
                    <w:pPr>
                      <w:pStyle w:val="NormalWeb"/>
                      <w:spacing w:before="0" w:beforeAutospacing="0" w:after="0" w:afterAutospacing="0"/>
                      <w:jc w:val="center"/>
                    </w:pPr>
                    <w:r>
                      <w:rPr>
                        <w:rFonts w:ascii="Segoe UI" w:eastAsia="Segoe UI" w:hAnsi="Segoe UI" w:cs="Segoe UI"/>
                        <w:color w:val="D8D8D8"/>
                        <w:sz w:val="2"/>
                        <w:szCs w:val="2"/>
                        <w14:textFill>
                          <w14:solidFill>
                            <w14:srgbClr w14:val="D8D8D8">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0pt;height:170pt" o:bullet="t">
        <v:imagedata r:id="rId1" o:title="green Molar"/>
      </v:shape>
    </w:pict>
  </w:numPicBullet>
  <w:abstractNum w:abstractNumId="0" w15:restartNumberingAfterBreak="0">
    <w:nsid w:val="FFFFFF7C"/>
    <w:multiLevelType w:val="singleLevel"/>
    <w:tmpl w:val="52723C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F253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C2C50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828B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25EBA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CE231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DA35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7AA1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76F0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EC92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57E81"/>
    <w:multiLevelType w:val="hybridMultilevel"/>
    <w:tmpl w:val="F30C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0B0308"/>
    <w:multiLevelType w:val="hybridMultilevel"/>
    <w:tmpl w:val="CE7A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4729C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043149"/>
    <w:multiLevelType w:val="hybridMultilevel"/>
    <w:tmpl w:val="46EAC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A46F64"/>
    <w:multiLevelType w:val="multilevel"/>
    <w:tmpl w:val="2760E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DE08DD"/>
    <w:multiLevelType w:val="multilevel"/>
    <w:tmpl w:val="88FE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6F0E79"/>
    <w:multiLevelType w:val="hybridMultilevel"/>
    <w:tmpl w:val="A4DE405C"/>
    <w:lvl w:ilvl="0" w:tplc="D0AE40C4">
      <w:start w:val="1"/>
      <w:numFmt w:val="bullet"/>
      <w:pStyle w:val="Heading6"/>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3064AA"/>
    <w:multiLevelType w:val="hybridMultilevel"/>
    <w:tmpl w:val="59FC72AC"/>
    <w:lvl w:ilvl="0" w:tplc="08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A150A0"/>
    <w:multiLevelType w:val="hybridMultilevel"/>
    <w:tmpl w:val="A7D2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606099"/>
    <w:multiLevelType w:val="multilevel"/>
    <w:tmpl w:val="428A28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FDC378D"/>
    <w:multiLevelType w:val="hybridMultilevel"/>
    <w:tmpl w:val="B1EEA9B0"/>
    <w:lvl w:ilvl="0" w:tplc="7966A71A">
      <w:start w:val="4"/>
      <w:numFmt w:val="bullet"/>
      <w:lvlText w:val="-"/>
      <w:lvlJc w:val="left"/>
      <w:pPr>
        <w:ind w:left="1080" w:hanging="360"/>
      </w:pPr>
      <w:rPr>
        <w:rFonts w:ascii="Segoe UI" w:eastAsia="Times New Roman" w:hAnsi="Segoe UI" w:cs="Segoe U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45A24BC"/>
    <w:multiLevelType w:val="multilevel"/>
    <w:tmpl w:val="11D44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9B463B"/>
    <w:multiLevelType w:val="hybridMultilevel"/>
    <w:tmpl w:val="1704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1F3D30"/>
    <w:multiLevelType w:val="hybridMultilevel"/>
    <w:tmpl w:val="6618FD52"/>
    <w:lvl w:ilvl="0" w:tplc="BE1CD266">
      <w:start w:val="1"/>
      <w:numFmt w:val="bullet"/>
      <w:pStyle w:val="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66BCD"/>
    <w:multiLevelType w:val="hybridMultilevel"/>
    <w:tmpl w:val="AECC784A"/>
    <w:lvl w:ilvl="0" w:tplc="57F6CEE6">
      <w:start w:val="1"/>
      <w:numFmt w:val="bullet"/>
      <w:lvlText w:val=""/>
      <w:lvlPicBulletId w:val="0"/>
      <w:lvlJc w:val="left"/>
      <w:pPr>
        <w:tabs>
          <w:tab w:val="num" w:pos="360"/>
        </w:tabs>
        <w:ind w:left="360" w:hanging="360"/>
      </w:pPr>
      <w:rPr>
        <w:rFonts w:ascii="Symbol" w:hAnsi="Symbol" w:hint="default"/>
        <w:color w:val="auto"/>
      </w:rPr>
    </w:lvl>
    <w:lvl w:ilvl="1" w:tplc="343E9066">
      <w:start w:val="1"/>
      <w:numFmt w:val="bullet"/>
      <w:pStyle w:val="Informationbullet"/>
      <w:lvlText w:val=""/>
      <w:lvlJc w:val="left"/>
      <w:pPr>
        <w:tabs>
          <w:tab w:val="num" w:pos="1440"/>
        </w:tabs>
        <w:ind w:left="1440" w:hanging="360"/>
      </w:pPr>
      <w:rPr>
        <w:rFonts w:ascii="Symbol" w:hAnsi="Symbol" w:hint="default"/>
        <w:color w:val="00B05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1516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D886EA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7" w15:restartNumberingAfterBreak="0">
    <w:nsid w:val="5F4517F5"/>
    <w:multiLevelType w:val="hybridMultilevel"/>
    <w:tmpl w:val="137C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A3594"/>
    <w:multiLevelType w:val="hybridMultilevel"/>
    <w:tmpl w:val="402EB8E2"/>
    <w:lvl w:ilvl="0" w:tplc="57F6CEE6">
      <w:start w:val="1"/>
      <w:numFmt w:val="bullet"/>
      <w:pStyle w:val="Instruction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CF29DD"/>
    <w:multiLevelType w:val="hybridMultilevel"/>
    <w:tmpl w:val="7D325900"/>
    <w:lvl w:ilvl="0" w:tplc="7966A71A">
      <w:start w:val="4"/>
      <w:numFmt w:val="bullet"/>
      <w:lvlText w:val="-"/>
      <w:lvlJc w:val="left"/>
      <w:pPr>
        <w:ind w:left="1080" w:hanging="360"/>
      </w:pPr>
      <w:rPr>
        <w:rFonts w:ascii="Segoe UI" w:eastAsia="Times New Roman" w:hAnsi="Segoe UI" w:cs="Segoe U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C8A3413"/>
    <w:multiLevelType w:val="hybridMultilevel"/>
    <w:tmpl w:val="E6B89C86"/>
    <w:lvl w:ilvl="0" w:tplc="7966A71A">
      <w:start w:val="4"/>
      <w:numFmt w:val="bullet"/>
      <w:lvlText w:val="-"/>
      <w:lvlJc w:val="left"/>
      <w:pPr>
        <w:ind w:left="1080" w:hanging="360"/>
      </w:pPr>
      <w:rPr>
        <w:rFonts w:ascii="Segoe UI" w:eastAsia="Times New Roman" w:hAnsi="Segoe UI" w:cs="Segoe U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9230262"/>
    <w:multiLevelType w:val="hybridMultilevel"/>
    <w:tmpl w:val="F2DA5554"/>
    <w:lvl w:ilvl="0" w:tplc="F4620734">
      <w:start w:val="1"/>
      <w:numFmt w:val="bullet"/>
      <w:pStyle w:val="Heading4"/>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9AD2F54"/>
    <w:multiLevelType w:val="hybridMultilevel"/>
    <w:tmpl w:val="E368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2"/>
  </w:num>
  <w:num w:numId="4">
    <w:abstractNumId w:val="2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18"/>
  </w:num>
  <w:num w:numId="17">
    <w:abstractNumId w:val="17"/>
  </w:num>
  <w:num w:numId="18">
    <w:abstractNumId w:val="24"/>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8"/>
  </w:num>
  <w:num w:numId="23">
    <w:abstractNumId w:val="28"/>
  </w:num>
  <w:num w:numId="24">
    <w:abstractNumId w:val="15"/>
  </w:num>
  <w:num w:numId="25">
    <w:abstractNumId w:val="14"/>
  </w:num>
  <w:num w:numId="26">
    <w:abstractNumId w:val="28"/>
  </w:num>
  <w:num w:numId="27">
    <w:abstractNumId w:val="13"/>
  </w:num>
  <w:num w:numId="28">
    <w:abstractNumId w:val="24"/>
  </w:num>
  <w:num w:numId="29">
    <w:abstractNumId w:val="21"/>
  </w:num>
  <w:num w:numId="30">
    <w:abstractNumId w:val="31"/>
  </w:num>
  <w:num w:numId="31">
    <w:abstractNumId w:val="16"/>
  </w:num>
  <w:num w:numId="32">
    <w:abstractNumId w:val="11"/>
  </w:num>
  <w:num w:numId="33">
    <w:abstractNumId w:val="27"/>
  </w:num>
  <w:num w:numId="34">
    <w:abstractNumId w:val="10"/>
  </w:num>
  <w:num w:numId="35">
    <w:abstractNumId w:val="22"/>
  </w:num>
  <w:num w:numId="36">
    <w:abstractNumId w:val="32"/>
  </w:num>
  <w:num w:numId="37">
    <w:abstractNumId w:val="16"/>
  </w:num>
  <w:num w:numId="38">
    <w:abstractNumId w:val="16"/>
  </w:num>
  <w:num w:numId="39">
    <w:abstractNumId w:val="16"/>
  </w:num>
  <w:num w:numId="40">
    <w:abstractNumId w:val="16"/>
  </w:num>
  <w:num w:numId="41">
    <w:abstractNumId w:val="29"/>
  </w:num>
  <w:num w:numId="42">
    <w:abstractNumId w:val="20"/>
  </w:num>
  <w:num w:numId="43">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en-GB"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2049" style="mso-width-relative:margin;mso-height-relative:margin" fillcolor="none [3212]" strokecolor="none [1311]">
      <v:fill color="none [3212]" color2="none [1311]" focus="100%" type="gradient"/>
      <v:stroke color="none [1311]" weight="1pt"/>
      <v:shadow type="perspective" color="#4e6128" opacity=".5" offset="1pt" offset2="-3pt"/>
    </o:shapedefaults>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Medical Assoc&lt;/Style&gt;&lt;LeftDelim&gt;{&lt;/LeftDelim&gt;&lt;RightDelim&gt;}&lt;/RightDelim&gt;&lt;FontName&gt;Segoe U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2tz2exx0xspt7e0fr4p2zfoaafdrr0zsxzp&quot;&gt;DP EndNote Library&lt;record-ids&gt;&lt;item&gt;1&lt;/item&gt;&lt;item&gt;2&lt;/item&gt;&lt;item&gt;3&lt;/item&gt;&lt;item&gt;4&lt;/item&gt;&lt;item&gt;5&lt;/item&gt;&lt;item&gt;6&lt;/item&gt;&lt;item&gt;7&lt;/item&gt;&lt;item&gt;8&lt;/item&gt;&lt;item&gt;9&lt;/item&gt;&lt;item&gt;11&lt;/item&gt;&lt;item&gt;12&lt;/item&gt;&lt;item&gt;13&lt;/item&gt;&lt;item&gt;16&lt;/item&gt;&lt;item&gt;17&lt;/item&gt;&lt;item&gt;18&lt;/item&gt;&lt;item&gt;19&lt;/item&gt;&lt;item&gt;20&lt;/item&gt;&lt;item&gt;276&lt;/item&gt;&lt;item&gt;278&lt;/item&gt;&lt;item&gt;279&lt;/item&gt;&lt;item&gt;280&lt;/item&gt;&lt;/record-ids&gt;&lt;/item&gt;&lt;/Libraries&gt;"/>
  </w:docVars>
  <w:rsids>
    <w:rsidRoot w:val="00FB3972"/>
    <w:rsid w:val="00000515"/>
    <w:rsid w:val="00001825"/>
    <w:rsid w:val="00001B25"/>
    <w:rsid w:val="000024B8"/>
    <w:rsid w:val="00002880"/>
    <w:rsid w:val="00002937"/>
    <w:rsid w:val="00002D91"/>
    <w:rsid w:val="00004B82"/>
    <w:rsid w:val="00006915"/>
    <w:rsid w:val="00012152"/>
    <w:rsid w:val="00012452"/>
    <w:rsid w:val="00012CBA"/>
    <w:rsid w:val="000140D0"/>
    <w:rsid w:val="00014915"/>
    <w:rsid w:val="00014947"/>
    <w:rsid w:val="00014A44"/>
    <w:rsid w:val="00016FEB"/>
    <w:rsid w:val="00017BFF"/>
    <w:rsid w:val="00020B7F"/>
    <w:rsid w:val="000217BC"/>
    <w:rsid w:val="00021B15"/>
    <w:rsid w:val="00021DA2"/>
    <w:rsid w:val="00022164"/>
    <w:rsid w:val="00022DF3"/>
    <w:rsid w:val="00024261"/>
    <w:rsid w:val="0002454D"/>
    <w:rsid w:val="0002490E"/>
    <w:rsid w:val="00024BE1"/>
    <w:rsid w:val="00025306"/>
    <w:rsid w:val="00026202"/>
    <w:rsid w:val="00026377"/>
    <w:rsid w:val="00027E64"/>
    <w:rsid w:val="0003041E"/>
    <w:rsid w:val="000322D1"/>
    <w:rsid w:val="000325FD"/>
    <w:rsid w:val="00032E65"/>
    <w:rsid w:val="0003376E"/>
    <w:rsid w:val="00034073"/>
    <w:rsid w:val="000344E7"/>
    <w:rsid w:val="00034C0F"/>
    <w:rsid w:val="000354BE"/>
    <w:rsid w:val="000358F4"/>
    <w:rsid w:val="00035F71"/>
    <w:rsid w:val="000414CC"/>
    <w:rsid w:val="00041FFC"/>
    <w:rsid w:val="00042781"/>
    <w:rsid w:val="00042836"/>
    <w:rsid w:val="00043291"/>
    <w:rsid w:val="00044715"/>
    <w:rsid w:val="00045B95"/>
    <w:rsid w:val="00045EFA"/>
    <w:rsid w:val="00046226"/>
    <w:rsid w:val="0004722D"/>
    <w:rsid w:val="0004762A"/>
    <w:rsid w:val="00050A10"/>
    <w:rsid w:val="00050A55"/>
    <w:rsid w:val="00053E52"/>
    <w:rsid w:val="00054D0B"/>
    <w:rsid w:val="0005503F"/>
    <w:rsid w:val="0005622F"/>
    <w:rsid w:val="00056D82"/>
    <w:rsid w:val="000571CC"/>
    <w:rsid w:val="000600DF"/>
    <w:rsid w:val="0006039B"/>
    <w:rsid w:val="000620CF"/>
    <w:rsid w:val="000624A4"/>
    <w:rsid w:val="00062BD9"/>
    <w:rsid w:val="00063242"/>
    <w:rsid w:val="00064527"/>
    <w:rsid w:val="0006466F"/>
    <w:rsid w:val="0006483F"/>
    <w:rsid w:val="00065AB6"/>
    <w:rsid w:val="00065DA1"/>
    <w:rsid w:val="0006617D"/>
    <w:rsid w:val="00066752"/>
    <w:rsid w:val="00066E5C"/>
    <w:rsid w:val="0006796C"/>
    <w:rsid w:val="000679EC"/>
    <w:rsid w:val="00067A58"/>
    <w:rsid w:val="000703F1"/>
    <w:rsid w:val="00070CBB"/>
    <w:rsid w:val="00070F89"/>
    <w:rsid w:val="0007254F"/>
    <w:rsid w:val="000730B7"/>
    <w:rsid w:val="00073C2B"/>
    <w:rsid w:val="00073C36"/>
    <w:rsid w:val="000746C8"/>
    <w:rsid w:val="0007475A"/>
    <w:rsid w:val="0007592C"/>
    <w:rsid w:val="00076407"/>
    <w:rsid w:val="0007690F"/>
    <w:rsid w:val="00077840"/>
    <w:rsid w:val="00080030"/>
    <w:rsid w:val="0008027D"/>
    <w:rsid w:val="00081816"/>
    <w:rsid w:val="00081971"/>
    <w:rsid w:val="00081C7A"/>
    <w:rsid w:val="00082612"/>
    <w:rsid w:val="00082BA4"/>
    <w:rsid w:val="00083310"/>
    <w:rsid w:val="00083F29"/>
    <w:rsid w:val="0008517A"/>
    <w:rsid w:val="00085AFC"/>
    <w:rsid w:val="00086174"/>
    <w:rsid w:val="00086E80"/>
    <w:rsid w:val="00087B51"/>
    <w:rsid w:val="00090A0F"/>
    <w:rsid w:val="00090CDB"/>
    <w:rsid w:val="00090F9F"/>
    <w:rsid w:val="00091CDA"/>
    <w:rsid w:val="00091E1D"/>
    <w:rsid w:val="0009277E"/>
    <w:rsid w:val="00093F47"/>
    <w:rsid w:val="000940AC"/>
    <w:rsid w:val="0009499A"/>
    <w:rsid w:val="00095648"/>
    <w:rsid w:val="000959EA"/>
    <w:rsid w:val="000977BF"/>
    <w:rsid w:val="00097950"/>
    <w:rsid w:val="00097A79"/>
    <w:rsid w:val="000A076F"/>
    <w:rsid w:val="000A07AA"/>
    <w:rsid w:val="000A0A0D"/>
    <w:rsid w:val="000A1A40"/>
    <w:rsid w:val="000A1C3E"/>
    <w:rsid w:val="000A1DD3"/>
    <w:rsid w:val="000A20BF"/>
    <w:rsid w:val="000A2636"/>
    <w:rsid w:val="000A2EC6"/>
    <w:rsid w:val="000A3FA6"/>
    <w:rsid w:val="000A47CD"/>
    <w:rsid w:val="000A4D5A"/>
    <w:rsid w:val="000A6489"/>
    <w:rsid w:val="000A69D2"/>
    <w:rsid w:val="000A6FA7"/>
    <w:rsid w:val="000B2A1B"/>
    <w:rsid w:val="000B4602"/>
    <w:rsid w:val="000B4CA2"/>
    <w:rsid w:val="000B5219"/>
    <w:rsid w:val="000B5560"/>
    <w:rsid w:val="000B7BE1"/>
    <w:rsid w:val="000B7FBF"/>
    <w:rsid w:val="000C1578"/>
    <w:rsid w:val="000C421A"/>
    <w:rsid w:val="000C476E"/>
    <w:rsid w:val="000C494B"/>
    <w:rsid w:val="000C5988"/>
    <w:rsid w:val="000C737E"/>
    <w:rsid w:val="000D091E"/>
    <w:rsid w:val="000D0DC9"/>
    <w:rsid w:val="000D0FBF"/>
    <w:rsid w:val="000D15C9"/>
    <w:rsid w:val="000D2C54"/>
    <w:rsid w:val="000D350E"/>
    <w:rsid w:val="000D4032"/>
    <w:rsid w:val="000D4895"/>
    <w:rsid w:val="000D5DE3"/>
    <w:rsid w:val="000D714B"/>
    <w:rsid w:val="000E055B"/>
    <w:rsid w:val="000E0BDA"/>
    <w:rsid w:val="000E1EE3"/>
    <w:rsid w:val="000E371A"/>
    <w:rsid w:val="000E3CFD"/>
    <w:rsid w:val="000E4289"/>
    <w:rsid w:val="000E4E7F"/>
    <w:rsid w:val="000E59C0"/>
    <w:rsid w:val="000E6D56"/>
    <w:rsid w:val="000E7103"/>
    <w:rsid w:val="000E7283"/>
    <w:rsid w:val="000E7A6A"/>
    <w:rsid w:val="000F003B"/>
    <w:rsid w:val="000F1399"/>
    <w:rsid w:val="000F20CB"/>
    <w:rsid w:val="000F27B1"/>
    <w:rsid w:val="000F29EA"/>
    <w:rsid w:val="000F2C04"/>
    <w:rsid w:val="000F2F66"/>
    <w:rsid w:val="000F3C74"/>
    <w:rsid w:val="000F64FA"/>
    <w:rsid w:val="000F6B57"/>
    <w:rsid w:val="000F6EFC"/>
    <w:rsid w:val="000F7365"/>
    <w:rsid w:val="000F7B42"/>
    <w:rsid w:val="001003EA"/>
    <w:rsid w:val="001012CB"/>
    <w:rsid w:val="00101D98"/>
    <w:rsid w:val="001029D9"/>
    <w:rsid w:val="00103183"/>
    <w:rsid w:val="001041A8"/>
    <w:rsid w:val="00104DF0"/>
    <w:rsid w:val="00106F23"/>
    <w:rsid w:val="00107971"/>
    <w:rsid w:val="0011037B"/>
    <w:rsid w:val="00110C1B"/>
    <w:rsid w:val="00111089"/>
    <w:rsid w:val="00111245"/>
    <w:rsid w:val="00112306"/>
    <w:rsid w:val="0011289B"/>
    <w:rsid w:val="00112A84"/>
    <w:rsid w:val="001134F0"/>
    <w:rsid w:val="00113A60"/>
    <w:rsid w:val="00113D9E"/>
    <w:rsid w:val="0011440E"/>
    <w:rsid w:val="00116CB0"/>
    <w:rsid w:val="00117671"/>
    <w:rsid w:val="001179D5"/>
    <w:rsid w:val="0012180E"/>
    <w:rsid w:val="00121CB3"/>
    <w:rsid w:val="00123341"/>
    <w:rsid w:val="001233E7"/>
    <w:rsid w:val="001236C3"/>
    <w:rsid w:val="00126BD7"/>
    <w:rsid w:val="0012722F"/>
    <w:rsid w:val="00130F30"/>
    <w:rsid w:val="00131F48"/>
    <w:rsid w:val="0013229D"/>
    <w:rsid w:val="0013236E"/>
    <w:rsid w:val="00132F80"/>
    <w:rsid w:val="0013467E"/>
    <w:rsid w:val="0013591C"/>
    <w:rsid w:val="001364DB"/>
    <w:rsid w:val="00137673"/>
    <w:rsid w:val="00137A9B"/>
    <w:rsid w:val="001400B6"/>
    <w:rsid w:val="001403BC"/>
    <w:rsid w:val="00142344"/>
    <w:rsid w:val="00143A3E"/>
    <w:rsid w:val="00144103"/>
    <w:rsid w:val="00144194"/>
    <w:rsid w:val="00144365"/>
    <w:rsid w:val="001461F3"/>
    <w:rsid w:val="00147088"/>
    <w:rsid w:val="00147138"/>
    <w:rsid w:val="00147D23"/>
    <w:rsid w:val="00150B42"/>
    <w:rsid w:val="00151C75"/>
    <w:rsid w:val="00152EB5"/>
    <w:rsid w:val="00152F29"/>
    <w:rsid w:val="00153918"/>
    <w:rsid w:val="001541CD"/>
    <w:rsid w:val="0015441B"/>
    <w:rsid w:val="0015520D"/>
    <w:rsid w:val="00156E90"/>
    <w:rsid w:val="00157A30"/>
    <w:rsid w:val="00161D44"/>
    <w:rsid w:val="00163A77"/>
    <w:rsid w:val="00163B8E"/>
    <w:rsid w:val="0016564B"/>
    <w:rsid w:val="00167385"/>
    <w:rsid w:val="00167E0B"/>
    <w:rsid w:val="0017086C"/>
    <w:rsid w:val="00170B48"/>
    <w:rsid w:val="00170EC8"/>
    <w:rsid w:val="00171259"/>
    <w:rsid w:val="001714B1"/>
    <w:rsid w:val="001721DE"/>
    <w:rsid w:val="001760C8"/>
    <w:rsid w:val="001769EA"/>
    <w:rsid w:val="00176BFC"/>
    <w:rsid w:val="0017720A"/>
    <w:rsid w:val="00177B3B"/>
    <w:rsid w:val="0018025D"/>
    <w:rsid w:val="00180501"/>
    <w:rsid w:val="00180B03"/>
    <w:rsid w:val="00180FCC"/>
    <w:rsid w:val="00182033"/>
    <w:rsid w:val="00182DFE"/>
    <w:rsid w:val="00185594"/>
    <w:rsid w:val="00185983"/>
    <w:rsid w:val="00186203"/>
    <w:rsid w:val="00187A9C"/>
    <w:rsid w:val="00190BFF"/>
    <w:rsid w:val="0019134C"/>
    <w:rsid w:val="001914BC"/>
    <w:rsid w:val="00191AC3"/>
    <w:rsid w:val="00191D78"/>
    <w:rsid w:val="00192AB0"/>
    <w:rsid w:val="00192D5B"/>
    <w:rsid w:val="00194026"/>
    <w:rsid w:val="00194896"/>
    <w:rsid w:val="00194C34"/>
    <w:rsid w:val="001950F6"/>
    <w:rsid w:val="001951CF"/>
    <w:rsid w:val="00196A03"/>
    <w:rsid w:val="001970AF"/>
    <w:rsid w:val="001A089B"/>
    <w:rsid w:val="001A2024"/>
    <w:rsid w:val="001A2910"/>
    <w:rsid w:val="001A3FDC"/>
    <w:rsid w:val="001A4B3E"/>
    <w:rsid w:val="001A4D73"/>
    <w:rsid w:val="001A63E0"/>
    <w:rsid w:val="001B0547"/>
    <w:rsid w:val="001B0738"/>
    <w:rsid w:val="001B0E6A"/>
    <w:rsid w:val="001B0FB4"/>
    <w:rsid w:val="001B2CA0"/>
    <w:rsid w:val="001B5551"/>
    <w:rsid w:val="001B5657"/>
    <w:rsid w:val="001B6112"/>
    <w:rsid w:val="001B61D6"/>
    <w:rsid w:val="001B64CB"/>
    <w:rsid w:val="001B6B83"/>
    <w:rsid w:val="001B7C75"/>
    <w:rsid w:val="001C3C61"/>
    <w:rsid w:val="001C5FEA"/>
    <w:rsid w:val="001C66F7"/>
    <w:rsid w:val="001C7125"/>
    <w:rsid w:val="001C77D5"/>
    <w:rsid w:val="001C7C7D"/>
    <w:rsid w:val="001D0FAA"/>
    <w:rsid w:val="001D1E67"/>
    <w:rsid w:val="001D3CB8"/>
    <w:rsid w:val="001D504D"/>
    <w:rsid w:val="001D5144"/>
    <w:rsid w:val="001D657A"/>
    <w:rsid w:val="001D6650"/>
    <w:rsid w:val="001D6721"/>
    <w:rsid w:val="001D7FF5"/>
    <w:rsid w:val="001E0244"/>
    <w:rsid w:val="001E3245"/>
    <w:rsid w:val="001E39E5"/>
    <w:rsid w:val="001E425D"/>
    <w:rsid w:val="001E6345"/>
    <w:rsid w:val="001E6D3F"/>
    <w:rsid w:val="001E7207"/>
    <w:rsid w:val="001E7879"/>
    <w:rsid w:val="001E79B8"/>
    <w:rsid w:val="001E7C37"/>
    <w:rsid w:val="001E7C63"/>
    <w:rsid w:val="001F09BD"/>
    <w:rsid w:val="001F238B"/>
    <w:rsid w:val="001F3466"/>
    <w:rsid w:val="001F3E49"/>
    <w:rsid w:val="001F4F74"/>
    <w:rsid w:val="001F50BA"/>
    <w:rsid w:val="001F5FB4"/>
    <w:rsid w:val="001F6ED5"/>
    <w:rsid w:val="001F7381"/>
    <w:rsid w:val="00200616"/>
    <w:rsid w:val="00200873"/>
    <w:rsid w:val="00200A86"/>
    <w:rsid w:val="00200BDA"/>
    <w:rsid w:val="0020169E"/>
    <w:rsid w:val="00201F6B"/>
    <w:rsid w:val="002023F5"/>
    <w:rsid w:val="002031CF"/>
    <w:rsid w:val="00203709"/>
    <w:rsid w:val="00203735"/>
    <w:rsid w:val="00203B6A"/>
    <w:rsid w:val="00203C55"/>
    <w:rsid w:val="00203F83"/>
    <w:rsid w:val="002055ED"/>
    <w:rsid w:val="00205956"/>
    <w:rsid w:val="0020654B"/>
    <w:rsid w:val="002065FF"/>
    <w:rsid w:val="00206C49"/>
    <w:rsid w:val="002077EF"/>
    <w:rsid w:val="00210252"/>
    <w:rsid w:val="00211872"/>
    <w:rsid w:val="002136FB"/>
    <w:rsid w:val="002144FD"/>
    <w:rsid w:val="00214998"/>
    <w:rsid w:val="00215D49"/>
    <w:rsid w:val="00215D98"/>
    <w:rsid w:val="002161EC"/>
    <w:rsid w:val="00216603"/>
    <w:rsid w:val="00221119"/>
    <w:rsid w:val="00221308"/>
    <w:rsid w:val="00222463"/>
    <w:rsid w:val="002226B2"/>
    <w:rsid w:val="00222A4F"/>
    <w:rsid w:val="00223042"/>
    <w:rsid w:val="00223F9E"/>
    <w:rsid w:val="00224402"/>
    <w:rsid w:val="00224941"/>
    <w:rsid w:val="00224BB6"/>
    <w:rsid w:val="002257BE"/>
    <w:rsid w:val="002259C5"/>
    <w:rsid w:val="00225AF3"/>
    <w:rsid w:val="002279E0"/>
    <w:rsid w:val="00227EAE"/>
    <w:rsid w:val="00230133"/>
    <w:rsid w:val="002304C5"/>
    <w:rsid w:val="00230CF0"/>
    <w:rsid w:val="00231FDC"/>
    <w:rsid w:val="00233D8A"/>
    <w:rsid w:val="002340F3"/>
    <w:rsid w:val="00234A89"/>
    <w:rsid w:val="002365CA"/>
    <w:rsid w:val="00237279"/>
    <w:rsid w:val="00237323"/>
    <w:rsid w:val="00241FEA"/>
    <w:rsid w:val="002423B6"/>
    <w:rsid w:val="0024343C"/>
    <w:rsid w:val="00244A7D"/>
    <w:rsid w:val="002451CF"/>
    <w:rsid w:val="002453E3"/>
    <w:rsid w:val="002457AB"/>
    <w:rsid w:val="00245A15"/>
    <w:rsid w:val="002460FA"/>
    <w:rsid w:val="00247E3B"/>
    <w:rsid w:val="002502A1"/>
    <w:rsid w:val="00250B3D"/>
    <w:rsid w:val="00250BBA"/>
    <w:rsid w:val="002515C5"/>
    <w:rsid w:val="00251853"/>
    <w:rsid w:val="002519AD"/>
    <w:rsid w:val="002530B6"/>
    <w:rsid w:val="00254926"/>
    <w:rsid w:val="00254B1B"/>
    <w:rsid w:val="00254B59"/>
    <w:rsid w:val="00255100"/>
    <w:rsid w:val="00255E0C"/>
    <w:rsid w:val="0025678E"/>
    <w:rsid w:val="00256EC9"/>
    <w:rsid w:val="002575A2"/>
    <w:rsid w:val="0026091D"/>
    <w:rsid w:val="00260C29"/>
    <w:rsid w:val="0026170D"/>
    <w:rsid w:val="0026188E"/>
    <w:rsid w:val="00261BFB"/>
    <w:rsid w:val="00263C90"/>
    <w:rsid w:val="00263D30"/>
    <w:rsid w:val="00263F4A"/>
    <w:rsid w:val="00264A10"/>
    <w:rsid w:val="002652F3"/>
    <w:rsid w:val="0026674D"/>
    <w:rsid w:val="00266E27"/>
    <w:rsid w:val="00267677"/>
    <w:rsid w:val="002705B7"/>
    <w:rsid w:val="00270BA1"/>
    <w:rsid w:val="00270ED5"/>
    <w:rsid w:val="0027193F"/>
    <w:rsid w:val="002721BD"/>
    <w:rsid w:val="00272520"/>
    <w:rsid w:val="00272A96"/>
    <w:rsid w:val="00273829"/>
    <w:rsid w:val="00273EEB"/>
    <w:rsid w:val="002746F5"/>
    <w:rsid w:val="002760D3"/>
    <w:rsid w:val="0027615C"/>
    <w:rsid w:val="0027637B"/>
    <w:rsid w:val="00277210"/>
    <w:rsid w:val="00281C01"/>
    <w:rsid w:val="00281DDD"/>
    <w:rsid w:val="00281DDE"/>
    <w:rsid w:val="00283463"/>
    <w:rsid w:val="00283743"/>
    <w:rsid w:val="002840FF"/>
    <w:rsid w:val="00285A73"/>
    <w:rsid w:val="00285C56"/>
    <w:rsid w:val="0028654D"/>
    <w:rsid w:val="00286CA6"/>
    <w:rsid w:val="00286FEC"/>
    <w:rsid w:val="002875BA"/>
    <w:rsid w:val="00290BAD"/>
    <w:rsid w:val="0029160A"/>
    <w:rsid w:val="00291E39"/>
    <w:rsid w:val="00292048"/>
    <w:rsid w:val="00293377"/>
    <w:rsid w:val="002965EF"/>
    <w:rsid w:val="00297CA7"/>
    <w:rsid w:val="002A0538"/>
    <w:rsid w:val="002A3501"/>
    <w:rsid w:val="002A42FA"/>
    <w:rsid w:val="002A4C40"/>
    <w:rsid w:val="002A4FDF"/>
    <w:rsid w:val="002A5717"/>
    <w:rsid w:val="002A5BC3"/>
    <w:rsid w:val="002B1CFA"/>
    <w:rsid w:val="002B21FA"/>
    <w:rsid w:val="002B2510"/>
    <w:rsid w:val="002B2663"/>
    <w:rsid w:val="002B631A"/>
    <w:rsid w:val="002B632F"/>
    <w:rsid w:val="002B634C"/>
    <w:rsid w:val="002B6BD2"/>
    <w:rsid w:val="002B6EB6"/>
    <w:rsid w:val="002B789F"/>
    <w:rsid w:val="002C098E"/>
    <w:rsid w:val="002C1FE1"/>
    <w:rsid w:val="002C31CB"/>
    <w:rsid w:val="002C35FC"/>
    <w:rsid w:val="002C4BD5"/>
    <w:rsid w:val="002C6229"/>
    <w:rsid w:val="002C6D8E"/>
    <w:rsid w:val="002D017F"/>
    <w:rsid w:val="002D0603"/>
    <w:rsid w:val="002D09D5"/>
    <w:rsid w:val="002D0C4E"/>
    <w:rsid w:val="002D0EB9"/>
    <w:rsid w:val="002D12EB"/>
    <w:rsid w:val="002D1BEE"/>
    <w:rsid w:val="002D2385"/>
    <w:rsid w:val="002D408A"/>
    <w:rsid w:val="002D461E"/>
    <w:rsid w:val="002D4687"/>
    <w:rsid w:val="002D4815"/>
    <w:rsid w:val="002D4AA8"/>
    <w:rsid w:val="002D4B80"/>
    <w:rsid w:val="002D5169"/>
    <w:rsid w:val="002D56C2"/>
    <w:rsid w:val="002D5A64"/>
    <w:rsid w:val="002D6BBA"/>
    <w:rsid w:val="002D6C8A"/>
    <w:rsid w:val="002D7AB5"/>
    <w:rsid w:val="002E0184"/>
    <w:rsid w:val="002E0FC3"/>
    <w:rsid w:val="002E194A"/>
    <w:rsid w:val="002E2657"/>
    <w:rsid w:val="002E36EC"/>
    <w:rsid w:val="002E37F9"/>
    <w:rsid w:val="002E3BEC"/>
    <w:rsid w:val="002E3CBC"/>
    <w:rsid w:val="002E492C"/>
    <w:rsid w:val="002E4FB4"/>
    <w:rsid w:val="002E5FAE"/>
    <w:rsid w:val="002E65EC"/>
    <w:rsid w:val="002E7E66"/>
    <w:rsid w:val="002F0188"/>
    <w:rsid w:val="002F0597"/>
    <w:rsid w:val="002F05F5"/>
    <w:rsid w:val="002F0B77"/>
    <w:rsid w:val="002F141D"/>
    <w:rsid w:val="002F225A"/>
    <w:rsid w:val="002F27F0"/>
    <w:rsid w:val="002F3224"/>
    <w:rsid w:val="002F38D5"/>
    <w:rsid w:val="002F3EBC"/>
    <w:rsid w:val="002F55A9"/>
    <w:rsid w:val="002F5CA0"/>
    <w:rsid w:val="002F66EF"/>
    <w:rsid w:val="002F6DA9"/>
    <w:rsid w:val="002F6FAA"/>
    <w:rsid w:val="002F7448"/>
    <w:rsid w:val="0030215D"/>
    <w:rsid w:val="00302184"/>
    <w:rsid w:val="003021BB"/>
    <w:rsid w:val="00303202"/>
    <w:rsid w:val="003032D3"/>
    <w:rsid w:val="0030350D"/>
    <w:rsid w:val="00303A0F"/>
    <w:rsid w:val="00304597"/>
    <w:rsid w:val="003050AC"/>
    <w:rsid w:val="0030567E"/>
    <w:rsid w:val="00305BE2"/>
    <w:rsid w:val="00305D92"/>
    <w:rsid w:val="00306294"/>
    <w:rsid w:val="00306439"/>
    <w:rsid w:val="003064C8"/>
    <w:rsid w:val="003072AC"/>
    <w:rsid w:val="00310233"/>
    <w:rsid w:val="003103C0"/>
    <w:rsid w:val="00310A9F"/>
    <w:rsid w:val="00310B66"/>
    <w:rsid w:val="00310FA9"/>
    <w:rsid w:val="003111B9"/>
    <w:rsid w:val="003118CB"/>
    <w:rsid w:val="00311DF5"/>
    <w:rsid w:val="00312599"/>
    <w:rsid w:val="00313117"/>
    <w:rsid w:val="003133C7"/>
    <w:rsid w:val="003141CE"/>
    <w:rsid w:val="003143D0"/>
    <w:rsid w:val="003148FC"/>
    <w:rsid w:val="003149A0"/>
    <w:rsid w:val="00317538"/>
    <w:rsid w:val="00320419"/>
    <w:rsid w:val="00322645"/>
    <w:rsid w:val="0032278C"/>
    <w:rsid w:val="00322D94"/>
    <w:rsid w:val="00323A1B"/>
    <w:rsid w:val="00324B87"/>
    <w:rsid w:val="003254EB"/>
    <w:rsid w:val="003261AC"/>
    <w:rsid w:val="00327789"/>
    <w:rsid w:val="00327843"/>
    <w:rsid w:val="00327A83"/>
    <w:rsid w:val="0033121B"/>
    <w:rsid w:val="00331241"/>
    <w:rsid w:val="00331B5B"/>
    <w:rsid w:val="00333103"/>
    <w:rsid w:val="00334572"/>
    <w:rsid w:val="00334A08"/>
    <w:rsid w:val="003357FE"/>
    <w:rsid w:val="003401E9"/>
    <w:rsid w:val="00344014"/>
    <w:rsid w:val="00345252"/>
    <w:rsid w:val="003452DF"/>
    <w:rsid w:val="00345A51"/>
    <w:rsid w:val="0034617F"/>
    <w:rsid w:val="00346A52"/>
    <w:rsid w:val="00347281"/>
    <w:rsid w:val="003475AB"/>
    <w:rsid w:val="00347722"/>
    <w:rsid w:val="00347A4F"/>
    <w:rsid w:val="00347DC0"/>
    <w:rsid w:val="00350AB3"/>
    <w:rsid w:val="00352B8A"/>
    <w:rsid w:val="00352EBB"/>
    <w:rsid w:val="0035441F"/>
    <w:rsid w:val="003545A2"/>
    <w:rsid w:val="003553C1"/>
    <w:rsid w:val="00355DE4"/>
    <w:rsid w:val="003561AD"/>
    <w:rsid w:val="003600BA"/>
    <w:rsid w:val="003610C8"/>
    <w:rsid w:val="00362F2E"/>
    <w:rsid w:val="003633BB"/>
    <w:rsid w:val="00363C18"/>
    <w:rsid w:val="00363E8C"/>
    <w:rsid w:val="0036422B"/>
    <w:rsid w:val="00364854"/>
    <w:rsid w:val="003649B8"/>
    <w:rsid w:val="00365951"/>
    <w:rsid w:val="00367F55"/>
    <w:rsid w:val="0037058D"/>
    <w:rsid w:val="00370B89"/>
    <w:rsid w:val="0037149D"/>
    <w:rsid w:val="00372D10"/>
    <w:rsid w:val="003745CC"/>
    <w:rsid w:val="00376AB7"/>
    <w:rsid w:val="00381709"/>
    <w:rsid w:val="00382699"/>
    <w:rsid w:val="0038390B"/>
    <w:rsid w:val="003854AA"/>
    <w:rsid w:val="00385762"/>
    <w:rsid w:val="0038662B"/>
    <w:rsid w:val="00386B2F"/>
    <w:rsid w:val="00386EE9"/>
    <w:rsid w:val="00390E59"/>
    <w:rsid w:val="003927D8"/>
    <w:rsid w:val="003929AE"/>
    <w:rsid w:val="00394129"/>
    <w:rsid w:val="00395C73"/>
    <w:rsid w:val="00395D8B"/>
    <w:rsid w:val="00396066"/>
    <w:rsid w:val="00396514"/>
    <w:rsid w:val="00396F1B"/>
    <w:rsid w:val="0039717B"/>
    <w:rsid w:val="003A27C2"/>
    <w:rsid w:val="003A2C0C"/>
    <w:rsid w:val="003A3B5C"/>
    <w:rsid w:val="003A41BB"/>
    <w:rsid w:val="003A7ABC"/>
    <w:rsid w:val="003B24FF"/>
    <w:rsid w:val="003B3A8D"/>
    <w:rsid w:val="003B3C31"/>
    <w:rsid w:val="003B3D4E"/>
    <w:rsid w:val="003B40CC"/>
    <w:rsid w:val="003B46AD"/>
    <w:rsid w:val="003B4918"/>
    <w:rsid w:val="003B4C14"/>
    <w:rsid w:val="003B6124"/>
    <w:rsid w:val="003B65D3"/>
    <w:rsid w:val="003B6E0E"/>
    <w:rsid w:val="003B718C"/>
    <w:rsid w:val="003C1F55"/>
    <w:rsid w:val="003C2C67"/>
    <w:rsid w:val="003C3388"/>
    <w:rsid w:val="003C3C82"/>
    <w:rsid w:val="003C4571"/>
    <w:rsid w:val="003C5626"/>
    <w:rsid w:val="003C57A4"/>
    <w:rsid w:val="003C6881"/>
    <w:rsid w:val="003D00F0"/>
    <w:rsid w:val="003D0C37"/>
    <w:rsid w:val="003D22B7"/>
    <w:rsid w:val="003D2A98"/>
    <w:rsid w:val="003D2DBF"/>
    <w:rsid w:val="003D2F04"/>
    <w:rsid w:val="003D41C5"/>
    <w:rsid w:val="003D6B97"/>
    <w:rsid w:val="003D7403"/>
    <w:rsid w:val="003D7615"/>
    <w:rsid w:val="003E016F"/>
    <w:rsid w:val="003E0D9A"/>
    <w:rsid w:val="003E1287"/>
    <w:rsid w:val="003E1774"/>
    <w:rsid w:val="003E17E5"/>
    <w:rsid w:val="003E18A7"/>
    <w:rsid w:val="003E47B9"/>
    <w:rsid w:val="003E4801"/>
    <w:rsid w:val="003E49B5"/>
    <w:rsid w:val="003E556B"/>
    <w:rsid w:val="003E569C"/>
    <w:rsid w:val="003E75C3"/>
    <w:rsid w:val="003F23FA"/>
    <w:rsid w:val="003F452F"/>
    <w:rsid w:val="003F6524"/>
    <w:rsid w:val="003F6CC5"/>
    <w:rsid w:val="003F7D54"/>
    <w:rsid w:val="004003D9"/>
    <w:rsid w:val="00400B3C"/>
    <w:rsid w:val="004013E1"/>
    <w:rsid w:val="004016B0"/>
    <w:rsid w:val="00402876"/>
    <w:rsid w:val="00402BC3"/>
    <w:rsid w:val="00403475"/>
    <w:rsid w:val="00403686"/>
    <w:rsid w:val="00404AA8"/>
    <w:rsid w:val="0040629C"/>
    <w:rsid w:val="004067C9"/>
    <w:rsid w:val="00410C81"/>
    <w:rsid w:val="00414337"/>
    <w:rsid w:val="0041460A"/>
    <w:rsid w:val="00414BD9"/>
    <w:rsid w:val="00415BB8"/>
    <w:rsid w:val="00416514"/>
    <w:rsid w:val="004178E2"/>
    <w:rsid w:val="004205D6"/>
    <w:rsid w:val="00421457"/>
    <w:rsid w:val="004216A8"/>
    <w:rsid w:val="004220BD"/>
    <w:rsid w:val="00423377"/>
    <w:rsid w:val="0042350B"/>
    <w:rsid w:val="00423BDF"/>
    <w:rsid w:val="00424342"/>
    <w:rsid w:val="004256B1"/>
    <w:rsid w:val="00425747"/>
    <w:rsid w:val="00426227"/>
    <w:rsid w:val="00426C3F"/>
    <w:rsid w:val="004272E2"/>
    <w:rsid w:val="00427586"/>
    <w:rsid w:val="004277B7"/>
    <w:rsid w:val="00430FA0"/>
    <w:rsid w:val="00430FEE"/>
    <w:rsid w:val="0043187C"/>
    <w:rsid w:val="004320CD"/>
    <w:rsid w:val="0043217B"/>
    <w:rsid w:val="00433303"/>
    <w:rsid w:val="004355A0"/>
    <w:rsid w:val="00435653"/>
    <w:rsid w:val="004363A6"/>
    <w:rsid w:val="00437454"/>
    <w:rsid w:val="00437AF2"/>
    <w:rsid w:val="0044084E"/>
    <w:rsid w:val="004408CA"/>
    <w:rsid w:val="00441A04"/>
    <w:rsid w:val="00441B64"/>
    <w:rsid w:val="00441EBB"/>
    <w:rsid w:val="00442428"/>
    <w:rsid w:val="0044270B"/>
    <w:rsid w:val="00442F2B"/>
    <w:rsid w:val="00443887"/>
    <w:rsid w:val="004441AD"/>
    <w:rsid w:val="00444ADE"/>
    <w:rsid w:val="00444BE6"/>
    <w:rsid w:val="00445666"/>
    <w:rsid w:val="00446270"/>
    <w:rsid w:val="00450049"/>
    <w:rsid w:val="004509A0"/>
    <w:rsid w:val="00451B1C"/>
    <w:rsid w:val="00451E50"/>
    <w:rsid w:val="00454A7D"/>
    <w:rsid w:val="00454E11"/>
    <w:rsid w:val="00455F2A"/>
    <w:rsid w:val="004573D0"/>
    <w:rsid w:val="00457C6A"/>
    <w:rsid w:val="00460537"/>
    <w:rsid w:val="004605BC"/>
    <w:rsid w:val="0046127D"/>
    <w:rsid w:val="004613C5"/>
    <w:rsid w:val="00461557"/>
    <w:rsid w:val="00461910"/>
    <w:rsid w:val="00461E84"/>
    <w:rsid w:val="0046214C"/>
    <w:rsid w:val="004624F3"/>
    <w:rsid w:val="00463239"/>
    <w:rsid w:val="00464688"/>
    <w:rsid w:val="004647A6"/>
    <w:rsid w:val="004663F7"/>
    <w:rsid w:val="00467784"/>
    <w:rsid w:val="00467A34"/>
    <w:rsid w:val="00467D48"/>
    <w:rsid w:val="004734CD"/>
    <w:rsid w:val="00473742"/>
    <w:rsid w:val="00474438"/>
    <w:rsid w:val="00474889"/>
    <w:rsid w:val="00474C5F"/>
    <w:rsid w:val="00475F58"/>
    <w:rsid w:val="00476D6B"/>
    <w:rsid w:val="00477876"/>
    <w:rsid w:val="00477E80"/>
    <w:rsid w:val="00477F98"/>
    <w:rsid w:val="004814A7"/>
    <w:rsid w:val="004840EF"/>
    <w:rsid w:val="00485054"/>
    <w:rsid w:val="0048611B"/>
    <w:rsid w:val="004934B8"/>
    <w:rsid w:val="00493CED"/>
    <w:rsid w:val="00495756"/>
    <w:rsid w:val="00496B28"/>
    <w:rsid w:val="00496DDC"/>
    <w:rsid w:val="00496E98"/>
    <w:rsid w:val="00497953"/>
    <w:rsid w:val="00497AA5"/>
    <w:rsid w:val="004A0107"/>
    <w:rsid w:val="004A135E"/>
    <w:rsid w:val="004A15E4"/>
    <w:rsid w:val="004A2A61"/>
    <w:rsid w:val="004A301E"/>
    <w:rsid w:val="004A311E"/>
    <w:rsid w:val="004A3426"/>
    <w:rsid w:val="004A42C7"/>
    <w:rsid w:val="004A52CD"/>
    <w:rsid w:val="004A5574"/>
    <w:rsid w:val="004A5A5A"/>
    <w:rsid w:val="004A5BBC"/>
    <w:rsid w:val="004A5C7D"/>
    <w:rsid w:val="004A5F17"/>
    <w:rsid w:val="004A7BB4"/>
    <w:rsid w:val="004B0387"/>
    <w:rsid w:val="004B1962"/>
    <w:rsid w:val="004B1AA8"/>
    <w:rsid w:val="004B224A"/>
    <w:rsid w:val="004B27B1"/>
    <w:rsid w:val="004B3AD4"/>
    <w:rsid w:val="004B3C74"/>
    <w:rsid w:val="004B4E78"/>
    <w:rsid w:val="004B58C2"/>
    <w:rsid w:val="004B5D16"/>
    <w:rsid w:val="004B5D52"/>
    <w:rsid w:val="004C0524"/>
    <w:rsid w:val="004C058D"/>
    <w:rsid w:val="004C0652"/>
    <w:rsid w:val="004C08BE"/>
    <w:rsid w:val="004C0DBD"/>
    <w:rsid w:val="004C150D"/>
    <w:rsid w:val="004C1F1B"/>
    <w:rsid w:val="004C2672"/>
    <w:rsid w:val="004C2CB6"/>
    <w:rsid w:val="004C3586"/>
    <w:rsid w:val="004C365E"/>
    <w:rsid w:val="004C3B1B"/>
    <w:rsid w:val="004C5DD9"/>
    <w:rsid w:val="004C6F47"/>
    <w:rsid w:val="004C7105"/>
    <w:rsid w:val="004C712F"/>
    <w:rsid w:val="004C7E0F"/>
    <w:rsid w:val="004C7FCD"/>
    <w:rsid w:val="004D0A6E"/>
    <w:rsid w:val="004D1165"/>
    <w:rsid w:val="004D28C2"/>
    <w:rsid w:val="004D3299"/>
    <w:rsid w:val="004D34A6"/>
    <w:rsid w:val="004D3F4E"/>
    <w:rsid w:val="004D5F67"/>
    <w:rsid w:val="004D6FA0"/>
    <w:rsid w:val="004D709F"/>
    <w:rsid w:val="004E1721"/>
    <w:rsid w:val="004E198C"/>
    <w:rsid w:val="004E1CD5"/>
    <w:rsid w:val="004E3244"/>
    <w:rsid w:val="004E407F"/>
    <w:rsid w:val="004E7361"/>
    <w:rsid w:val="004E786C"/>
    <w:rsid w:val="004F00CC"/>
    <w:rsid w:val="004F03BF"/>
    <w:rsid w:val="004F1035"/>
    <w:rsid w:val="004F1F2B"/>
    <w:rsid w:val="004F2DD8"/>
    <w:rsid w:val="004F34CC"/>
    <w:rsid w:val="004F3BB1"/>
    <w:rsid w:val="004F5479"/>
    <w:rsid w:val="004F5F3B"/>
    <w:rsid w:val="004F6B61"/>
    <w:rsid w:val="004F7C18"/>
    <w:rsid w:val="00503405"/>
    <w:rsid w:val="00504900"/>
    <w:rsid w:val="00504C4A"/>
    <w:rsid w:val="00505295"/>
    <w:rsid w:val="00505FC7"/>
    <w:rsid w:val="00506AFD"/>
    <w:rsid w:val="005102EC"/>
    <w:rsid w:val="005142DF"/>
    <w:rsid w:val="0051435E"/>
    <w:rsid w:val="00514C7E"/>
    <w:rsid w:val="005155C4"/>
    <w:rsid w:val="00515773"/>
    <w:rsid w:val="00515852"/>
    <w:rsid w:val="00515908"/>
    <w:rsid w:val="0052024E"/>
    <w:rsid w:val="00520E0C"/>
    <w:rsid w:val="005212D1"/>
    <w:rsid w:val="00521EC0"/>
    <w:rsid w:val="00522B4E"/>
    <w:rsid w:val="00523FFA"/>
    <w:rsid w:val="0052423E"/>
    <w:rsid w:val="005258CA"/>
    <w:rsid w:val="00525E21"/>
    <w:rsid w:val="005275A5"/>
    <w:rsid w:val="00530848"/>
    <w:rsid w:val="00532C2C"/>
    <w:rsid w:val="0053342B"/>
    <w:rsid w:val="0053478C"/>
    <w:rsid w:val="00535D4A"/>
    <w:rsid w:val="00537D8A"/>
    <w:rsid w:val="0054018C"/>
    <w:rsid w:val="00540563"/>
    <w:rsid w:val="0054406F"/>
    <w:rsid w:val="005445BE"/>
    <w:rsid w:val="00545980"/>
    <w:rsid w:val="00546456"/>
    <w:rsid w:val="005467EE"/>
    <w:rsid w:val="0054692E"/>
    <w:rsid w:val="00546C76"/>
    <w:rsid w:val="00546D4F"/>
    <w:rsid w:val="0054754B"/>
    <w:rsid w:val="00550019"/>
    <w:rsid w:val="00551814"/>
    <w:rsid w:val="00551B8A"/>
    <w:rsid w:val="00552964"/>
    <w:rsid w:val="005530EA"/>
    <w:rsid w:val="005534D1"/>
    <w:rsid w:val="00553951"/>
    <w:rsid w:val="00554179"/>
    <w:rsid w:val="00554FBB"/>
    <w:rsid w:val="005554DA"/>
    <w:rsid w:val="00555701"/>
    <w:rsid w:val="005560AF"/>
    <w:rsid w:val="005563B9"/>
    <w:rsid w:val="00556DAC"/>
    <w:rsid w:val="005570A8"/>
    <w:rsid w:val="005571BA"/>
    <w:rsid w:val="005574A2"/>
    <w:rsid w:val="00561A9A"/>
    <w:rsid w:val="00562BDC"/>
    <w:rsid w:val="0056323A"/>
    <w:rsid w:val="005635C9"/>
    <w:rsid w:val="0056371B"/>
    <w:rsid w:val="005646A8"/>
    <w:rsid w:val="005648F7"/>
    <w:rsid w:val="00565374"/>
    <w:rsid w:val="005654FA"/>
    <w:rsid w:val="00565CEF"/>
    <w:rsid w:val="00567996"/>
    <w:rsid w:val="00567F0D"/>
    <w:rsid w:val="005703AF"/>
    <w:rsid w:val="00571151"/>
    <w:rsid w:val="00571775"/>
    <w:rsid w:val="005717C4"/>
    <w:rsid w:val="005717F6"/>
    <w:rsid w:val="005733DB"/>
    <w:rsid w:val="00573DFB"/>
    <w:rsid w:val="00574FB8"/>
    <w:rsid w:val="00575326"/>
    <w:rsid w:val="00575EE4"/>
    <w:rsid w:val="00576062"/>
    <w:rsid w:val="005761DF"/>
    <w:rsid w:val="00580259"/>
    <w:rsid w:val="00582FD2"/>
    <w:rsid w:val="00583769"/>
    <w:rsid w:val="005837F6"/>
    <w:rsid w:val="00585C3A"/>
    <w:rsid w:val="0058639C"/>
    <w:rsid w:val="0058690F"/>
    <w:rsid w:val="00590935"/>
    <w:rsid w:val="00591562"/>
    <w:rsid w:val="00592588"/>
    <w:rsid w:val="005960C3"/>
    <w:rsid w:val="005965BA"/>
    <w:rsid w:val="005973ED"/>
    <w:rsid w:val="005A1ECA"/>
    <w:rsid w:val="005A29E4"/>
    <w:rsid w:val="005A3309"/>
    <w:rsid w:val="005A3AD7"/>
    <w:rsid w:val="005A4F54"/>
    <w:rsid w:val="005A6E1D"/>
    <w:rsid w:val="005A7EBB"/>
    <w:rsid w:val="005B05BB"/>
    <w:rsid w:val="005B0607"/>
    <w:rsid w:val="005B0A65"/>
    <w:rsid w:val="005B0CED"/>
    <w:rsid w:val="005B11E4"/>
    <w:rsid w:val="005B16A4"/>
    <w:rsid w:val="005B2DA5"/>
    <w:rsid w:val="005B2E23"/>
    <w:rsid w:val="005B6CC8"/>
    <w:rsid w:val="005C0BDB"/>
    <w:rsid w:val="005C0C39"/>
    <w:rsid w:val="005C1054"/>
    <w:rsid w:val="005C1702"/>
    <w:rsid w:val="005C3246"/>
    <w:rsid w:val="005C3333"/>
    <w:rsid w:val="005C3EBC"/>
    <w:rsid w:val="005C5399"/>
    <w:rsid w:val="005C54A0"/>
    <w:rsid w:val="005C58E9"/>
    <w:rsid w:val="005C5C4E"/>
    <w:rsid w:val="005C7991"/>
    <w:rsid w:val="005C7AF5"/>
    <w:rsid w:val="005D0988"/>
    <w:rsid w:val="005D1193"/>
    <w:rsid w:val="005D12C8"/>
    <w:rsid w:val="005D13FF"/>
    <w:rsid w:val="005D186E"/>
    <w:rsid w:val="005D1FCC"/>
    <w:rsid w:val="005D2194"/>
    <w:rsid w:val="005D38EB"/>
    <w:rsid w:val="005D3E82"/>
    <w:rsid w:val="005D5B52"/>
    <w:rsid w:val="005D5F4B"/>
    <w:rsid w:val="005E0585"/>
    <w:rsid w:val="005E0E9B"/>
    <w:rsid w:val="005E1311"/>
    <w:rsid w:val="005E13D8"/>
    <w:rsid w:val="005E1BB4"/>
    <w:rsid w:val="005E3BFC"/>
    <w:rsid w:val="005E478F"/>
    <w:rsid w:val="005E5755"/>
    <w:rsid w:val="005E6471"/>
    <w:rsid w:val="005E6BD1"/>
    <w:rsid w:val="005F24F6"/>
    <w:rsid w:val="005F37DA"/>
    <w:rsid w:val="005F3BF0"/>
    <w:rsid w:val="005F4F6D"/>
    <w:rsid w:val="005F51A2"/>
    <w:rsid w:val="005F5A99"/>
    <w:rsid w:val="005F6880"/>
    <w:rsid w:val="005F6CF8"/>
    <w:rsid w:val="005F7E75"/>
    <w:rsid w:val="006005A5"/>
    <w:rsid w:val="0060090E"/>
    <w:rsid w:val="00601A5F"/>
    <w:rsid w:val="006028C8"/>
    <w:rsid w:val="00602F9D"/>
    <w:rsid w:val="006046AF"/>
    <w:rsid w:val="00606A8D"/>
    <w:rsid w:val="00607526"/>
    <w:rsid w:val="00607A16"/>
    <w:rsid w:val="00607DA8"/>
    <w:rsid w:val="00607DB7"/>
    <w:rsid w:val="00610588"/>
    <w:rsid w:val="00611187"/>
    <w:rsid w:val="00611F06"/>
    <w:rsid w:val="0061253A"/>
    <w:rsid w:val="00612C10"/>
    <w:rsid w:val="00612F63"/>
    <w:rsid w:val="006155A6"/>
    <w:rsid w:val="00616241"/>
    <w:rsid w:val="00616B9C"/>
    <w:rsid w:val="00616CAB"/>
    <w:rsid w:val="00616EF1"/>
    <w:rsid w:val="00616EF6"/>
    <w:rsid w:val="00616F0D"/>
    <w:rsid w:val="00617B53"/>
    <w:rsid w:val="00621531"/>
    <w:rsid w:val="006219F1"/>
    <w:rsid w:val="00621E37"/>
    <w:rsid w:val="00623702"/>
    <w:rsid w:val="006242E2"/>
    <w:rsid w:val="00624FB4"/>
    <w:rsid w:val="00625380"/>
    <w:rsid w:val="006313CE"/>
    <w:rsid w:val="00631C72"/>
    <w:rsid w:val="00633772"/>
    <w:rsid w:val="00634DB2"/>
    <w:rsid w:val="0063673D"/>
    <w:rsid w:val="00636B1B"/>
    <w:rsid w:val="00637283"/>
    <w:rsid w:val="006374CD"/>
    <w:rsid w:val="0064020D"/>
    <w:rsid w:val="006425E2"/>
    <w:rsid w:val="006431BC"/>
    <w:rsid w:val="00643996"/>
    <w:rsid w:val="00643C08"/>
    <w:rsid w:val="00643FB1"/>
    <w:rsid w:val="006458C8"/>
    <w:rsid w:val="00646030"/>
    <w:rsid w:val="006462C6"/>
    <w:rsid w:val="00646AAD"/>
    <w:rsid w:val="00647296"/>
    <w:rsid w:val="00651763"/>
    <w:rsid w:val="00652871"/>
    <w:rsid w:val="0065365E"/>
    <w:rsid w:val="00654587"/>
    <w:rsid w:val="00655CB2"/>
    <w:rsid w:val="00656AE2"/>
    <w:rsid w:val="006573D4"/>
    <w:rsid w:val="00657FA6"/>
    <w:rsid w:val="006606B8"/>
    <w:rsid w:val="00662007"/>
    <w:rsid w:val="0066485A"/>
    <w:rsid w:val="0066724A"/>
    <w:rsid w:val="00667693"/>
    <w:rsid w:val="0066779D"/>
    <w:rsid w:val="00670185"/>
    <w:rsid w:val="006709A4"/>
    <w:rsid w:val="00670A1B"/>
    <w:rsid w:val="00670A7F"/>
    <w:rsid w:val="006721D2"/>
    <w:rsid w:val="006722E2"/>
    <w:rsid w:val="00673EBF"/>
    <w:rsid w:val="0067400E"/>
    <w:rsid w:val="00674E6F"/>
    <w:rsid w:val="006765D1"/>
    <w:rsid w:val="00676D34"/>
    <w:rsid w:val="006770C7"/>
    <w:rsid w:val="006777AD"/>
    <w:rsid w:val="006810B5"/>
    <w:rsid w:val="006813B9"/>
    <w:rsid w:val="00682574"/>
    <w:rsid w:val="0068359E"/>
    <w:rsid w:val="00683A45"/>
    <w:rsid w:val="00684B21"/>
    <w:rsid w:val="00684D0A"/>
    <w:rsid w:val="0068542C"/>
    <w:rsid w:val="00685459"/>
    <w:rsid w:val="00685B32"/>
    <w:rsid w:val="006871CB"/>
    <w:rsid w:val="006876E7"/>
    <w:rsid w:val="0069037E"/>
    <w:rsid w:val="00692B4D"/>
    <w:rsid w:val="0069382A"/>
    <w:rsid w:val="00693F29"/>
    <w:rsid w:val="00694428"/>
    <w:rsid w:val="0069493D"/>
    <w:rsid w:val="00694DAE"/>
    <w:rsid w:val="00694FB8"/>
    <w:rsid w:val="00695ACF"/>
    <w:rsid w:val="00695D6B"/>
    <w:rsid w:val="00695DCD"/>
    <w:rsid w:val="0069600B"/>
    <w:rsid w:val="00697388"/>
    <w:rsid w:val="006A0899"/>
    <w:rsid w:val="006A0C8C"/>
    <w:rsid w:val="006A1B2B"/>
    <w:rsid w:val="006A2F3E"/>
    <w:rsid w:val="006A3AC8"/>
    <w:rsid w:val="006A3BE1"/>
    <w:rsid w:val="006A479E"/>
    <w:rsid w:val="006A5750"/>
    <w:rsid w:val="006A5789"/>
    <w:rsid w:val="006A6145"/>
    <w:rsid w:val="006A64A5"/>
    <w:rsid w:val="006A77E6"/>
    <w:rsid w:val="006B006C"/>
    <w:rsid w:val="006B0C18"/>
    <w:rsid w:val="006B38E8"/>
    <w:rsid w:val="006B3902"/>
    <w:rsid w:val="006B4399"/>
    <w:rsid w:val="006B61C8"/>
    <w:rsid w:val="006B63D0"/>
    <w:rsid w:val="006C120D"/>
    <w:rsid w:val="006C1DAB"/>
    <w:rsid w:val="006C2857"/>
    <w:rsid w:val="006C2F5A"/>
    <w:rsid w:val="006C3703"/>
    <w:rsid w:val="006C46B2"/>
    <w:rsid w:val="006C6B2B"/>
    <w:rsid w:val="006C6B92"/>
    <w:rsid w:val="006C7FA4"/>
    <w:rsid w:val="006D0E2B"/>
    <w:rsid w:val="006D1D31"/>
    <w:rsid w:val="006D1FC1"/>
    <w:rsid w:val="006D2CF5"/>
    <w:rsid w:val="006D35BE"/>
    <w:rsid w:val="006D3FD4"/>
    <w:rsid w:val="006D4190"/>
    <w:rsid w:val="006D41C4"/>
    <w:rsid w:val="006D4C25"/>
    <w:rsid w:val="006D4E28"/>
    <w:rsid w:val="006D5164"/>
    <w:rsid w:val="006D5ACD"/>
    <w:rsid w:val="006D62A0"/>
    <w:rsid w:val="006D71B4"/>
    <w:rsid w:val="006D71CB"/>
    <w:rsid w:val="006D77B7"/>
    <w:rsid w:val="006D7DB6"/>
    <w:rsid w:val="006E00B4"/>
    <w:rsid w:val="006E0622"/>
    <w:rsid w:val="006E0746"/>
    <w:rsid w:val="006E16BF"/>
    <w:rsid w:val="006E32A1"/>
    <w:rsid w:val="006E3371"/>
    <w:rsid w:val="006E50A4"/>
    <w:rsid w:val="006E525F"/>
    <w:rsid w:val="006E5EFD"/>
    <w:rsid w:val="006E61B2"/>
    <w:rsid w:val="006E6C54"/>
    <w:rsid w:val="006E7848"/>
    <w:rsid w:val="006F0332"/>
    <w:rsid w:val="006F056D"/>
    <w:rsid w:val="006F0980"/>
    <w:rsid w:val="006F0AE3"/>
    <w:rsid w:val="006F1912"/>
    <w:rsid w:val="006F2362"/>
    <w:rsid w:val="006F267F"/>
    <w:rsid w:val="006F305F"/>
    <w:rsid w:val="006F63FB"/>
    <w:rsid w:val="006F64B3"/>
    <w:rsid w:val="006F7707"/>
    <w:rsid w:val="00700217"/>
    <w:rsid w:val="00700A25"/>
    <w:rsid w:val="007017F5"/>
    <w:rsid w:val="0070260F"/>
    <w:rsid w:val="00703879"/>
    <w:rsid w:val="007052CB"/>
    <w:rsid w:val="0071053B"/>
    <w:rsid w:val="0071083E"/>
    <w:rsid w:val="0071153A"/>
    <w:rsid w:val="007125FF"/>
    <w:rsid w:val="007146ED"/>
    <w:rsid w:val="00714783"/>
    <w:rsid w:val="007155A2"/>
    <w:rsid w:val="007158A0"/>
    <w:rsid w:val="00716191"/>
    <w:rsid w:val="00716670"/>
    <w:rsid w:val="0071705B"/>
    <w:rsid w:val="00717275"/>
    <w:rsid w:val="007206F4"/>
    <w:rsid w:val="00720D7B"/>
    <w:rsid w:val="00722025"/>
    <w:rsid w:val="0072298C"/>
    <w:rsid w:val="00723026"/>
    <w:rsid w:val="007232C1"/>
    <w:rsid w:val="00723B8F"/>
    <w:rsid w:val="007248E0"/>
    <w:rsid w:val="00725376"/>
    <w:rsid w:val="007256CF"/>
    <w:rsid w:val="00725E40"/>
    <w:rsid w:val="007268C1"/>
    <w:rsid w:val="00726B1C"/>
    <w:rsid w:val="007273E8"/>
    <w:rsid w:val="00731EC8"/>
    <w:rsid w:val="0073304F"/>
    <w:rsid w:val="00734270"/>
    <w:rsid w:val="007361E8"/>
    <w:rsid w:val="007365B9"/>
    <w:rsid w:val="00737C0F"/>
    <w:rsid w:val="00737EC5"/>
    <w:rsid w:val="00741115"/>
    <w:rsid w:val="00744248"/>
    <w:rsid w:val="0074565F"/>
    <w:rsid w:val="007479DA"/>
    <w:rsid w:val="00747DAE"/>
    <w:rsid w:val="00750477"/>
    <w:rsid w:val="00751BA4"/>
    <w:rsid w:val="007531F2"/>
    <w:rsid w:val="00753351"/>
    <w:rsid w:val="007534FF"/>
    <w:rsid w:val="00753A4F"/>
    <w:rsid w:val="00753B62"/>
    <w:rsid w:val="007545A3"/>
    <w:rsid w:val="00754BD7"/>
    <w:rsid w:val="007577F8"/>
    <w:rsid w:val="00757C16"/>
    <w:rsid w:val="007611B2"/>
    <w:rsid w:val="00761B0B"/>
    <w:rsid w:val="00761BEC"/>
    <w:rsid w:val="007654B0"/>
    <w:rsid w:val="007665A4"/>
    <w:rsid w:val="00767725"/>
    <w:rsid w:val="00770825"/>
    <w:rsid w:val="00770FEE"/>
    <w:rsid w:val="0077195B"/>
    <w:rsid w:val="00771B5E"/>
    <w:rsid w:val="00771D4E"/>
    <w:rsid w:val="00773002"/>
    <w:rsid w:val="00773F74"/>
    <w:rsid w:val="00774160"/>
    <w:rsid w:val="00775351"/>
    <w:rsid w:val="0077556D"/>
    <w:rsid w:val="0077627A"/>
    <w:rsid w:val="0078060B"/>
    <w:rsid w:val="0078068B"/>
    <w:rsid w:val="00781776"/>
    <w:rsid w:val="00781B56"/>
    <w:rsid w:val="007831D7"/>
    <w:rsid w:val="00783586"/>
    <w:rsid w:val="00783D1F"/>
    <w:rsid w:val="007844D2"/>
    <w:rsid w:val="0078514E"/>
    <w:rsid w:val="0078533A"/>
    <w:rsid w:val="00787AA7"/>
    <w:rsid w:val="0079005C"/>
    <w:rsid w:val="00790368"/>
    <w:rsid w:val="00790F8B"/>
    <w:rsid w:val="0079185F"/>
    <w:rsid w:val="0079291E"/>
    <w:rsid w:val="00792F6D"/>
    <w:rsid w:val="00792F87"/>
    <w:rsid w:val="00793147"/>
    <w:rsid w:val="007933E7"/>
    <w:rsid w:val="00793ADC"/>
    <w:rsid w:val="007945E2"/>
    <w:rsid w:val="00794688"/>
    <w:rsid w:val="00795907"/>
    <w:rsid w:val="00795B96"/>
    <w:rsid w:val="00795C90"/>
    <w:rsid w:val="00797AF5"/>
    <w:rsid w:val="00797C9C"/>
    <w:rsid w:val="00797E6D"/>
    <w:rsid w:val="007A0DCA"/>
    <w:rsid w:val="007A1E55"/>
    <w:rsid w:val="007A1FD6"/>
    <w:rsid w:val="007A2145"/>
    <w:rsid w:val="007A272D"/>
    <w:rsid w:val="007A2C1E"/>
    <w:rsid w:val="007A2FC7"/>
    <w:rsid w:val="007A3FA4"/>
    <w:rsid w:val="007A4549"/>
    <w:rsid w:val="007A7FA6"/>
    <w:rsid w:val="007B157A"/>
    <w:rsid w:val="007B19B1"/>
    <w:rsid w:val="007B3F1B"/>
    <w:rsid w:val="007B4999"/>
    <w:rsid w:val="007B5317"/>
    <w:rsid w:val="007B553D"/>
    <w:rsid w:val="007B6A2A"/>
    <w:rsid w:val="007B7D66"/>
    <w:rsid w:val="007B7DE2"/>
    <w:rsid w:val="007B7DEE"/>
    <w:rsid w:val="007C038A"/>
    <w:rsid w:val="007C1188"/>
    <w:rsid w:val="007C2EB0"/>
    <w:rsid w:val="007C4231"/>
    <w:rsid w:val="007C56B8"/>
    <w:rsid w:val="007C58AA"/>
    <w:rsid w:val="007C5E6E"/>
    <w:rsid w:val="007C6263"/>
    <w:rsid w:val="007D1B41"/>
    <w:rsid w:val="007D2DB0"/>
    <w:rsid w:val="007D39A1"/>
    <w:rsid w:val="007D4173"/>
    <w:rsid w:val="007D43B1"/>
    <w:rsid w:val="007D4C94"/>
    <w:rsid w:val="007D5BF8"/>
    <w:rsid w:val="007D5FE5"/>
    <w:rsid w:val="007D602A"/>
    <w:rsid w:val="007D623F"/>
    <w:rsid w:val="007D6265"/>
    <w:rsid w:val="007D6C55"/>
    <w:rsid w:val="007D6C69"/>
    <w:rsid w:val="007E03A7"/>
    <w:rsid w:val="007E1673"/>
    <w:rsid w:val="007E1F14"/>
    <w:rsid w:val="007E273B"/>
    <w:rsid w:val="007E3254"/>
    <w:rsid w:val="007E4E49"/>
    <w:rsid w:val="007E596A"/>
    <w:rsid w:val="007E5ACA"/>
    <w:rsid w:val="007E7AB3"/>
    <w:rsid w:val="007F0F8A"/>
    <w:rsid w:val="007F270F"/>
    <w:rsid w:val="007F32D2"/>
    <w:rsid w:val="007F360C"/>
    <w:rsid w:val="007F38E7"/>
    <w:rsid w:val="007F449C"/>
    <w:rsid w:val="007F4A18"/>
    <w:rsid w:val="007F5BB9"/>
    <w:rsid w:val="007F5DC0"/>
    <w:rsid w:val="007F6BCA"/>
    <w:rsid w:val="007F6D85"/>
    <w:rsid w:val="007F7A1C"/>
    <w:rsid w:val="00800099"/>
    <w:rsid w:val="0080193F"/>
    <w:rsid w:val="00802553"/>
    <w:rsid w:val="00802B34"/>
    <w:rsid w:val="00802DBD"/>
    <w:rsid w:val="00804EEA"/>
    <w:rsid w:val="0080500E"/>
    <w:rsid w:val="00805CBD"/>
    <w:rsid w:val="0080675B"/>
    <w:rsid w:val="00806F42"/>
    <w:rsid w:val="00807A4F"/>
    <w:rsid w:val="00810898"/>
    <w:rsid w:val="008110B4"/>
    <w:rsid w:val="0081135D"/>
    <w:rsid w:val="00811B39"/>
    <w:rsid w:val="00813BC8"/>
    <w:rsid w:val="00813C45"/>
    <w:rsid w:val="00814CEF"/>
    <w:rsid w:val="008150C9"/>
    <w:rsid w:val="008157AC"/>
    <w:rsid w:val="00815E74"/>
    <w:rsid w:val="00820406"/>
    <w:rsid w:val="00820C1A"/>
    <w:rsid w:val="00821A76"/>
    <w:rsid w:val="00821F29"/>
    <w:rsid w:val="008226DD"/>
    <w:rsid w:val="00822DAA"/>
    <w:rsid w:val="00823A65"/>
    <w:rsid w:val="00824ABC"/>
    <w:rsid w:val="00825B9E"/>
    <w:rsid w:val="00826F14"/>
    <w:rsid w:val="00827B2F"/>
    <w:rsid w:val="00830A5D"/>
    <w:rsid w:val="00830DF6"/>
    <w:rsid w:val="0083104C"/>
    <w:rsid w:val="00831B77"/>
    <w:rsid w:val="00831E76"/>
    <w:rsid w:val="00832293"/>
    <w:rsid w:val="00832671"/>
    <w:rsid w:val="00832850"/>
    <w:rsid w:val="008329B5"/>
    <w:rsid w:val="0083335B"/>
    <w:rsid w:val="008335B1"/>
    <w:rsid w:val="00834376"/>
    <w:rsid w:val="00834727"/>
    <w:rsid w:val="00834C08"/>
    <w:rsid w:val="008359EE"/>
    <w:rsid w:val="00836AB5"/>
    <w:rsid w:val="0083723C"/>
    <w:rsid w:val="008375FA"/>
    <w:rsid w:val="00841354"/>
    <w:rsid w:val="00841633"/>
    <w:rsid w:val="0084167E"/>
    <w:rsid w:val="00841CFC"/>
    <w:rsid w:val="008432A3"/>
    <w:rsid w:val="00845971"/>
    <w:rsid w:val="008467BF"/>
    <w:rsid w:val="00847C5F"/>
    <w:rsid w:val="00850FE7"/>
    <w:rsid w:val="008514CD"/>
    <w:rsid w:val="0085222B"/>
    <w:rsid w:val="00854B28"/>
    <w:rsid w:val="00855719"/>
    <w:rsid w:val="00855E7B"/>
    <w:rsid w:val="0085741C"/>
    <w:rsid w:val="00860642"/>
    <w:rsid w:val="008607D9"/>
    <w:rsid w:val="008614BC"/>
    <w:rsid w:val="0086152F"/>
    <w:rsid w:val="008632CB"/>
    <w:rsid w:val="00863BE8"/>
    <w:rsid w:val="00865F3A"/>
    <w:rsid w:val="008709CF"/>
    <w:rsid w:val="00870D58"/>
    <w:rsid w:val="00871158"/>
    <w:rsid w:val="00871A8F"/>
    <w:rsid w:val="00872DBD"/>
    <w:rsid w:val="008732FA"/>
    <w:rsid w:val="00873F3E"/>
    <w:rsid w:val="008741F6"/>
    <w:rsid w:val="008754EE"/>
    <w:rsid w:val="00875653"/>
    <w:rsid w:val="00876376"/>
    <w:rsid w:val="00876A01"/>
    <w:rsid w:val="00877121"/>
    <w:rsid w:val="00881627"/>
    <w:rsid w:val="00881647"/>
    <w:rsid w:val="00882091"/>
    <w:rsid w:val="00882A8E"/>
    <w:rsid w:val="00883D34"/>
    <w:rsid w:val="00884213"/>
    <w:rsid w:val="0088435C"/>
    <w:rsid w:val="00884367"/>
    <w:rsid w:val="008846ED"/>
    <w:rsid w:val="00884B39"/>
    <w:rsid w:val="00884B7B"/>
    <w:rsid w:val="0088609A"/>
    <w:rsid w:val="00886E22"/>
    <w:rsid w:val="00887BFF"/>
    <w:rsid w:val="00887CF2"/>
    <w:rsid w:val="0089037C"/>
    <w:rsid w:val="00890605"/>
    <w:rsid w:val="00890BF4"/>
    <w:rsid w:val="008913EA"/>
    <w:rsid w:val="00891DD1"/>
    <w:rsid w:val="00892475"/>
    <w:rsid w:val="0089269F"/>
    <w:rsid w:val="00892D73"/>
    <w:rsid w:val="00893DBA"/>
    <w:rsid w:val="00894D20"/>
    <w:rsid w:val="00895C02"/>
    <w:rsid w:val="00897419"/>
    <w:rsid w:val="008A1246"/>
    <w:rsid w:val="008A132A"/>
    <w:rsid w:val="008A134C"/>
    <w:rsid w:val="008A13E6"/>
    <w:rsid w:val="008A15B8"/>
    <w:rsid w:val="008A19E0"/>
    <w:rsid w:val="008A327A"/>
    <w:rsid w:val="008A372E"/>
    <w:rsid w:val="008A37A5"/>
    <w:rsid w:val="008A3D99"/>
    <w:rsid w:val="008A4AF3"/>
    <w:rsid w:val="008A7650"/>
    <w:rsid w:val="008B0CE5"/>
    <w:rsid w:val="008B3ABA"/>
    <w:rsid w:val="008B3B00"/>
    <w:rsid w:val="008B3F36"/>
    <w:rsid w:val="008B56B6"/>
    <w:rsid w:val="008B6240"/>
    <w:rsid w:val="008B67FC"/>
    <w:rsid w:val="008B6FF3"/>
    <w:rsid w:val="008B7367"/>
    <w:rsid w:val="008B7A35"/>
    <w:rsid w:val="008C1181"/>
    <w:rsid w:val="008C3D6A"/>
    <w:rsid w:val="008C5842"/>
    <w:rsid w:val="008D04A8"/>
    <w:rsid w:val="008D0745"/>
    <w:rsid w:val="008D0782"/>
    <w:rsid w:val="008D22CF"/>
    <w:rsid w:val="008D2F88"/>
    <w:rsid w:val="008D3A0A"/>
    <w:rsid w:val="008D3ADE"/>
    <w:rsid w:val="008D4054"/>
    <w:rsid w:val="008D4404"/>
    <w:rsid w:val="008D4696"/>
    <w:rsid w:val="008D49F0"/>
    <w:rsid w:val="008D56C9"/>
    <w:rsid w:val="008D599F"/>
    <w:rsid w:val="008D6D45"/>
    <w:rsid w:val="008D7485"/>
    <w:rsid w:val="008D7C65"/>
    <w:rsid w:val="008E0586"/>
    <w:rsid w:val="008E17E0"/>
    <w:rsid w:val="008E187A"/>
    <w:rsid w:val="008E1A1D"/>
    <w:rsid w:val="008E1ED0"/>
    <w:rsid w:val="008E26E9"/>
    <w:rsid w:val="008E27F3"/>
    <w:rsid w:val="008E37EA"/>
    <w:rsid w:val="008E3C65"/>
    <w:rsid w:val="008E3F9B"/>
    <w:rsid w:val="008E48B9"/>
    <w:rsid w:val="008E53DE"/>
    <w:rsid w:val="008E5784"/>
    <w:rsid w:val="008E59EA"/>
    <w:rsid w:val="008E60EA"/>
    <w:rsid w:val="008F080D"/>
    <w:rsid w:val="008F0BDA"/>
    <w:rsid w:val="008F1B3F"/>
    <w:rsid w:val="008F1C2A"/>
    <w:rsid w:val="008F1EDC"/>
    <w:rsid w:val="008F2E1E"/>
    <w:rsid w:val="008F34E0"/>
    <w:rsid w:val="008F3893"/>
    <w:rsid w:val="008F435D"/>
    <w:rsid w:val="008F47D8"/>
    <w:rsid w:val="008F558F"/>
    <w:rsid w:val="008F5A5B"/>
    <w:rsid w:val="008F6288"/>
    <w:rsid w:val="008F71BB"/>
    <w:rsid w:val="008F76C0"/>
    <w:rsid w:val="008F797E"/>
    <w:rsid w:val="008F7F04"/>
    <w:rsid w:val="00900144"/>
    <w:rsid w:val="0090184A"/>
    <w:rsid w:val="009028DB"/>
    <w:rsid w:val="00902A5B"/>
    <w:rsid w:val="00903C14"/>
    <w:rsid w:val="00904005"/>
    <w:rsid w:val="00904670"/>
    <w:rsid w:val="009048DD"/>
    <w:rsid w:val="00904EDC"/>
    <w:rsid w:val="00905019"/>
    <w:rsid w:val="00905ED5"/>
    <w:rsid w:val="009060E0"/>
    <w:rsid w:val="0090648B"/>
    <w:rsid w:val="0090764C"/>
    <w:rsid w:val="00907773"/>
    <w:rsid w:val="009079FF"/>
    <w:rsid w:val="00910569"/>
    <w:rsid w:val="009106F6"/>
    <w:rsid w:val="00910CF2"/>
    <w:rsid w:val="00910EDC"/>
    <w:rsid w:val="0091193A"/>
    <w:rsid w:val="009123ED"/>
    <w:rsid w:val="0091397C"/>
    <w:rsid w:val="00913B82"/>
    <w:rsid w:val="00913E6F"/>
    <w:rsid w:val="009151C1"/>
    <w:rsid w:val="0091621C"/>
    <w:rsid w:val="00916D1E"/>
    <w:rsid w:val="00917392"/>
    <w:rsid w:val="00917679"/>
    <w:rsid w:val="00917DC3"/>
    <w:rsid w:val="009203D9"/>
    <w:rsid w:val="009204DD"/>
    <w:rsid w:val="00920977"/>
    <w:rsid w:val="00920DAE"/>
    <w:rsid w:val="00920E17"/>
    <w:rsid w:val="00922EFD"/>
    <w:rsid w:val="009235D8"/>
    <w:rsid w:val="00923B4E"/>
    <w:rsid w:val="00923D49"/>
    <w:rsid w:val="00923D5D"/>
    <w:rsid w:val="00923DEA"/>
    <w:rsid w:val="00923FB4"/>
    <w:rsid w:val="009247C1"/>
    <w:rsid w:val="00924D9C"/>
    <w:rsid w:val="009251FF"/>
    <w:rsid w:val="0092713E"/>
    <w:rsid w:val="00927493"/>
    <w:rsid w:val="00927512"/>
    <w:rsid w:val="00930B3E"/>
    <w:rsid w:val="00930CF9"/>
    <w:rsid w:val="00931173"/>
    <w:rsid w:val="0093184F"/>
    <w:rsid w:val="00931ED2"/>
    <w:rsid w:val="0093216F"/>
    <w:rsid w:val="009323AB"/>
    <w:rsid w:val="00933118"/>
    <w:rsid w:val="00933A99"/>
    <w:rsid w:val="0093441B"/>
    <w:rsid w:val="0093582F"/>
    <w:rsid w:val="009368BC"/>
    <w:rsid w:val="009373D8"/>
    <w:rsid w:val="00940AB2"/>
    <w:rsid w:val="00941518"/>
    <w:rsid w:val="00942CE0"/>
    <w:rsid w:val="00942F09"/>
    <w:rsid w:val="009438F2"/>
    <w:rsid w:val="00943D38"/>
    <w:rsid w:val="009448AA"/>
    <w:rsid w:val="00944AC4"/>
    <w:rsid w:val="009454D4"/>
    <w:rsid w:val="00945932"/>
    <w:rsid w:val="00945D31"/>
    <w:rsid w:val="00945F03"/>
    <w:rsid w:val="00945FAA"/>
    <w:rsid w:val="009462AD"/>
    <w:rsid w:val="00946EFD"/>
    <w:rsid w:val="00950DD7"/>
    <w:rsid w:val="00950E94"/>
    <w:rsid w:val="00951912"/>
    <w:rsid w:val="00951A7F"/>
    <w:rsid w:val="00952CE1"/>
    <w:rsid w:val="009537E5"/>
    <w:rsid w:val="00954E0F"/>
    <w:rsid w:val="0095619B"/>
    <w:rsid w:val="00956AD0"/>
    <w:rsid w:val="009574F3"/>
    <w:rsid w:val="0095792A"/>
    <w:rsid w:val="009579CA"/>
    <w:rsid w:val="0096007A"/>
    <w:rsid w:val="0096010A"/>
    <w:rsid w:val="0096146B"/>
    <w:rsid w:val="009614E1"/>
    <w:rsid w:val="00961D27"/>
    <w:rsid w:val="00961EA5"/>
    <w:rsid w:val="00961F1F"/>
    <w:rsid w:val="00964F32"/>
    <w:rsid w:val="009651BE"/>
    <w:rsid w:val="009656C2"/>
    <w:rsid w:val="009658B8"/>
    <w:rsid w:val="00966A33"/>
    <w:rsid w:val="00967A2F"/>
    <w:rsid w:val="00971051"/>
    <w:rsid w:val="00971627"/>
    <w:rsid w:val="00971969"/>
    <w:rsid w:val="009726CD"/>
    <w:rsid w:val="00972D3C"/>
    <w:rsid w:val="00973CA9"/>
    <w:rsid w:val="009742F4"/>
    <w:rsid w:val="0097554E"/>
    <w:rsid w:val="00977E09"/>
    <w:rsid w:val="00980647"/>
    <w:rsid w:val="00980EA1"/>
    <w:rsid w:val="0098237D"/>
    <w:rsid w:val="0098294D"/>
    <w:rsid w:val="00983029"/>
    <w:rsid w:val="009835F9"/>
    <w:rsid w:val="00983668"/>
    <w:rsid w:val="00983AA6"/>
    <w:rsid w:val="00983DCF"/>
    <w:rsid w:val="00983E2B"/>
    <w:rsid w:val="0098480B"/>
    <w:rsid w:val="00984DD5"/>
    <w:rsid w:val="0098549D"/>
    <w:rsid w:val="00985B8B"/>
    <w:rsid w:val="00986218"/>
    <w:rsid w:val="009863CF"/>
    <w:rsid w:val="00987033"/>
    <w:rsid w:val="0098784C"/>
    <w:rsid w:val="00991594"/>
    <w:rsid w:val="00992ED7"/>
    <w:rsid w:val="009932F7"/>
    <w:rsid w:val="00993C4C"/>
    <w:rsid w:val="00994018"/>
    <w:rsid w:val="00994C73"/>
    <w:rsid w:val="00996290"/>
    <w:rsid w:val="00996ED5"/>
    <w:rsid w:val="009A08B2"/>
    <w:rsid w:val="009A0B30"/>
    <w:rsid w:val="009A0C90"/>
    <w:rsid w:val="009A18D3"/>
    <w:rsid w:val="009A1D9B"/>
    <w:rsid w:val="009A2D36"/>
    <w:rsid w:val="009A5981"/>
    <w:rsid w:val="009A6E69"/>
    <w:rsid w:val="009A70BF"/>
    <w:rsid w:val="009A7126"/>
    <w:rsid w:val="009A776A"/>
    <w:rsid w:val="009B08AB"/>
    <w:rsid w:val="009B0930"/>
    <w:rsid w:val="009B1010"/>
    <w:rsid w:val="009B11B3"/>
    <w:rsid w:val="009B2873"/>
    <w:rsid w:val="009B29D9"/>
    <w:rsid w:val="009B2CA5"/>
    <w:rsid w:val="009B2D91"/>
    <w:rsid w:val="009B3364"/>
    <w:rsid w:val="009B3C87"/>
    <w:rsid w:val="009B3FFA"/>
    <w:rsid w:val="009B4335"/>
    <w:rsid w:val="009B61BF"/>
    <w:rsid w:val="009B6A87"/>
    <w:rsid w:val="009B70A0"/>
    <w:rsid w:val="009B7613"/>
    <w:rsid w:val="009B7D61"/>
    <w:rsid w:val="009B7D8D"/>
    <w:rsid w:val="009C03BF"/>
    <w:rsid w:val="009C2158"/>
    <w:rsid w:val="009C3372"/>
    <w:rsid w:val="009C51C6"/>
    <w:rsid w:val="009C5370"/>
    <w:rsid w:val="009C5A0A"/>
    <w:rsid w:val="009C7602"/>
    <w:rsid w:val="009C7E44"/>
    <w:rsid w:val="009D22B1"/>
    <w:rsid w:val="009D2674"/>
    <w:rsid w:val="009D30C5"/>
    <w:rsid w:val="009D33CE"/>
    <w:rsid w:val="009D3896"/>
    <w:rsid w:val="009D3EFC"/>
    <w:rsid w:val="009D4108"/>
    <w:rsid w:val="009D58D9"/>
    <w:rsid w:val="009D6D00"/>
    <w:rsid w:val="009D7241"/>
    <w:rsid w:val="009D75EB"/>
    <w:rsid w:val="009E0176"/>
    <w:rsid w:val="009E0420"/>
    <w:rsid w:val="009E0BF6"/>
    <w:rsid w:val="009E0D52"/>
    <w:rsid w:val="009E1326"/>
    <w:rsid w:val="009E1F4A"/>
    <w:rsid w:val="009E29C1"/>
    <w:rsid w:val="009E35F4"/>
    <w:rsid w:val="009E396D"/>
    <w:rsid w:val="009E45B6"/>
    <w:rsid w:val="009E587B"/>
    <w:rsid w:val="009E5B1E"/>
    <w:rsid w:val="009E6691"/>
    <w:rsid w:val="009E72A6"/>
    <w:rsid w:val="009E7ED1"/>
    <w:rsid w:val="009F0006"/>
    <w:rsid w:val="009F003F"/>
    <w:rsid w:val="009F0B5F"/>
    <w:rsid w:val="009F0BC3"/>
    <w:rsid w:val="009F248D"/>
    <w:rsid w:val="009F27EA"/>
    <w:rsid w:val="009F2F8F"/>
    <w:rsid w:val="009F3A52"/>
    <w:rsid w:val="009F443A"/>
    <w:rsid w:val="009F4886"/>
    <w:rsid w:val="009F542A"/>
    <w:rsid w:val="009F55BE"/>
    <w:rsid w:val="009F56F5"/>
    <w:rsid w:val="009F5C7C"/>
    <w:rsid w:val="009F639F"/>
    <w:rsid w:val="009F6C61"/>
    <w:rsid w:val="009F6F07"/>
    <w:rsid w:val="009F70E9"/>
    <w:rsid w:val="009F7176"/>
    <w:rsid w:val="009F7194"/>
    <w:rsid w:val="009F7ABB"/>
    <w:rsid w:val="00A00437"/>
    <w:rsid w:val="00A024F7"/>
    <w:rsid w:val="00A029BE"/>
    <w:rsid w:val="00A03ACE"/>
    <w:rsid w:val="00A03FC8"/>
    <w:rsid w:val="00A04B25"/>
    <w:rsid w:val="00A06028"/>
    <w:rsid w:val="00A0603D"/>
    <w:rsid w:val="00A069D1"/>
    <w:rsid w:val="00A101AC"/>
    <w:rsid w:val="00A10DC2"/>
    <w:rsid w:val="00A1164D"/>
    <w:rsid w:val="00A12176"/>
    <w:rsid w:val="00A12416"/>
    <w:rsid w:val="00A140F1"/>
    <w:rsid w:val="00A15132"/>
    <w:rsid w:val="00A158C8"/>
    <w:rsid w:val="00A161F1"/>
    <w:rsid w:val="00A16807"/>
    <w:rsid w:val="00A1724F"/>
    <w:rsid w:val="00A209C3"/>
    <w:rsid w:val="00A20CFA"/>
    <w:rsid w:val="00A20DC7"/>
    <w:rsid w:val="00A219F5"/>
    <w:rsid w:val="00A22241"/>
    <w:rsid w:val="00A22F70"/>
    <w:rsid w:val="00A24B00"/>
    <w:rsid w:val="00A25121"/>
    <w:rsid w:val="00A25B09"/>
    <w:rsid w:val="00A25B76"/>
    <w:rsid w:val="00A264FF"/>
    <w:rsid w:val="00A272FE"/>
    <w:rsid w:val="00A274A7"/>
    <w:rsid w:val="00A30B1A"/>
    <w:rsid w:val="00A3135E"/>
    <w:rsid w:val="00A318F0"/>
    <w:rsid w:val="00A31F9A"/>
    <w:rsid w:val="00A33F43"/>
    <w:rsid w:val="00A347B5"/>
    <w:rsid w:val="00A34F5A"/>
    <w:rsid w:val="00A35429"/>
    <w:rsid w:val="00A3605B"/>
    <w:rsid w:val="00A361E0"/>
    <w:rsid w:val="00A3631D"/>
    <w:rsid w:val="00A37A2F"/>
    <w:rsid w:val="00A41A3E"/>
    <w:rsid w:val="00A41F51"/>
    <w:rsid w:val="00A433E8"/>
    <w:rsid w:val="00A43FA4"/>
    <w:rsid w:val="00A449C7"/>
    <w:rsid w:val="00A44ABB"/>
    <w:rsid w:val="00A458AC"/>
    <w:rsid w:val="00A458C5"/>
    <w:rsid w:val="00A45F7C"/>
    <w:rsid w:val="00A46087"/>
    <w:rsid w:val="00A4629F"/>
    <w:rsid w:val="00A514EC"/>
    <w:rsid w:val="00A51A9C"/>
    <w:rsid w:val="00A51E6F"/>
    <w:rsid w:val="00A52BB7"/>
    <w:rsid w:val="00A53702"/>
    <w:rsid w:val="00A53DF1"/>
    <w:rsid w:val="00A54734"/>
    <w:rsid w:val="00A54EDC"/>
    <w:rsid w:val="00A550FE"/>
    <w:rsid w:val="00A554BB"/>
    <w:rsid w:val="00A55A13"/>
    <w:rsid w:val="00A55C1A"/>
    <w:rsid w:val="00A561AE"/>
    <w:rsid w:val="00A57C17"/>
    <w:rsid w:val="00A600EC"/>
    <w:rsid w:val="00A60794"/>
    <w:rsid w:val="00A60F27"/>
    <w:rsid w:val="00A60F36"/>
    <w:rsid w:val="00A61E0A"/>
    <w:rsid w:val="00A62C35"/>
    <w:rsid w:val="00A62CB8"/>
    <w:rsid w:val="00A63437"/>
    <w:rsid w:val="00A63BC4"/>
    <w:rsid w:val="00A64639"/>
    <w:rsid w:val="00A647BA"/>
    <w:rsid w:val="00A64FBE"/>
    <w:rsid w:val="00A65FBA"/>
    <w:rsid w:val="00A663A4"/>
    <w:rsid w:val="00A67449"/>
    <w:rsid w:val="00A675EF"/>
    <w:rsid w:val="00A67D98"/>
    <w:rsid w:val="00A67F43"/>
    <w:rsid w:val="00A70212"/>
    <w:rsid w:val="00A702CC"/>
    <w:rsid w:val="00A718AE"/>
    <w:rsid w:val="00A7269C"/>
    <w:rsid w:val="00A74A71"/>
    <w:rsid w:val="00A75B0F"/>
    <w:rsid w:val="00A770DA"/>
    <w:rsid w:val="00A80879"/>
    <w:rsid w:val="00A81417"/>
    <w:rsid w:val="00A82B41"/>
    <w:rsid w:val="00A82D86"/>
    <w:rsid w:val="00A82EA8"/>
    <w:rsid w:val="00A8323F"/>
    <w:rsid w:val="00A83939"/>
    <w:rsid w:val="00A839D7"/>
    <w:rsid w:val="00A8460F"/>
    <w:rsid w:val="00A85F3F"/>
    <w:rsid w:val="00A87566"/>
    <w:rsid w:val="00A90635"/>
    <w:rsid w:val="00A90D84"/>
    <w:rsid w:val="00A90FB7"/>
    <w:rsid w:val="00A91E39"/>
    <w:rsid w:val="00A921CA"/>
    <w:rsid w:val="00A928D9"/>
    <w:rsid w:val="00A9291E"/>
    <w:rsid w:val="00A933CE"/>
    <w:rsid w:val="00A93512"/>
    <w:rsid w:val="00A9352A"/>
    <w:rsid w:val="00A93AB1"/>
    <w:rsid w:val="00A954C8"/>
    <w:rsid w:val="00A969D8"/>
    <w:rsid w:val="00A97501"/>
    <w:rsid w:val="00AA0592"/>
    <w:rsid w:val="00AA0917"/>
    <w:rsid w:val="00AA16EC"/>
    <w:rsid w:val="00AA2601"/>
    <w:rsid w:val="00AA2655"/>
    <w:rsid w:val="00AA2C75"/>
    <w:rsid w:val="00AA2D88"/>
    <w:rsid w:val="00AA426A"/>
    <w:rsid w:val="00AA5806"/>
    <w:rsid w:val="00AA5FF8"/>
    <w:rsid w:val="00AA61B7"/>
    <w:rsid w:val="00AA65D7"/>
    <w:rsid w:val="00AA70D8"/>
    <w:rsid w:val="00AA735B"/>
    <w:rsid w:val="00AA7A5F"/>
    <w:rsid w:val="00AB073B"/>
    <w:rsid w:val="00AB165A"/>
    <w:rsid w:val="00AB196D"/>
    <w:rsid w:val="00AB203A"/>
    <w:rsid w:val="00AB260E"/>
    <w:rsid w:val="00AB3EC4"/>
    <w:rsid w:val="00AB4139"/>
    <w:rsid w:val="00AB498C"/>
    <w:rsid w:val="00AB4AFA"/>
    <w:rsid w:val="00AB4DAB"/>
    <w:rsid w:val="00AB5DF9"/>
    <w:rsid w:val="00AB715C"/>
    <w:rsid w:val="00AC0272"/>
    <w:rsid w:val="00AC09BB"/>
    <w:rsid w:val="00AC0F3F"/>
    <w:rsid w:val="00AC0F74"/>
    <w:rsid w:val="00AC1515"/>
    <w:rsid w:val="00AC18BC"/>
    <w:rsid w:val="00AC1AFD"/>
    <w:rsid w:val="00AC1EF3"/>
    <w:rsid w:val="00AC2A57"/>
    <w:rsid w:val="00AC35E3"/>
    <w:rsid w:val="00AC3704"/>
    <w:rsid w:val="00AC3C30"/>
    <w:rsid w:val="00AC4363"/>
    <w:rsid w:val="00AC5939"/>
    <w:rsid w:val="00AC5A92"/>
    <w:rsid w:val="00AC5C54"/>
    <w:rsid w:val="00AC5E6A"/>
    <w:rsid w:val="00AC6228"/>
    <w:rsid w:val="00AC693B"/>
    <w:rsid w:val="00AC6973"/>
    <w:rsid w:val="00AC6E05"/>
    <w:rsid w:val="00AC78EF"/>
    <w:rsid w:val="00AD02B8"/>
    <w:rsid w:val="00AD1461"/>
    <w:rsid w:val="00AD1F1A"/>
    <w:rsid w:val="00AD4CC6"/>
    <w:rsid w:val="00AD4F1F"/>
    <w:rsid w:val="00AD51A9"/>
    <w:rsid w:val="00AD5239"/>
    <w:rsid w:val="00AD5B4A"/>
    <w:rsid w:val="00AD61D2"/>
    <w:rsid w:val="00AD71A3"/>
    <w:rsid w:val="00AD7A4C"/>
    <w:rsid w:val="00AE015D"/>
    <w:rsid w:val="00AE09B1"/>
    <w:rsid w:val="00AE0FBD"/>
    <w:rsid w:val="00AE119E"/>
    <w:rsid w:val="00AE2C06"/>
    <w:rsid w:val="00AE4DA5"/>
    <w:rsid w:val="00AE546B"/>
    <w:rsid w:val="00AE60C4"/>
    <w:rsid w:val="00AE60FC"/>
    <w:rsid w:val="00AE6B7E"/>
    <w:rsid w:val="00AE71AB"/>
    <w:rsid w:val="00AE75D8"/>
    <w:rsid w:val="00AE764C"/>
    <w:rsid w:val="00AE78ED"/>
    <w:rsid w:val="00AF2F2F"/>
    <w:rsid w:val="00AF3364"/>
    <w:rsid w:val="00AF4D6C"/>
    <w:rsid w:val="00AF517A"/>
    <w:rsid w:val="00AF5277"/>
    <w:rsid w:val="00AF60C1"/>
    <w:rsid w:val="00AF649E"/>
    <w:rsid w:val="00AF76D5"/>
    <w:rsid w:val="00AF78C3"/>
    <w:rsid w:val="00B00E34"/>
    <w:rsid w:val="00B01E3A"/>
    <w:rsid w:val="00B02C01"/>
    <w:rsid w:val="00B04242"/>
    <w:rsid w:val="00B0479B"/>
    <w:rsid w:val="00B04AE9"/>
    <w:rsid w:val="00B056AC"/>
    <w:rsid w:val="00B07F71"/>
    <w:rsid w:val="00B101A8"/>
    <w:rsid w:val="00B109D6"/>
    <w:rsid w:val="00B10A0B"/>
    <w:rsid w:val="00B12845"/>
    <w:rsid w:val="00B12E4B"/>
    <w:rsid w:val="00B1338C"/>
    <w:rsid w:val="00B1358B"/>
    <w:rsid w:val="00B1369E"/>
    <w:rsid w:val="00B1384C"/>
    <w:rsid w:val="00B13FB8"/>
    <w:rsid w:val="00B162DA"/>
    <w:rsid w:val="00B1702C"/>
    <w:rsid w:val="00B173EC"/>
    <w:rsid w:val="00B175C6"/>
    <w:rsid w:val="00B20C18"/>
    <w:rsid w:val="00B21142"/>
    <w:rsid w:val="00B21331"/>
    <w:rsid w:val="00B2157A"/>
    <w:rsid w:val="00B217F6"/>
    <w:rsid w:val="00B21ECB"/>
    <w:rsid w:val="00B22F10"/>
    <w:rsid w:val="00B24AEA"/>
    <w:rsid w:val="00B258AD"/>
    <w:rsid w:val="00B279CE"/>
    <w:rsid w:val="00B30761"/>
    <w:rsid w:val="00B307CB"/>
    <w:rsid w:val="00B32C39"/>
    <w:rsid w:val="00B33426"/>
    <w:rsid w:val="00B33AAB"/>
    <w:rsid w:val="00B33F26"/>
    <w:rsid w:val="00B34F44"/>
    <w:rsid w:val="00B35B16"/>
    <w:rsid w:val="00B37B78"/>
    <w:rsid w:val="00B40082"/>
    <w:rsid w:val="00B41513"/>
    <w:rsid w:val="00B42135"/>
    <w:rsid w:val="00B465B8"/>
    <w:rsid w:val="00B46916"/>
    <w:rsid w:val="00B46DD5"/>
    <w:rsid w:val="00B4719B"/>
    <w:rsid w:val="00B51177"/>
    <w:rsid w:val="00B52492"/>
    <w:rsid w:val="00B547AD"/>
    <w:rsid w:val="00B5490A"/>
    <w:rsid w:val="00B54F69"/>
    <w:rsid w:val="00B604D0"/>
    <w:rsid w:val="00B60F3B"/>
    <w:rsid w:val="00B61283"/>
    <w:rsid w:val="00B6132B"/>
    <w:rsid w:val="00B62B37"/>
    <w:rsid w:val="00B642E2"/>
    <w:rsid w:val="00B65A50"/>
    <w:rsid w:val="00B662A4"/>
    <w:rsid w:val="00B666BE"/>
    <w:rsid w:val="00B6701D"/>
    <w:rsid w:val="00B67380"/>
    <w:rsid w:val="00B700A8"/>
    <w:rsid w:val="00B70B91"/>
    <w:rsid w:val="00B712CC"/>
    <w:rsid w:val="00B717E7"/>
    <w:rsid w:val="00B72DD8"/>
    <w:rsid w:val="00B73242"/>
    <w:rsid w:val="00B73C23"/>
    <w:rsid w:val="00B741F3"/>
    <w:rsid w:val="00B7440E"/>
    <w:rsid w:val="00B74A2D"/>
    <w:rsid w:val="00B74B51"/>
    <w:rsid w:val="00B75B06"/>
    <w:rsid w:val="00B75B58"/>
    <w:rsid w:val="00B75F12"/>
    <w:rsid w:val="00B7626B"/>
    <w:rsid w:val="00B7758A"/>
    <w:rsid w:val="00B81C29"/>
    <w:rsid w:val="00B8240D"/>
    <w:rsid w:val="00B829F1"/>
    <w:rsid w:val="00B82D08"/>
    <w:rsid w:val="00B833D4"/>
    <w:rsid w:val="00B838B5"/>
    <w:rsid w:val="00B83D94"/>
    <w:rsid w:val="00B84665"/>
    <w:rsid w:val="00B84695"/>
    <w:rsid w:val="00B85EF7"/>
    <w:rsid w:val="00B869F5"/>
    <w:rsid w:val="00B87548"/>
    <w:rsid w:val="00B87C9B"/>
    <w:rsid w:val="00B90145"/>
    <w:rsid w:val="00B90609"/>
    <w:rsid w:val="00B91BAB"/>
    <w:rsid w:val="00B9204D"/>
    <w:rsid w:val="00B925DD"/>
    <w:rsid w:val="00B94C6E"/>
    <w:rsid w:val="00B94F72"/>
    <w:rsid w:val="00B954A0"/>
    <w:rsid w:val="00B95D58"/>
    <w:rsid w:val="00B96197"/>
    <w:rsid w:val="00B96EFD"/>
    <w:rsid w:val="00BA0269"/>
    <w:rsid w:val="00BA0A17"/>
    <w:rsid w:val="00BA0B6D"/>
    <w:rsid w:val="00BA0C97"/>
    <w:rsid w:val="00BA12C0"/>
    <w:rsid w:val="00BA159E"/>
    <w:rsid w:val="00BA1E39"/>
    <w:rsid w:val="00BA1F86"/>
    <w:rsid w:val="00BA33ED"/>
    <w:rsid w:val="00BA4676"/>
    <w:rsid w:val="00BA5E6C"/>
    <w:rsid w:val="00BA6D94"/>
    <w:rsid w:val="00BA6F3E"/>
    <w:rsid w:val="00BA7AC7"/>
    <w:rsid w:val="00BA7F15"/>
    <w:rsid w:val="00BB132C"/>
    <w:rsid w:val="00BB137C"/>
    <w:rsid w:val="00BB2E34"/>
    <w:rsid w:val="00BB3015"/>
    <w:rsid w:val="00BB38C3"/>
    <w:rsid w:val="00BB3FC6"/>
    <w:rsid w:val="00BB548F"/>
    <w:rsid w:val="00BB55D6"/>
    <w:rsid w:val="00BB7114"/>
    <w:rsid w:val="00BB793E"/>
    <w:rsid w:val="00BC22BA"/>
    <w:rsid w:val="00BC2E24"/>
    <w:rsid w:val="00BC3D24"/>
    <w:rsid w:val="00BC445E"/>
    <w:rsid w:val="00BC4E3B"/>
    <w:rsid w:val="00BC6388"/>
    <w:rsid w:val="00BC6844"/>
    <w:rsid w:val="00BC77E1"/>
    <w:rsid w:val="00BC79CC"/>
    <w:rsid w:val="00BD0562"/>
    <w:rsid w:val="00BD07E2"/>
    <w:rsid w:val="00BD0AEE"/>
    <w:rsid w:val="00BD2538"/>
    <w:rsid w:val="00BD325F"/>
    <w:rsid w:val="00BD3AED"/>
    <w:rsid w:val="00BD4F8D"/>
    <w:rsid w:val="00BD50A2"/>
    <w:rsid w:val="00BD52FF"/>
    <w:rsid w:val="00BD56CC"/>
    <w:rsid w:val="00BD58DA"/>
    <w:rsid w:val="00BD5FA3"/>
    <w:rsid w:val="00BD71E0"/>
    <w:rsid w:val="00BE0B9C"/>
    <w:rsid w:val="00BE0CBC"/>
    <w:rsid w:val="00BE1CAE"/>
    <w:rsid w:val="00BE1FB1"/>
    <w:rsid w:val="00BE2460"/>
    <w:rsid w:val="00BE44C9"/>
    <w:rsid w:val="00BE554C"/>
    <w:rsid w:val="00BF1406"/>
    <w:rsid w:val="00BF1570"/>
    <w:rsid w:val="00BF2933"/>
    <w:rsid w:val="00BF30E8"/>
    <w:rsid w:val="00BF3AC2"/>
    <w:rsid w:val="00BF4491"/>
    <w:rsid w:val="00BF4D0E"/>
    <w:rsid w:val="00BF5171"/>
    <w:rsid w:val="00BF523F"/>
    <w:rsid w:val="00BF58F0"/>
    <w:rsid w:val="00BF6AE4"/>
    <w:rsid w:val="00BF7E02"/>
    <w:rsid w:val="00C007A6"/>
    <w:rsid w:val="00C0080A"/>
    <w:rsid w:val="00C01443"/>
    <w:rsid w:val="00C02475"/>
    <w:rsid w:val="00C028F4"/>
    <w:rsid w:val="00C02DA9"/>
    <w:rsid w:val="00C03024"/>
    <w:rsid w:val="00C04114"/>
    <w:rsid w:val="00C05525"/>
    <w:rsid w:val="00C05C38"/>
    <w:rsid w:val="00C073A5"/>
    <w:rsid w:val="00C07C59"/>
    <w:rsid w:val="00C111DF"/>
    <w:rsid w:val="00C112A9"/>
    <w:rsid w:val="00C121CE"/>
    <w:rsid w:val="00C122CC"/>
    <w:rsid w:val="00C12825"/>
    <w:rsid w:val="00C12D6F"/>
    <w:rsid w:val="00C1375D"/>
    <w:rsid w:val="00C13B58"/>
    <w:rsid w:val="00C13EC2"/>
    <w:rsid w:val="00C1400A"/>
    <w:rsid w:val="00C15676"/>
    <w:rsid w:val="00C16724"/>
    <w:rsid w:val="00C16DCE"/>
    <w:rsid w:val="00C178C1"/>
    <w:rsid w:val="00C2077B"/>
    <w:rsid w:val="00C207C3"/>
    <w:rsid w:val="00C23553"/>
    <w:rsid w:val="00C23956"/>
    <w:rsid w:val="00C241B2"/>
    <w:rsid w:val="00C27FCE"/>
    <w:rsid w:val="00C30328"/>
    <w:rsid w:val="00C3092C"/>
    <w:rsid w:val="00C310E6"/>
    <w:rsid w:val="00C31CA9"/>
    <w:rsid w:val="00C31F2F"/>
    <w:rsid w:val="00C32C79"/>
    <w:rsid w:val="00C338A3"/>
    <w:rsid w:val="00C33BD9"/>
    <w:rsid w:val="00C34DAD"/>
    <w:rsid w:val="00C34F48"/>
    <w:rsid w:val="00C3521F"/>
    <w:rsid w:val="00C35571"/>
    <w:rsid w:val="00C36541"/>
    <w:rsid w:val="00C36E5A"/>
    <w:rsid w:val="00C37039"/>
    <w:rsid w:val="00C37DF9"/>
    <w:rsid w:val="00C40951"/>
    <w:rsid w:val="00C40A67"/>
    <w:rsid w:val="00C41028"/>
    <w:rsid w:val="00C4128B"/>
    <w:rsid w:val="00C41819"/>
    <w:rsid w:val="00C41BDF"/>
    <w:rsid w:val="00C4365D"/>
    <w:rsid w:val="00C43CDE"/>
    <w:rsid w:val="00C46B11"/>
    <w:rsid w:val="00C50785"/>
    <w:rsid w:val="00C523E5"/>
    <w:rsid w:val="00C527CF"/>
    <w:rsid w:val="00C550A4"/>
    <w:rsid w:val="00C55C65"/>
    <w:rsid w:val="00C575C2"/>
    <w:rsid w:val="00C6144E"/>
    <w:rsid w:val="00C61CF6"/>
    <w:rsid w:val="00C61E98"/>
    <w:rsid w:val="00C6269C"/>
    <w:rsid w:val="00C6394E"/>
    <w:rsid w:val="00C64056"/>
    <w:rsid w:val="00C642DC"/>
    <w:rsid w:val="00C66C9E"/>
    <w:rsid w:val="00C6764A"/>
    <w:rsid w:val="00C7094F"/>
    <w:rsid w:val="00C70E4E"/>
    <w:rsid w:val="00C729F8"/>
    <w:rsid w:val="00C73893"/>
    <w:rsid w:val="00C75AA0"/>
    <w:rsid w:val="00C75B34"/>
    <w:rsid w:val="00C75FC9"/>
    <w:rsid w:val="00C760C8"/>
    <w:rsid w:val="00C7680B"/>
    <w:rsid w:val="00C76962"/>
    <w:rsid w:val="00C77107"/>
    <w:rsid w:val="00C771CF"/>
    <w:rsid w:val="00C7740F"/>
    <w:rsid w:val="00C7753B"/>
    <w:rsid w:val="00C77965"/>
    <w:rsid w:val="00C77FDC"/>
    <w:rsid w:val="00C80305"/>
    <w:rsid w:val="00C81C20"/>
    <w:rsid w:val="00C83948"/>
    <w:rsid w:val="00C84BD8"/>
    <w:rsid w:val="00C856FE"/>
    <w:rsid w:val="00C86013"/>
    <w:rsid w:val="00C8661C"/>
    <w:rsid w:val="00C8736F"/>
    <w:rsid w:val="00C87462"/>
    <w:rsid w:val="00C903F3"/>
    <w:rsid w:val="00C9058D"/>
    <w:rsid w:val="00C906A7"/>
    <w:rsid w:val="00C92B38"/>
    <w:rsid w:val="00C92D75"/>
    <w:rsid w:val="00C93885"/>
    <w:rsid w:val="00C94980"/>
    <w:rsid w:val="00C94DA0"/>
    <w:rsid w:val="00C951DD"/>
    <w:rsid w:val="00C963D5"/>
    <w:rsid w:val="00C97508"/>
    <w:rsid w:val="00CA033A"/>
    <w:rsid w:val="00CA0833"/>
    <w:rsid w:val="00CA0C22"/>
    <w:rsid w:val="00CA180B"/>
    <w:rsid w:val="00CA1D90"/>
    <w:rsid w:val="00CA2FB0"/>
    <w:rsid w:val="00CA7D66"/>
    <w:rsid w:val="00CB076D"/>
    <w:rsid w:val="00CB130D"/>
    <w:rsid w:val="00CB20B5"/>
    <w:rsid w:val="00CB667E"/>
    <w:rsid w:val="00CB6BB8"/>
    <w:rsid w:val="00CB7A1B"/>
    <w:rsid w:val="00CC00DC"/>
    <w:rsid w:val="00CC215B"/>
    <w:rsid w:val="00CC282A"/>
    <w:rsid w:val="00CC318B"/>
    <w:rsid w:val="00CC328D"/>
    <w:rsid w:val="00CC3397"/>
    <w:rsid w:val="00CC3715"/>
    <w:rsid w:val="00CC3ADC"/>
    <w:rsid w:val="00CC404E"/>
    <w:rsid w:val="00CC44F2"/>
    <w:rsid w:val="00CC731B"/>
    <w:rsid w:val="00CD01EB"/>
    <w:rsid w:val="00CD0DF8"/>
    <w:rsid w:val="00CD12EB"/>
    <w:rsid w:val="00CD2384"/>
    <w:rsid w:val="00CD2573"/>
    <w:rsid w:val="00CD3C41"/>
    <w:rsid w:val="00CD4CE4"/>
    <w:rsid w:val="00CD5073"/>
    <w:rsid w:val="00CD6904"/>
    <w:rsid w:val="00CD6E56"/>
    <w:rsid w:val="00CD6F52"/>
    <w:rsid w:val="00CD7437"/>
    <w:rsid w:val="00CE1131"/>
    <w:rsid w:val="00CE2774"/>
    <w:rsid w:val="00CE3690"/>
    <w:rsid w:val="00CE3EAB"/>
    <w:rsid w:val="00CE5002"/>
    <w:rsid w:val="00CE5F32"/>
    <w:rsid w:val="00CE76A2"/>
    <w:rsid w:val="00CF0580"/>
    <w:rsid w:val="00CF0B9B"/>
    <w:rsid w:val="00CF0CF1"/>
    <w:rsid w:val="00CF1252"/>
    <w:rsid w:val="00CF1AF0"/>
    <w:rsid w:val="00CF235E"/>
    <w:rsid w:val="00CF29B1"/>
    <w:rsid w:val="00CF2C53"/>
    <w:rsid w:val="00CF304E"/>
    <w:rsid w:val="00CF32EB"/>
    <w:rsid w:val="00CF3B30"/>
    <w:rsid w:val="00CF4FBE"/>
    <w:rsid w:val="00CF5543"/>
    <w:rsid w:val="00CF581C"/>
    <w:rsid w:val="00CF6009"/>
    <w:rsid w:val="00CF646F"/>
    <w:rsid w:val="00CF6771"/>
    <w:rsid w:val="00CF6D12"/>
    <w:rsid w:val="00CF757A"/>
    <w:rsid w:val="00CF7635"/>
    <w:rsid w:val="00D0126C"/>
    <w:rsid w:val="00D043F0"/>
    <w:rsid w:val="00D06487"/>
    <w:rsid w:val="00D06CDA"/>
    <w:rsid w:val="00D07164"/>
    <w:rsid w:val="00D107A7"/>
    <w:rsid w:val="00D109E2"/>
    <w:rsid w:val="00D112A1"/>
    <w:rsid w:val="00D12870"/>
    <w:rsid w:val="00D12C35"/>
    <w:rsid w:val="00D12FB6"/>
    <w:rsid w:val="00D132B3"/>
    <w:rsid w:val="00D13479"/>
    <w:rsid w:val="00D13E5D"/>
    <w:rsid w:val="00D14840"/>
    <w:rsid w:val="00D14C3D"/>
    <w:rsid w:val="00D1526C"/>
    <w:rsid w:val="00D1531D"/>
    <w:rsid w:val="00D21FCB"/>
    <w:rsid w:val="00D220CF"/>
    <w:rsid w:val="00D220F5"/>
    <w:rsid w:val="00D221CB"/>
    <w:rsid w:val="00D225BA"/>
    <w:rsid w:val="00D22617"/>
    <w:rsid w:val="00D22C66"/>
    <w:rsid w:val="00D23275"/>
    <w:rsid w:val="00D23A80"/>
    <w:rsid w:val="00D25249"/>
    <w:rsid w:val="00D25804"/>
    <w:rsid w:val="00D27FCC"/>
    <w:rsid w:val="00D30050"/>
    <w:rsid w:val="00D3043D"/>
    <w:rsid w:val="00D304D5"/>
    <w:rsid w:val="00D34221"/>
    <w:rsid w:val="00D35CFA"/>
    <w:rsid w:val="00D3715A"/>
    <w:rsid w:val="00D371A5"/>
    <w:rsid w:val="00D3767E"/>
    <w:rsid w:val="00D4033B"/>
    <w:rsid w:val="00D405D7"/>
    <w:rsid w:val="00D4142E"/>
    <w:rsid w:val="00D42687"/>
    <w:rsid w:val="00D4410C"/>
    <w:rsid w:val="00D442C1"/>
    <w:rsid w:val="00D45760"/>
    <w:rsid w:val="00D457D2"/>
    <w:rsid w:val="00D45A45"/>
    <w:rsid w:val="00D46892"/>
    <w:rsid w:val="00D473F7"/>
    <w:rsid w:val="00D475FC"/>
    <w:rsid w:val="00D47E52"/>
    <w:rsid w:val="00D51DAA"/>
    <w:rsid w:val="00D527EC"/>
    <w:rsid w:val="00D53C9D"/>
    <w:rsid w:val="00D5438D"/>
    <w:rsid w:val="00D54731"/>
    <w:rsid w:val="00D54D0F"/>
    <w:rsid w:val="00D55199"/>
    <w:rsid w:val="00D555C1"/>
    <w:rsid w:val="00D569D3"/>
    <w:rsid w:val="00D612FA"/>
    <w:rsid w:val="00D6131D"/>
    <w:rsid w:val="00D6150C"/>
    <w:rsid w:val="00D61AA1"/>
    <w:rsid w:val="00D63518"/>
    <w:rsid w:val="00D63719"/>
    <w:rsid w:val="00D640A3"/>
    <w:rsid w:val="00D64710"/>
    <w:rsid w:val="00D6500D"/>
    <w:rsid w:val="00D65330"/>
    <w:rsid w:val="00D657A6"/>
    <w:rsid w:val="00D65D7C"/>
    <w:rsid w:val="00D65EC2"/>
    <w:rsid w:val="00D662AF"/>
    <w:rsid w:val="00D66D5E"/>
    <w:rsid w:val="00D6767F"/>
    <w:rsid w:val="00D704CA"/>
    <w:rsid w:val="00D708C1"/>
    <w:rsid w:val="00D717A9"/>
    <w:rsid w:val="00D74A3E"/>
    <w:rsid w:val="00D75559"/>
    <w:rsid w:val="00D75B98"/>
    <w:rsid w:val="00D75FE6"/>
    <w:rsid w:val="00D768D6"/>
    <w:rsid w:val="00D76E2D"/>
    <w:rsid w:val="00D80DE7"/>
    <w:rsid w:val="00D8173A"/>
    <w:rsid w:val="00D822A9"/>
    <w:rsid w:val="00D82C73"/>
    <w:rsid w:val="00D83CDC"/>
    <w:rsid w:val="00D84140"/>
    <w:rsid w:val="00D85D0B"/>
    <w:rsid w:val="00D85FE8"/>
    <w:rsid w:val="00D86258"/>
    <w:rsid w:val="00D867C7"/>
    <w:rsid w:val="00D86DED"/>
    <w:rsid w:val="00D87806"/>
    <w:rsid w:val="00D904F7"/>
    <w:rsid w:val="00D90D58"/>
    <w:rsid w:val="00D9128F"/>
    <w:rsid w:val="00D914F3"/>
    <w:rsid w:val="00D917EA"/>
    <w:rsid w:val="00D92CD4"/>
    <w:rsid w:val="00D93956"/>
    <w:rsid w:val="00D93CA9"/>
    <w:rsid w:val="00D94212"/>
    <w:rsid w:val="00D942CE"/>
    <w:rsid w:val="00D94552"/>
    <w:rsid w:val="00D95045"/>
    <w:rsid w:val="00D95512"/>
    <w:rsid w:val="00D96ABB"/>
    <w:rsid w:val="00D96E71"/>
    <w:rsid w:val="00D971A7"/>
    <w:rsid w:val="00D9722E"/>
    <w:rsid w:val="00D974FB"/>
    <w:rsid w:val="00DA0007"/>
    <w:rsid w:val="00DA0199"/>
    <w:rsid w:val="00DA0692"/>
    <w:rsid w:val="00DA18F3"/>
    <w:rsid w:val="00DA1EDA"/>
    <w:rsid w:val="00DA277B"/>
    <w:rsid w:val="00DA2EED"/>
    <w:rsid w:val="00DA3DFC"/>
    <w:rsid w:val="00DA3F9D"/>
    <w:rsid w:val="00DA5D8F"/>
    <w:rsid w:val="00DA7104"/>
    <w:rsid w:val="00DA7C95"/>
    <w:rsid w:val="00DB1412"/>
    <w:rsid w:val="00DB1AB0"/>
    <w:rsid w:val="00DB2D4A"/>
    <w:rsid w:val="00DB41E7"/>
    <w:rsid w:val="00DB4F6E"/>
    <w:rsid w:val="00DB5CDD"/>
    <w:rsid w:val="00DB611C"/>
    <w:rsid w:val="00DB6508"/>
    <w:rsid w:val="00DB6A83"/>
    <w:rsid w:val="00DB6BB3"/>
    <w:rsid w:val="00DB6E74"/>
    <w:rsid w:val="00DC0F4D"/>
    <w:rsid w:val="00DC102B"/>
    <w:rsid w:val="00DC1CE4"/>
    <w:rsid w:val="00DC2135"/>
    <w:rsid w:val="00DC2AC1"/>
    <w:rsid w:val="00DC2F09"/>
    <w:rsid w:val="00DC3BB3"/>
    <w:rsid w:val="00DC4C74"/>
    <w:rsid w:val="00DC62B7"/>
    <w:rsid w:val="00DC6B0B"/>
    <w:rsid w:val="00DC7858"/>
    <w:rsid w:val="00DC7ACE"/>
    <w:rsid w:val="00DC7CCB"/>
    <w:rsid w:val="00DD117F"/>
    <w:rsid w:val="00DD16B7"/>
    <w:rsid w:val="00DD2B9B"/>
    <w:rsid w:val="00DD3C8F"/>
    <w:rsid w:val="00DD43DA"/>
    <w:rsid w:val="00DD4F33"/>
    <w:rsid w:val="00DD51B3"/>
    <w:rsid w:val="00DD52A6"/>
    <w:rsid w:val="00DD78EB"/>
    <w:rsid w:val="00DD7A7E"/>
    <w:rsid w:val="00DE065F"/>
    <w:rsid w:val="00DE1D1E"/>
    <w:rsid w:val="00DE2A4B"/>
    <w:rsid w:val="00DE2CDC"/>
    <w:rsid w:val="00DE36BA"/>
    <w:rsid w:val="00DE39BD"/>
    <w:rsid w:val="00DE41FB"/>
    <w:rsid w:val="00DE44D2"/>
    <w:rsid w:val="00DE4AA5"/>
    <w:rsid w:val="00DE705D"/>
    <w:rsid w:val="00DE7BF3"/>
    <w:rsid w:val="00DF0CA9"/>
    <w:rsid w:val="00DF1CAA"/>
    <w:rsid w:val="00DF3E58"/>
    <w:rsid w:val="00DF4A92"/>
    <w:rsid w:val="00DF5338"/>
    <w:rsid w:val="00DF6477"/>
    <w:rsid w:val="00DF64D9"/>
    <w:rsid w:val="00DF6F5C"/>
    <w:rsid w:val="00DF7E18"/>
    <w:rsid w:val="00DF7E8D"/>
    <w:rsid w:val="00E00F6B"/>
    <w:rsid w:val="00E030B8"/>
    <w:rsid w:val="00E05FAF"/>
    <w:rsid w:val="00E06161"/>
    <w:rsid w:val="00E068DD"/>
    <w:rsid w:val="00E072F0"/>
    <w:rsid w:val="00E076E2"/>
    <w:rsid w:val="00E11D2F"/>
    <w:rsid w:val="00E12B9C"/>
    <w:rsid w:val="00E12C1B"/>
    <w:rsid w:val="00E143D9"/>
    <w:rsid w:val="00E147E5"/>
    <w:rsid w:val="00E15237"/>
    <w:rsid w:val="00E15B0E"/>
    <w:rsid w:val="00E16BCB"/>
    <w:rsid w:val="00E207E9"/>
    <w:rsid w:val="00E20A07"/>
    <w:rsid w:val="00E220EC"/>
    <w:rsid w:val="00E222C6"/>
    <w:rsid w:val="00E232BA"/>
    <w:rsid w:val="00E2395A"/>
    <w:rsid w:val="00E23EAC"/>
    <w:rsid w:val="00E25DD9"/>
    <w:rsid w:val="00E271BF"/>
    <w:rsid w:val="00E2798E"/>
    <w:rsid w:val="00E27B49"/>
    <w:rsid w:val="00E27BE5"/>
    <w:rsid w:val="00E30527"/>
    <w:rsid w:val="00E319B4"/>
    <w:rsid w:val="00E31C44"/>
    <w:rsid w:val="00E32333"/>
    <w:rsid w:val="00E33218"/>
    <w:rsid w:val="00E339A0"/>
    <w:rsid w:val="00E34195"/>
    <w:rsid w:val="00E34D40"/>
    <w:rsid w:val="00E36C09"/>
    <w:rsid w:val="00E36F5D"/>
    <w:rsid w:val="00E407C5"/>
    <w:rsid w:val="00E40876"/>
    <w:rsid w:val="00E41838"/>
    <w:rsid w:val="00E41E8D"/>
    <w:rsid w:val="00E43798"/>
    <w:rsid w:val="00E443B9"/>
    <w:rsid w:val="00E45A44"/>
    <w:rsid w:val="00E4650E"/>
    <w:rsid w:val="00E46684"/>
    <w:rsid w:val="00E50408"/>
    <w:rsid w:val="00E50960"/>
    <w:rsid w:val="00E509FD"/>
    <w:rsid w:val="00E51499"/>
    <w:rsid w:val="00E518F9"/>
    <w:rsid w:val="00E51D6A"/>
    <w:rsid w:val="00E51F75"/>
    <w:rsid w:val="00E527CD"/>
    <w:rsid w:val="00E53510"/>
    <w:rsid w:val="00E54FCB"/>
    <w:rsid w:val="00E550C8"/>
    <w:rsid w:val="00E552B1"/>
    <w:rsid w:val="00E5554D"/>
    <w:rsid w:val="00E55900"/>
    <w:rsid w:val="00E566E1"/>
    <w:rsid w:val="00E57AE5"/>
    <w:rsid w:val="00E60ACF"/>
    <w:rsid w:val="00E61FA3"/>
    <w:rsid w:val="00E62916"/>
    <w:rsid w:val="00E62F7B"/>
    <w:rsid w:val="00E63720"/>
    <w:rsid w:val="00E645F0"/>
    <w:rsid w:val="00E6474F"/>
    <w:rsid w:val="00E663A5"/>
    <w:rsid w:val="00E66414"/>
    <w:rsid w:val="00E66B33"/>
    <w:rsid w:val="00E67902"/>
    <w:rsid w:val="00E70703"/>
    <w:rsid w:val="00E70D3F"/>
    <w:rsid w:val="00E72400"/>
    <w:rsid w:val="00E72964"/>
    <w:rsid w:val="00E73368"/>
    <w:rsid w:val="00E73B9C"/>
    <w:rsid w:val="00E768AA"/>
    <w:rsid w:val="00E820AA"/>
    <w:rsid w:val="00E82D32"/>
    <w:rsid w:val="00E83AFE"/>
    <w:rsid w:val="00E83EF1"/>
    <w:rsid w:val="00E848F6"/>
    <w:rsid w:val="00E8663D"/>
    <w:rsid w:val="00E86F67"/>
    <w:rsid w:val="00E870CD"/>
    <w:rsid w:val="00E87614"/>
    <w:rsid w:val="00E87FA6"/>
    <w:rsid w:val="00E91062"/>
    <w:rsid w:val="00E93477"/>
    <w:rsid w:val="00E938F5"/>
    <w:rsid w:val="00E9583F"/>
    <w:rsid w:val="00E96FA1"/>
    <w:rsid w:val="00E96FC2"/>
    <w:rsid w:val="00E97048"/>
    <w:rsid w:val="00E9798B"/>
    <w:rsid w:val="00EA0115"/>
    <w:rsid w:val="00EA04EA"/>
    <w:rsid w:val="00EA0EFA"/>
    <w:rsid w:val="00EA1E3F"/>
    <w:rsid w:val="00EA417A"/>
    <w:rsid w:val="00EA42F2"/>
    <w:rsid w:val="00EA566E"/>
    <w:rsid w:val="00EA7084"/>
    <w:rsid w:val="00EA7614"/>
    <w:rsid w:val="00EB0076"/>
    <w:rsid w:val="00EB01D8"/>
    <w:rsid w:val="00EB059C"/>
    <w:rsid w:val="00EB13FE"/>
    <w:rsid w:val="00EB4892"/>
    <w:rsid w:val="00EB6123"/>
    <w:rsid w:val="00EB720D"/>
    <w:rsid w:val="00EB7CB2"/>
    <w:rsid w:val="00EC09F2"/>
    <w:rsid w:val="00EC13EC"/>
    <w:rsid w:val="00EC1931"/>
    <w:rsid w:val="00EC224A"/>
    <w:rsid w:val="00EC29A0"/>
    <w:rsid w:val="00EC29E9"/>
    <w:rsid w:val="00EC3B3E"/>
    <w:rsid w:val="00EC41C4"/>
    <w:rsid w:val="00EC474E"/>
    <w:rsid w:val="00EC5181"/>
    <w:rsid w:val="00EC5234"/>
    <w:rsid w:val="00EC5D5E"/>
    <w:rsid w:val="00EC6C87"/>
    <w:rsid w:val="00EC6E59"/>
    <w:rsid w:val="00EC7B9D"/>
    <w:rsid w:val="00ED1F1B"/>
    <w:rsid w:val="00ED2EED"/>
    <w:rsid w:val="00ED30B2"/>
    <w:rsid w:val="00ED4B4C"/>
    <w:rsid w:val="00ED4DD0"/>
    <w:rsid w:val="00ED60AE"/>
    <w:rsid w:val="00ED6162"/>
    <w:rsid w:val="00ED6953"/>
    <w:rsid w:val="00ED6DCA"/>
    <w:rsid w:val="00ED7A3E"/>
    <w:rsid w:val="00ED7A55"/>
    <w:rsid w:val="00ED7BD3"/>
    <w:rsid w:val="00EE0320"/>
    <w:rsid w:val="00EE0849"/>
    <w:rsid w:val="00EE274F"/>
    <w:rsid w:val="00EE2906"/>
    <w:rsid w:val="00EE3208"/>
    <w:rsid w:val="00EE33F9"/>
    <w:rsid w:val="00EE3D09"/>
    <w:rsid w:val="00EE5292"/>
    <w:rsid w:val="00EE5791"/>
    <w:rsid w:val="00EE5EDF"/>
    <w:rsid w:val="00EE6032"/>
    <w:rsid w:val="00EE69AF"/>
    <w:rsid w:val="00EE6A6C"/>
    <w:rsid w:val="00EE7BDF"/>
    <w:rsid w:val="00EE7F6C"/>
    <w:rsid w:val="00EF0059"/>
    <w:rsid w:val="00EF068F"/>
    <w:rsid w:val="00EF108C"/>
    <w:rsid w:val="00EF1343"/>
    <w:rsid w:val="00EF17B6"/>
    <w:rsid w:val="00EF1F2F"/>
    <w:rsid w:val="00EF2944"/>
    <w:rsid w:val="00EF2E22"/>
    <w:rsid w:val="00EF4D2D"/>
    <w:rsid w:val="00EF5DE7"/>
    <w:rsid w:val="00EF60A8"/>
    <w:rsid w:val="00EF67BA"/>
    <w:rsid w:val="00EF6C4C"/>
    <w:rsid w:val="00EF734B"/>
    <w:rsid w:val="00EF772B"/>
    <w:rsid w:val="00F00192"/>
    <w:rsid w:val="00F0069C"/>
    <w:rsid w:val="00F00E38"/>
    <w:rsid w:val="00F01444"/>
    <w:rsid w:val="00F03526"/>
    <w:rsid w:val="00F03A20"/>
    <w:rsid w:val="00F044EA"/>
    <w:rsid w:val="00F048C2"/>
    <w:rsid w:val="00F04E25"/>
    <w:rsid w:val="00F06239"/>
    <w:rsid w:val="00F068D0"/>
    <w:rsid w:val="00F0766A"/>
    <w:rsid w:val="00F10AE2"/>
    <w:rsid w:val="00F1191F"/>
    <w:rsid w:val="00F123AC"/>
    <w:rsid w:val="00F12608"/>
    <w:rsid w:val="00F140B0"/>
    <w:rsid w:val="00F14805"/>
    <w:rsid w:val="00F15A50"/>
    <w:rsid w:val="00F15F1D"/>
    <w:rsid w:val="00F163DA"/>
    <w:rsid w:val="00F16DD7"/>
    <w:rsid w:val="00F16FDE"/>
    <w:rsid w:val="00F201F4"/>
    <w:rsid w:val="00F2198B"/>
    <w:rsid w:val="00F23DD3"/>
    <w:rsid w:val="00F243F5"/>
    <w:rsid w:val="00F24718"/>
    <w:rsid w:val="00F27F08"/>
    <w:rsid w:val="00F30F0E"/>
    <w:rsid w:val="00F31D4C"/>
    <w:rsid w:val="00F3285C"/>
    <w:rsid w:val="00F33490"/>
    <w:rsid w:val="00F3416A"/>
    <w:rsid w:val="00F35144"/>
    <w:rsid w:val="00F359F5"/>
    <w:rsid w:val="00F35A2C"/>
    <w:rsid w:val="00F35F6A"/>
    <w:rsid w:val="00F3679E"/>
    <w:rsid w:val="00F40E80"/>
    <w:rsid w:val="00F42556"/>
    <w:rsid w:val="00F431D6"/>
    <w:rsid w:val="00F4382B"/>
    <w:rsid w:val="00F44A95"/>
    <w:rsid w:val="00F451C5"/>
    <w:rsid w:val="00F45205"/>
    <w:rsid w:val="00F4598D"/>
    <w:rsid w:val="00F45D91"/>
    <w:rsid w:val="00F45DB3"/>
    <w:rsid w:val="00F47A2A"/>
    <w:rsid w:val="00F47D88"/>
    <w:rsid w:val="00F52A38"/>
    <w:rsid w:val="00F5547A"/>
    <w:rsid w:val="00F55642"/>
    <w:rsid w:val="00F558B8"/>
    <w:rsid w:val="00F55C8C"/>
    <w:rsid w:val="00F55CD9"/>
    <w:rsid w:val="00F5629D"/>
    <w:rsid w:val="00F5728C"/>
    <w:rsid w:val="00F572AB"/>
    <w:rsid w:val="00F57EAB"/>
    <w:rsid w:val="00F6034A"/>
    <w:rsid w:val="00F60D19"/>
    <w:rsid w:val="00F61348"/>
    <w:rsid w:val="00F62773"/>
    <w:rsid w:val="00F63CE7"/>
    <w:rsid w:val="00F641BA"/>
    <w:rsid w:val="00F64CAD"/>
    <w:rsid w:val="00F65295"/>
    <w:rsid w:val="00F65353"/>
    <w:rsid w:val="00F65F88"/>
    <w:rsid w:val="00F66376"/>
    <w:rsid w:val="00F666B1"/>
    <w:rsid w:val="00F673F0"/>
    <w:rsid w:val="00F6770D"/>
    <w:rsid w:val="00F67CC4"/>
    <w:rsid w:val="00F70335"/>
    <w:rsid w:val="00F712C9"/>
    <w:rsid w:val="00F71E34"/>
    <w:rsid w:val="00F72780"/>
    <w:rsid w:val="00F73700"/>
    <w:rsid w:val="00F73DAD"/>
    <w:rsid w:val="00F750AF"/>
    <w:rsid w:val="00F76D4A"/>
    <w:rsid w:val="00F76DC4"/>
    <w:rsid w:val="00F77196"/>
    <w:rsid w:val="00F772E9"/>
    <w:rsid w:val="00F77FC1"/>
    <w:rsid w:val="00F80528"/>
    <w:rsid w:val="00F80F2A"/>
    <w:rsid w:val="00F82432"/>
    <w:rsid w:val="00F83705"/>
    <w:rsid w:val="00F84BE3"/>
    <w:rsid w:val="00F84BF8"/>
    <w:rsid w:val="00F84DB2"/>
    <w:rsid w:val="00F85258"/>
    <w:rsid w:val="00F861F2"/>
    <w:rsid w:val="00F8726F"/>
    <w:rsid w:val="00F87287"/>
    <w:rsid w:val="00F9123E"/>
    <w:rsid w:val="00F917BF"/>
    <w:rsid w:val="00F92232"/>
    <w:rsid w:val="00F93ADC"/>
    <w:rsid w:val="00F93CB8"/>
    <w:rsid w:val="00F95516"/>
    <w:rsid w:val="00F972A9"/>
    <w:rsid w:val="00F97F1E"/>
    <w:rsid w:val="00FA01FB"/>
    <w:rsid w:val="00FA1357"/>
    <w:rsid w:val="00FA1459"/>
    <w:rsid w:val="00FA27F0"/>
    <w:rsid w:val="00FA287C"/>
    <w:rsid w:val="00FA2DF7"/>
    <w:rsid w:val="00FA37BD"/>
    <w:rsid w:val="00FA389D"/>
    <w:rsid w:val="00FA3FE5"/>
    <w:rsid w:val="00FA484C"/>
    <w:rsid w:val="00FA4D9C"/>
    <w:rsid w:val="00FA51CC"/>
    <w:rsid w:val="00FA525B"/>
    <w:rsid w:val="00FA6185"/>
    <w:rsid w:val="00FA6DD4"/>
    <w:rsid w:val="00FB0E63"/>
    <w:rsid w:val="00FB2D90"/>
    <w:rsid w:val="00FB3972"/>
    <w:rsid w:val="00FB3A42"/>
    <w:rsid w:val="00FB4B80"/>
    <w:rsid w:val="00FB661F"/>
    <w:rsid w:val="00FB7730"/>
    <w:rsid w:val="00FC07C4"/>
    <w:rsid w:val="00FC15A2"/>
    <w:rsid w:val="00FC2533"/>
    <w:rsid w:val="00FC47BA"/>
    <w:rsid w:val="00FC5851"/>
    <w:rsid w:val="00FC5B6B"/>
    <w:rsid w:val="00FC6FB9"/>
    <w:rsid w:val="00FC789C"/>
    <w:rsid w:val="00FD042F"/>
    <w:rsid w:val="00FD0630"/>
    <w:rsid w:val="00FD08E1"/>
    <w:rsid w:val="00FD47E1"/>
    <w:rsid w:val="00FD49C8"/>
    <w:rsid w:val="00FD4B32"/>
    <w:rsid w:val="00FD55A0"/>
    <w:rsid w:val="00FD5C79"/>
    <w:rsid w:val="00FD6540"/>
    <w:rsid w:val="00FD755A"/>
    <w:rsid w:val="00FD7A98"/>
    <w:rsid w:val="00FE00F2"/>
    <w:rsid w:val="00FE04D5"/>
    <w:rsid w:val="00FE10CF"/>
    <w:rsid w:val="00FE1896"/>
    <w:rsid w:val="00FE373D"/>
    <w:rsid w:val="00FE4578"/>
    <w:rsid w:val="00FE5BA4"/>
    <w:rsid w:val="00FF00EB"/>
    <w:rsid w:val="00FF1027"/>
    <w:rsid w:val="00FF1A3F"/>
    <w:rsid w:val="00FF278F"/>
    <w:rsid w:val="00FF3488"/>
    <w:rsid w:val="00FF420D"/>
    <w:rsid w:val="00FF45EC"/>
    <w:rsid w:val="00FF53CE"/>
    <w:rsid w:val="00FF64CD"/>
    <w:rsid w:val="00FF67F4"/>
    <w:rsid w:val="00FF7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color="none [3212]" strokecolor="none [1311]">
      <v:fill color="none [3212]" color2="none [1311]" focus="100%" type="gradient"/>
      <v:stroke color="none [1311]" weight="1pt"/>
      <v:shadow type="perspective" color="#4e6128" opacity=".5" offset="1pt" offset2="-3pt"/>
    </o:shapedefaults>
    <o:shapelayout v:ext="edit">
      <o:idmap v:ext="edit" data="1"/>
    </o:shapelayout>
  </w:shapeDefaults>
  <w:decimalSymbol w:val="."/>
  <w:listSeparator w:val=","/>
  <w14:docId w14:val="33A0AC5B"/>
  <w15:docId w15:val="{DC1FCF14-3AB2-4961-A4B6-B9167842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7F8"/>
    <w:pPr>
      <w:spacing w:before="240" w:after="240" w:line="360" w:lineRule="auto"/>
    </w:pPr>
    <w:rPr>
      <w:rFonts w:ascii="Arial" w:hAnsi="Arial" w:cs="Segoe UI"/>
      <w:sz w:val="24"/>
      <w:lang w:eastAsia="en-US"/>
    </w:rPr>
  </w:style>
  <w:style w:type="paragraph" w:styleId="Heading1">
    <w:name w:val="heading 1"/>
    <w:basedOn w:val="Normal"/>
    <w:next w:val="Normal"/>
    <w:qFormat/>
    <w:rsid w:val="003E569C"/>
    <w:pPr>
      <w:keepNext/>
      <w:keepLines/>
      <w:outlineLvl w:val="0"/>
    </w:pPr>
    <w:rPr>
      <w:rFonts w:cs="Arial"/>
      <w:b/>
      <w:bCs/>
      <w:color w:val="00B050"/>
      <w:spacing w:val="-10"/>
      <w:kern w:val="28"/>
      <w:sz w:val="36"/>
      <w:szCs w:val="28"/>
    </w:rPr>
  </w:style>
  <w:style w:type="paragraph" w:styleId="Heading2">
    <w:name w:val="heading 2"/>
    <w:basedOn w:val="Normal"/>
    <w:next w:val="Normal"/>
    <w:qFormat/>
    <w:rsid w:val="0068542C"/>
    <w:pPr>
      <w:outlineLvl w:val="1"/>
    </w:pPr>
    <w:rPr>
      <w:b/>
      <w:color w:val="00B050"/>
      <w:sz w:val="32"/>
    </w:rPr>
  </w:style>
  <w:style w:type="paragraph" w:styleId="Heading3">
    <w:name w:val="heading 3"/>
    <w:basedOn w:val="Normal"/>
    <w:next w:val="Normal"/>
    <w:qFormat/>
    <w:rsid w:val="00ED4B4C"/>
    <w:pPr>
      <w:keepNext/>
      <w:keepLines/>
      <w:outlineLvl w:val="2"/>
    </w:pPr>
    <w:rPr>
      <w:b/>
      <w:color w:val="00B050"/>
      <w:spacing w:val="-4"/>
      <w:kern w:val="28"/>
      <w:sz w:val="28"/>
    </w:rPr>
  </w:style>
  <w:style w:type="paragraph" w:styleId="Heading4">
    <w:name w:val="heading 4"/>
    <w:aliases w:val="2 Bullet"/>
    <w:basedOn w:val="Normal"/>
    <w:next w:val="Normal"/>
    <w:qFormat/>
    <w:rsid w:val="00E62F7B"/>
    <w:pPr>
      <w:numPr>
        <w:numId w:val="30"/>
      </w:numPr>
      <w:outlineLvl w:val="3"/>
    </w:pPr>
    <w:rPr>
      <w:kern w:val="28"/>
    </w:rPr>
  </w:style>
  <w:style w:type="paragraph" w:styleId="Heading5">
    <w:name w:val="heading 5"/>
    <w:aliases w:val="Bullet 2"/>
    <w:basedOn w:val="Normal"/>
    <w:next w:val="Normal"/>
    <w:rsid w:val="000F20CB"/>
    <w:pPr>
      <w:keepNext/>
      <w:keepLines/>
      <w:spacing w:before="220" w:after="220" w:line="220" w:lineRule="atLeast"/>
      <w:outlineLvl w:val="4"/>
    </w:pPr>
    <w:rPr>
      <w:i/>
      <w:spacing w:val="-4"/>
      <w:kern w:val="28"/>
    </w:rPr>
  </w:style>
  <w:style w:type="paragraph" w:styleId="Heading6">
    <w:name w:val="heading 6"/>
    <w:aliases w:val="First Bullet"/>
    <w:basedOn w:val="Normal"/>
    <w:next w:val="Normal"/>
    <w:qFormat/>
    <w:rsid w:val="006313CE"/>
    <w:pPr>
      <w:keepNext/>
      <w:keepLines/>
      <w:numPr>
        <w:numId w:val="31"/>
      </w:numPr>
      <w:spacing w:before="140"/>
      <w:outlineLvl w:val="5"/>
    </w:pPr>
    <w:rPr>
      <w:spacing w:val="-4"/>
      <w:kern w:val="28"/>
    </w:rPr>
  </w:style>
  <w:style w:type="paragraph" w:styleId="Heading7">
    <w:name w:val="heading 7"/>
    <w:basedOn w:val="Normal"/>
    <w:next w:val="Normal"/>
    <w:qFormat/>
    <w:rsid w:val="000F20CB"/>
    <w:pPr>
      <w:keepNext/>
      <w:keepLines/>
      <w:spacing w:before="140" w:line="220" w:lineRule="atLeast"/>
      <w:outlineLvl w:val="6"/>
    </w:pPr>
    <w:rPr>
      <w:spacing w:val="-4"/>
      <w:kern w:val="28"/>
    </w:rPr>
  </w:style>
  <w:style w:type="paragraph" w:styleId="Heading8">
    <w:name w:val="heading 8"/>
    <w:basedOn w:val="Normal"/>
    <w:next w:val="Normal"/>
    <w:qFormat/>
    <w:rsid w:val="000F20CB"/>
    <w:pPr>
      <w:keepNext/>
      <w:keepLines/>
      <w:spacing w:before="140" w:line="220" w:lineRule="atLeast"/>
      <w:outlineLvl w:val="7"/>
    </w:pPr>
    <w:rPr>
      <w:i/>
      <w:spacing w:val="-4"/>
      <w:kern w:val="28"/>
      <w:sz w:val="18"/>
    </w:rPr>
  </w:style>
  <w:style w:type="paragraph" w:styleId="Heading9">
    <w:name w:val="heading 9"/>
    <w:basedOn w:val="Normal"/>
    <w:next w:val="Normal"/>
    <w:qFormat/>
    <w:rsid w:val="000F20CB"/>
    <w:pPr>
      <w:keepNext/>
      <w:keepLines/>
      <w:spacing w:before="140" w:line="220" w:lineRule="atLeast"/>
      <w:outlineLvl w:val="8"/>
    </w:pPr>
    <w:rPr>
      <w:spacing w:val="-4"/>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20CB"/>
    <w:rPr>
      <w:rFonts w:ascii="Tahoma" w:hAnsi="Tahoma" w:cs="Tahoma"/>
      <w:sz w:val="16"/>
      <w:szCs w:val="16"/>
    </w:rPr>
  </w:style>
  <w:style w:type="character" w:styleId="Hyperlink">
    <w:name w:val="Hyperlink"/>
    <w:uiPriority w:val="99"/>
    <w:rsid w:val="000F20CB"/>
    <w:rPr>
      <w:color w:val="0000FF"/>
      <w:u w:val="single"/>
    </w:rPr>
  </w:style>
  <w:style w:type="paragraph" w:styleId="Header">
    <w:name w:val="header"/>
    <w:basedOn w:val="Normal"/>
    <w:semiHidden/>
    <w:rsid w:val="000F20CB"/>
    <w:pPr>
      <w:keepLines/>
      <w:tabs>
        <w:tab w:val="center" w:pos="4320"/>
        <w:tab w:val="right" w:pos="8640"/>
      </w:tabs>
    </w:pPr>
    <w:rPr>
      <w:spacing w:val="-4"/>
    </w:rPr>
  </w:style>
  <w:style w:type="paragraph" w:customStyle="1" w:styleId="TOCBase">
    <w:name w:val="TOC Base"/>
    <w:basedOn w:val="Normal"/>
    <w:semiHidden/>
    <w:rsid w:val="000F20CB"/>
    <w:pPr>
      <w:tabs>
        <w:tab w:val="right" w:leader="dot" w:pos="6480"/>
      </w:tabs>
      <w:spacing w:after="220" w:line="220" w:lineRule="atLeast"/>
    </w:pPr>
  </w:style>
  <w:style w:type="paragraph" w:styleId="TOC1">
    <w:name w:val="toc 1"/>
    <w:basedOn w:val="TOCBase"/>
    <w:autoRedefine/>
    <w:uiPriority w:val="39"/>
    <w:qFormat/>
    <w:rsid w:val="003149A0"/>
    <w:pPr>
      <w:tabs>
        <w:tab w:val="clear" w:pos="6480"/>
        <w:tab w:val="right" w:leader="dot" w:pos="9249"/>
      </w:tabs>
      <w:spacing w:before="120" w:after="240"/>
    </w:pPr>
    <w:rPr>
      <w:rFonts w:cs="Arial"/>
      <w:b/>
      <w:noProof/>
      <w:spacing w:val="-4"/>
    </w:rPr>
  </w:style>
  <w:style w:type="paragraph" w:styleId="TOC2">
    <w:name w:val="toc 2"/>
    <w:basedOn w:val="Normal"/>
    <w:next w:val="Normal"/>
    <w:autoRedefine/>
    <w:uiPriority w:val="39"/>
    <w:qFormat/>
    <w:rsid w:val="00025306"/>
    <w:pPr>
      <w:spacing w:after="60"/>
      <w:ind w:left="567"/>
    </w:pPr>
  </w:style>
  <w:style w:type="paragraph" w:styleId="TOC3">
    <w:name w:val="toc 3"/>
    <w:basedOn w:val="Normal"/>
    <w:next w:val="Normal"/>
    <w:autoRedefine/>
    <w:uiPriority w:val="39"/>
    <w:qFormat/>
    <w:rsid w:val="003149A0"/>
    <w:pPr>
      <w:tabs>
        <w:tab w:val="right" w:leader="dot" w:pos="9249"/>
      </w:tabs>
      <w:spacing w:before="60" w:after="60"/>
      <w:ind w:left="720"/>
    </w:pPr>
  </w:style>
  <w:style w:type="paragraph" w:customStyle="1" w:styleId="Paragraph">
    <w:name w:val="Paragraph"/>
    <w:basedOn w:val="Normal"/>
    <w:link w:val="ParagraphChar3"/>
    <w:rsid w:val="000F20CB"/>
    <w:rPr>
      <w:rFonts w:ascii="Tahoma" w:hAnsi="Tahoma" w:cs="Arial"/>
      <w:sz w:val="20"/>
    </w:rPr>
  </w:style>
  <w:style w:type="paragraph" w:customStyle="1" w:styleId="Bulletedlist">
    <w:name w:val="Bulleted list"/>
    <w:basedOn w:val="Paragraph"/>
    <w:semiHidden/>
    <w:rsid w:val="000F20CB"/>
    <w:pPr>
      <w:numPr>
        <w:numId w:val="1"/>
      </w:numPr>
    </w:pPr>
  </w:style>
  <w:style w:type="character" w:styleId="CommentReference">
    <w:name w:val="annotation reference"/>
    <w:uiPriority w:val="99"/>
    <w:rsid w:val="000F20CB"/>
    <w:rPr>
      <w:sz w:val="16"/>
      <w:szCs w:val="16"/>
    </w:rPr>
  </w:style>
  <w:style w:type="paragraph" w:styleId="CommentText">
    <w:name w:val="annotation text"/>
    <w:basedOn w:val="Normal"/>
    <w:link w:val="CommentTextChar"/>
    <w:uiPriority w:val="99"/>
    <w:rsid w:val="000F20CB"/>
    <w:rPr>
      <w:rFonts w:ascii="Tahoma" w:hAnsi="Tahoma" w:cs="Tahoma"/>
      <w:sz w:val="20"/>
    </w:rPr>
  </w:style>
  <w:style w:type="paragraph" w:styleId="CommentSubject">
    <w:name w:val="annotation subject"/>
    <w:basedOn w:val="CommentText"/>
    <w:next w:val="CommentText"/>
    <w:semiHidden/>
    <w:rsid w:val="000F20CB"/>
    <w:rPr>
      <w:b/>
      <w:bCs/>
    </w:rPr>
  </w:style>
  <w:style w:type="paragraph" w:styleId="TOC4">
    <w:name w:val="toc 4"/>
    <w:basedOn w:val="Normal"/>
    <w:next w:val="Normal"/>
    <w:autoRedefine/>
    <w:uiPriority w:val="39"/>
    <w:rsid w:val="000F20CB"/>
    <w:pPr>
      <w:ind w:left="720"/>
    </w:pPr>
    <w:rPr>
      <w:szCs w:val="24"/>
    </w:rPr>
  </w:style>
  <w:style w:type="paragraph" w:styleId="TOC5">
    <w:name w:val="toc 5"/>
    <w:basedOn w:val="Normal"/>
    <w:next w:val="Normal"/>
    <w:autoRedefine/>
    <w:uiPriority w:val="39"/>
    <w:rsid w:val="000F20CB"/>
    <w:pPr>
      <w:ind w:left="960"/>
    </w:pPr>
    <w:rPr>
      <w:szCs w:val="24"/>
    </w:rPr>
  </w:style>
  <w:style w:type="paragraph" w:styleId="TOC6">
    <w:name w:val="toc 6"/>
    <w:basedOn w:val="Normal"/>
    <w:next w:val="Normal"/>
    <w:autoRedefine/>
    <w:uiPriority w:val="39"/>
    <w:rsid w:val="000F20CB"/>
    <w:pPr>
      <w:ind w:left="1200"/>
    </w:pPr>
    <w:rPr>
      <w:szCs w:val="24"/>
    </w:rPr>
  </w:style>
  <w:style w:type="paragraph" w:styleId="TOC7">
    <w:name w:val="toc 7"/>
    <w:basedOn w:val="Normal"/>
    <w:next w:val="Normal"/>
    <w:autoRedefine/>
    <w:uiPriority w:val="39"/>
    <w:rsid w:val="000F20CB"/>
    <w:pPr>
      <w:ind w:left="1440"/>
    </w:pPr>
    <w:rPr>
      <w:szCs w:val="24"/>
    </w:rPr>
  </w:style>
  <w:style w:type="paragraph" w:styleId="TOC8">
    <w:name w:val="toc 8"/>
    <w:basedOn w:val="Normal"/>
    <w:next w:val="Normal"/>
    <w:autoRedefine/>
    <w:uiPriority w:val="39"/>
    <w:rsid w:val="000F20CB"/>
    <w:pPr>
      <w:ind w:left="1680"/>
    </w:pPr>
    <w:rPr>
      <w:szCs w:val="24"/>
    </w:rPr>
  </w:style>
  <w:style w:type="paragraph" w:styleId="TOC9">
    <w:name w:val="toc 9"/>
    <w:basedOn w:val="Normal"/>
    <w:next w:val="Normal"/>
    <w:autoRedefine/>
    <w:uiPriority w:val="39"/>
    <w:rsid w:val="000F20CB"/>
    <w:pPr>
      <w:ind w:left="1920"/>
    </w:pPr>
    <w:rPr>
      <w:szCs w:val="24"/>
    </w:rPr>
  </w:style>
  <w:style w:type="character" w:styleId="PageNumber">
    <w:name w:val="page number"/>
    <w:basedOn w:val="DefaultParagraphFont"/>
    <w:semiHidden/>
    <w:rsid w:val="000F20CB"/>
  </w:style>
  <w:style w:type="paragraph" w:styleId="Index1">
    <w:name w:val="index 1"/>
    <w:basedOn w:val="Normal"/>
    <w:next w:val="Normal"/>
    <w:autoRedefine/>
    <w:uiPriority w:val="99"/>
    <w:semiHidden/>
    <w:rsid w:val="007155A2"/>
    <w:pPr>
      <w:tabs>
        <w:tab w:val="right" w:leader="dot" w:pos="9185"/>
      </w:tabs>
      <w:spacing w:before="120" w:after="120"/>
      <w:ind w:left="198" w:hanging="198"/>
    </w:pPr>
  </w:style>
  <w:style w:type="character" w:customStyle="1" w:styleId="Italics">
    <w:name w:val="Italics"/>
    <w:semiHidden/>
    <w:rsid w:val="000F20CB"/>
    <w:rPr>
      <w:i/>
    </w:rPr>
  </w:style>
  <w:style w:type="character" w:customStyle="1" w:styleId="ParagraphChar">
    <w:name w:val="Paragraph Char"/>
    <w:rsid w:val="000F20CB"/>
    <w:rPr>
      <w:rFonts w:ascii="Tahoma" w:hAnsi="Tahoma" w:cs="Tahoma"/>
      <w:lang w:val="en-GB" w:eastAsia="en-US" w:bidi="ar-SA"/>
    </w:rPr>
  </w:style>
  <w:style w:type="paragraph" w:styleId="FootnoteText">
    <w:name w:val="footnote text"/>
    <w:basedOn w:val="Normal"/>
    <w:semiHidden/>
    <w:rsid w:val="000F20CB"/>
  </w:style>
  <w:style w:type="character" w:styleId="FootnoteReference">
    <w:name w:val="footnote reference"/>
    <w:semiHidden/>
    <w:rsid w:val="000F20CB"/>
    <w:rPr>
      <w:vertAlign w:val="superscript"/>
    </w:rPr>
  </w:style>
  <w:style w:type="paragraph" w:styleId="Footer">
    <w:name w:val="footer"/>
    <w:basedOn w:val="Normal"/>
    <w:link w:val="FooterChar"/>
    <w:uiPriority w:val="99"/>
    <w:rsid w:val="000F20CB"/>
    <w:pPr>
      <w:tabs>
        <w:tab w:val="center" w:pos="4320"/>
        <w:tab w:val="right" w:pos="8640"/>
      </w:tabs>
    </w:pPr>
    <w:rPr>
      <w:rFonts w:ascii="Segoe UI" w:hAnsi="Segoe UI" w:cs="Times New Roman"/>
      <w:sz w:val="20"/>
    </w:rPr>
  </w:style>
  <w:style w:type="paragraph" w:styleId="Index3">
    <w:name w:val="index 3"/>
    <w:basedOn w:val="Normal"/>
    <w:next w:val="Normal"/>
    <w:autoRedefine/>
    <w:semiHidden/>
    <w:rsid w:val="000F20CB"/>
    <w:pPr>
      <w:ind w:left="600" w:hanging="200"/>
    </w:pPr>
  </w:style>
  <w:style w:type="paragraph" w:styleId="Index2">
    <w:name w:val="index 2"/>
    <w:basedOn w:val="Normal"/>
    <w:next w:val="Normal"/>
    <w:autoRedefine/>
    <w:uiPriority w:val="99"/>
    <w:semiHidden/>
    <w:rsid w:val="007155A2"/>
    <w:pPr>
      <w:tabs>
        <w:tab w:val="right" w:leader="dot" w:pos="9185"/>
      </w:tabs>
      <w:spacing w:before="120" w:after="120"/>
      <w:ind w:left="400" w:hanging="200"/>
    </w:pPr>
  </w:style>
  <w:style w:type="paragraph" w:styleId="Index4">
    <w:name w:val="index 4"/>
    <w:basedOn w:val="Normal"/>
    <w:next w:val="Normal"/>
    <w:autoRedefine/>
    <w:semiHidden/>
    <w:rsid w:val="000F20CB"/>
    <w:pPr>
      <w:ind w:left="800" w:hanging="200"/>
    </w:pPr>
  </w:style>
  <w:style w:type="paragraph" w:styleId="Index5">
    <w:name w:val="index 5"/>
    <w:basedOn w:val="Normal"/>
    <w:next w:val="Normal"/>
    <w:autoRedefine/>
    <w:semiHidden/>
    <w:rsid w:val="000F20CB"/>
    <w:pPr>
      <w:ind w:left="1000" w:hanging="200"/>
    </w:pPr>
  </w:style>
  <w:style w:type="paragraph" w:styleId="Index6">
    <w:name w:val="index 6"/>
    <w:basedOn w:val="Normal"/>
    <w:next w:val="Normal"/>
    <w:autoRedefine/>
    <w:semiHidden/>
    <w:rsid w:val="000F20CB"/>
    <w:pPr>
      <w:ind w:left="1200" w:hanging="200"/>
    </w:pPr>
  </w:style>
  <w:style w:type="paragraph" w:styleId="Index7">
    <w:name w:val="index 7"/>
    <w:basedOn w:val="Normal"/>
    <w:next w:val="Normal"/>
    <w:autoRedefine/>
    <w:semiHidden/>
    <w:rsid w:val="000F20CB"/>
    <w:pPr>
      <w:ind w:left="1400" w:hanging="200"/>
    </w:pPr>
  </w:style>
  <w:style w:type="paragraph" w:customStyle="1" w:styleId="ParagraphA">
    <w:name w:val="ParagraphA"/>
    <w:basedOn w:val="Normal"/>
    <w:semiHidden/>
    <w:rsid w:val="000F20CB"/>
    <w:pPr>
      <w:spacing w:before="60"/>
    </w:pPr>
    <w:rPr>
      <w:rFonts w:cs="Arial"/>
      <w:sz w:val="22"/>
      <w:lang w:val="en-US"/>
    </w:rPr>
  </w:style>
  <w:style w:type="character" w:customStyle="1" w:styleId="ParagraphACharChar">
    <w:name w:val="ParagraphA Char Char"/>
    <w:semiHidden/>
    <w:rsid w:val="000F20CB"/>
    <w:rPr>
      <w:rFonts w:ascii="Arial" w:hAnsi="Arial" w:cs="Arial"/>
      <w:sz w:val="22"/>
      <w:lang w:val="en-US" w:eastAsia="en-US" w:bidi="ar-SA"/>
    </w:rPr>
  </w:style>
  <w:style w:type="paragraph" w:customStyle="1" w:styleId="TabletextA">
    <w:name w:val="Table textA"/>
    <w:basedOn w:val="Normal"/>
    <w:semiHidden/>
    <w:rsid w:val="000F20CB"/>
    <w:rPr>
      <w:rFonts w:cs="Arial"/>
      <w:bCs/>
      <w:sz w:val="18"/>
      <w:szCs w:val="18"/>
      <w:lang w:val="en-US"/>
    </w:rPr>
  </w:style>
  <w:style w:type="paragraph" w:customStyle="1" w:styleId="TabletextboldA">
    <w:name w:val="Table text boldA"/>
    <w:basedOn w:val="TabletextA"/>
    <w:semiHidden/>
    <w:rsid w:val="000F20CB"/>
    <w:rPr>
      <w:b/>
    </w:rPr>
  </w:style>
  <w:style w:type="character" w:customStyle="1" w:styleId="hit1">
    <w:name w:val="hit1"/>
    <w:semiHidden/>
    <w:rsid w:val="000F20CB"/>
    <w:rPr>
      <w:b/>
      <w:bCs/>
      <w:color w:val="000000"/>
      <w:shd w:val="clear" w:color="auto" w:fill="FFCC00"/>
    </w:rPr>
  </w:style>
  <w:style w:type="character" w:customStyle="1" w:styleId="ParagraphChar1">
    <w:name w:val="Paragraph Char1"/>
    <w:semiHidden/>
    <w:rsid w:val="000F20CB"/>
    <w:rPr>
      <w:rFonts w:ascii="Tahoma" w:hAnsi="Tahoma" w:cs="Tahoma"/>
      <w:lang w:val="en-GB" w:eastAsia="en-US" w:bidi="ar-SA"/>
    </w:rPr>
  </w:style>
  <w:style w:type="paragraph" w:styleId="NormalWeb">
    <w:name w:val="Normal (Web)"/>
    <w:basedOn w:val="Normal"/>
    <w:uiPriority w:val="99"/>
    <w:semiHidden/>
    <w:rsid w:val="000F20CB"/>
    <w:pPr>
      <w:spacing w:before="100" w:beforeAutospacing="1" w:after="100" w:afterAutospacing="1"/>
    </w:pPr>
    <w:rPr>
      <w:rFonts w:cs="Arial"/>
      <w:szCs w:val="24"/>
    </w:rPr>
  </w:style>
  <w:style w:type="paragraph" w:styleId="BodyText">
    <w:name w:val="Body Text"/>
    <w:basedOn w:val="Normal"/>
    <w:semiHidden/>
    <w:rsid w:val="000F20CB"/>
    <w:rPr>
      <w:szCs w:val="19"/>
    </w:rPr>
  </w:style>
  <w:style w:type="paragraph" w:customStyle="1" w:styleId="Informationbullet">
    <w:name w:val="Information bullet"/>
    <w:basedOn w:val="Normal"/>
    <w:semiHidden/>
    <w:rsid w:val="000F20CB"/>
    <w:pPr>
      <w:numPr>
        <w:ilvl w:val="1"/>
        <w:numId w:val="18"/>
      </w:numPr>
      <w:tabs>
        <w:tab w:val="left" w:pos="907"/>
      </w:tabs>
      <w:spacing w:before="60" w:after="60"/>
      <w:ind w:right="624"/>
    </w:pPr>
    <w:rPr>
      <w:rFonts w:cs="Arial"/>
    </w:rPr>
  </w:style>
  <w:style w:type="paragraph" w:customStyle="1" w:styleId="Informationheading">
    <w:name w:val="Information heading"/>
    <w:basedOn w:val="Normal"/>
    <w:semiHidden/>
    <w:rsid w:val="000F20CB"/>
    <w:pPr>
      <w:ind w:left="425"/>
    </w:pPr>
    <w:rPr>
      <w:rFonts w:cs="Times New Roman"/>
      <w:b/>
      <w:bCs/>
      <w:lang w:eastAsia="en-GB"/>
    </w:rPr>
  </w:style>
  <w:style w:type="paragraph" w:customStyle="1" w:styleId="Instructionbullet">
    <w:name w:val="Instruction bullet"/>
    <w:basedOn w:val="Normal"/>
    <w:semiHidden/>
    <w:rsid w:val="000F20CB"/>
    <w:pPr>
      <w:numPr>
        <w:numId w:val="15"/>
      </w:numPr>
      <w:spacing w:before="60" w:after="60"/>
    </w:pPr>
  </w:style>
  <w:style w:type="paragraph" w:customStyle="1" w:styleId="Instructionheading">
    <w:name w:val="Instruction heading"/>
    <w:basedOn w:val="Paragraph"/>
    <w:semiHidden/>
    <w:rsid w:val="000F20CB"/>
    <w:rPr>
      <w:b/>
      <w:lang w:eastAsia="en-GB"/>
    </w:rPr>
  </w:style>
  <w:style w:type="character" w:styleId="FollowedHyperlink">
    <w:name w:val="FollowedHyperlink"/>
    <w:semiHidden/>
    <w:rsid w:val="000F20CB"/>
    <w:rPr>
      <w:color w:val="800080"/>
      <w:u w:val="single"/>
    </w:rPr>
  </w:style>
  <w:style w:type="character" w:customStyle="1" w:styleId="ParagraphChar2">
    <w:name w:val="Paragraph Char2"/>
    <w:semiHidden/>
    <w:rsid w:val="000F20CB"/>
    <w:rPr>
      <w:rFonts w:ascii="Tahoma" w:hAnsi="Tahoma" w:cs="Arial"/>
      <w:lang w:val="en-GB" w:eastAsia="en-US" w:bidi="ar-SA"/>
    </w:rPr>
  </w:style>
  <w:style w:type="paragraph" w:styleId="DocumentMap">
    <w:name w:val="Document Map"/>
    <w:basedOn w:val="Normal"/>
    <w:rsid w:val="00AF3364"/>
    <w:pPr>
      <w:shd w:val="clear" w:color="auto" w:fill="000080"/>
    </w:pPr>
  </w:style>
  <w:style w:type="paragraph" w:customStyle="1" w:styleId="Default">
    <w:name w:val="Default"/>
    <w:rsid w:val="000F20CB"/>
    <w:pPr>
      <w:autoSpaceDE w:val="0"/>
      <w:autoSpaceDN w:val="0"/>
      <w:adjustRightInd w:val="0"/>
    </w:pPr>
    <w:rPr>
      <w:rFonts w:ascii="Arial" w:hAnsi="Arial" w:cs="Arial"/>
      <w:color w:val="000000"/>
      <w:sz w:val="24"/>
      <w:szCs w:val="24"/>
      <w:lang w:val="en-US" w:eastAsia="en-US"/>
    </w:rPr>
  </w:style>
  <w:style w:type="paragraph" w:customStyle="1" w:styleId="Footnote">
    <w:name w:val="Footnote"/>
    <w:basedOn w:val="Paragraph"/>
    <w:semiHidden/>
    <w:rsid w:val="000F20CB"/>
    <w:rPr>
      <w:sz w:val="18"/>
      <w:szCs w:val="18"/>
    </w:rPr>
  </w:style>
  <w:style w:type="character" w:customStyle="1" w:styleId="InformationbulletCharChar">
    <w:name w:val="Information bullet Char Char"/>
    <w:semiHidden/>
    <w:rsid w:val="000F20CB"/>
    <w:rPr>
      <w:rFonts w:ascii="Tahoma" w:hAnsi="Tahoma" w:cs="Arial"/>
      <w:lang w:val="en-GB" w:eastAsia="en-US" w:bidi="ar-SA"/>
    </w:rPr>
  </w:style>
  <w:style w:type="paragraph" w:customStyle="1" w:styleId="Emergencyboxtitle">
    <w:name w:val="Emergency box title"/>
    <w:basedOn w:val="StyleTabletextboldATahoma10pt"/>
    <w:semiHidden/>
    <w:rsid w:val="000F20CB"/>
    <w:rPr>
      <w:i/>
      <w:color w:val="00CC00"/>
    </w:rPr>
  </w:style>
  <w:style w:type="paragraph" w:customStyle="1" w:styleId="StyleTabletextboldATahoma10pt">
    <w:name w:val="Style Table text boldA + Tahoma 10 pt"/>
    <w:basedOn w:val="TabletextboldA"/>
    <w:semiHidden/>
    <w:rsid w:val="000F20CB"/>
    <w:pPr>
      <w:spacing w:before="60"/>
    </w:pPr>
    <w:rPr>
      <w:rFonts w:ascii="Tahoma" w:hAnsi="Tahoma"/>
      <w:sz w:val="20"/>
    </w:rPr>
  </w:style>
  <w:style w:type="numbering" w:styleId="111111">
    <w:name w:val="Outline List 2"/>
    <w:basedOn w:val="NoList"/>
    <w:semiHidden/>
    <w:rsid w:val="00AF3364"/>
    <w:pPr>
      <w:numPr>
        <w:numId w:val="2"/>
      </w:numPr>
    </w:pPr>
  </w:style>
  <w:style w:type="numbering" w:styleId="1ai">
    <w:name w:val="Outline List 1"/>
    <w:basedOn w:val="NoList"/>
    <w:semiHidden/>
    <w:rsid w:val="00AF3364"/>
    <w:pPr>
      <w:numPr>
        <w:numId w:val="3"/>
      </w:numPr>
    </w:pPr>
  </w:style>
  <w:style w:type="numbering" w:styleId="ArticleSection">
    <w:name w:val="Outline List 3"/>
    <w:basedOn w:val="NoList"/>
    <w:semiHidden/>
    <w:rsid w:val="00AF3364"/>
    <w:pPr>
      <w:numPr>
        <w:numId w:val="4"/>
      </w:numPr>
    </w:pPr>
  </w:style>
  <w:style w:type="paragraph" w:styleId="BlockText">
    <w:name w:val="Block Text"/>
    <w:basedOn w:val="Normal"/>
    <w:semiHidden/>
    <w:rsid w:val="00AF3364"/>
    <w:pPr>
      <w:ind w:left="1440" w:right="1440"/>
    </w:pPr>
  </w:style>
  <w:style w:type="paragraph" w:styleId="BodyText2">
    <w:name w:val="Body Text 2"/>
    <w:basedOn w:val="Normal"/>
    <w:semiHidden/>
    <w:rsid w:val="00AF3364"/>
    <w:pPr>
      <w:spacing w:line="480" w:lineRule="auto"/>
    </w:pPr>
  </w:style>
  <w:style w:type="paragraph" w:styleId="BodyText3">
    <w:name w:val="Body Text 3"/>
    <w:basedOn w:val="Normal"/>
    <w:semiHidden/>
    <w:rsid w:val="00AF3364"/>
    <w:rPr>
      <w:sz w:val="16"/>
      <w:szCs w:val="16"/>
    </w:rPr>
  </w:style>
  <w:style w:type="paragraph" w:styleId="BodyTextFirstIndent">
    <w:name w:val="Body Text First Indent"/>
    <w:basedOn w:val="BodyText"/>
    <w:semiHidden/>
    <w:rsid w:val="00AF3364"/>
    <w:pPr>
      <w:ind w:left="1080" w:firstLine="210"/>
    </w:pPr>
    <w:rPr>
      <w:szCs w:val="20"/>
    </w:rPr>
  </w:style>
  <w:style w:type="paragraph" w:styleId="BodyTextIndent">
    <w:name w:val="Body Text Indent"/>
    <w:basedOn w:val="Normal"/>
    <w:semiHidden/>
    <w:rsid w:val="00AF3364"/>
    <w:pPr>
      <w:ind w:left="283"/>
    </w:pPr>
  </w:style>
  <w:style w:type="paragraph" w:styleId="BodyTextFirstIndent2">
    <w:name w:val="Body Text First Indent 2"/>
    <w:basedOn w:val="BodyTextIndent"/>
    <w:semiHidden/>
    <w:rsid w:val="00AF3364"/>
    <w:pPr>
      <w:ind w:firstLine="210"/>
    </w:pPr>
  </w:style>
  <w:style w:type="paragraph" w:styleId="BodyTextIndent2">
    <w:name w:val="Body Text Indent 2"/>
    <w:basedOn w:val="Normal"/>
    <w:semiHidden/>
    <w:rsid w:val="00AF3364"/>
    <w:pPr>
      <w:spacing w:line="480" w:lineRule="auto"/>
      <w:ind w:left="283"/>
    </w:pPr>
  </w:style>
  <w:style w:type="paragraph" w:styleId="BodyTextIndent3">
    <w:name w:val="Body Text Indent 3"/>
    <w:basedOn w:val="Normal"/>
    <w:semiHidden/>
    <w:rsid w:val="00AF3364"/>
    <w:pPr>
      <w:ind w:left="283"/>
    </w:pPr>
    <w:rPr>
      <w:sz w:val="16"/>
      <w:szCs w:val="16"/>
    </w:rPr>
  </w:style>
  <w:style w:type="paragraph" w:styleId="Closing">
    <w:name w:val="Closing"/>
    <w:basedOn w:val="Normal"/>
    <w:semiHidden/>
    <w:rsid w:val="00AF3364"/>
    <w:pPr>
      <w:ind w:left="4252"/>
    </w:pPr>
  </w:style>
  <w:style w:type="paragraph" w:styleId="Date">
    <w:name w:val="Date"/>
    <w:basedOn w:val="Normal"/>
    <w:next w:val="Normal"/>
    <w:semiHidden/>
    <w:rsid w:val="00AF3364"/>
  </w:style>
  <w:style w:type="paragraph" w:styleId="E-mailSignature">
    <w:name w:val="E-mail Signature"/>
    <w:basedOn w:val="Normal"/>
    <w:semiHidden/>
    <w:rsid w:val="00AF3364"/>
  </w:style>
  <w:style w:type="character" w:styleId="Emphasis">
    <w:name w:val="Emphasis"/>
    <w:uiPriority w:val="20"/>
    <w:qFormat/>
    <w:rsid w:val="00AF3364"/>
    <w:rPr>
      <w:i/>
      <w:iCs/>
    </w:rPr>
  </w:style>
  <w:style w:type="paragraph" w:styleId="EnvelopeAddress">
    <w:name w:val="envelope address"/>
    <w:basedOn w:val="Normal"/>
    <w:semiHidden/>
    <w:rsid w:val="00AF336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AF3364"/>
    <w:rPr>
      <w:rFonts w:cs="Arial"/>
    </w:rPr>
  </w:style>
  <w:style w:type="character" w:styleId="HTMLAcronym">
    <w:name w:val="HTML Acronym"/>
    <w:basedOn w:val="DefaultParagraphFont"/>
    <w:semiHidden/>
    <w:rsid w:val="00AF3364"/>
  </w:style>
  <w:style w:type="paragraph" w:styleId="HTMLAddress">
    <w:name w:val="HTML Address"/>
    <w:basedOn w:val="Normal"/>
    <w:semiHidden/>
    <w:rsid w:val="00AF3364"/>
    <w:rPr>
      <w:i/>
      <w:iCs/>
    </w:rPr>
  </w:style>
  <w:style w:type="character" w:styleId="HTMLCite">
    <w:name w:val="HTML Cite"/>
    <w:semiHidden/>
    <w:rsid w:val="00AF3364"/>
    <w:rPr>
      <w:i/>
      <w:iCs/>
    </w:rPr>
  </w:style>
  <w:style w:type="character" w:styleId="HTMLCode">
    <w:name w:val="HTML Code"/>
    <w:semiHidden/>
    <w:rsid w:val="00AF3364"/>
    <w:rPr>
      <w:rFonts w:ascii="Courier New" w:hAnsi="Courier New" w:cs="Courier New"/>
      <w:sz w:val="20"/>
      <w:szCs w:val="20"/>
    </w:rPr>
  </w:style>
  <w:style w:type="character" w:styleId="HTMLDefinition">
    <w:name w:val="HTML Definition"/>
    <w:semiHidden/>
    <w:rsid w:val="00AF3364"/>
    <w:rPr>
      <w:i/>
      <w:iCs/>
    </w:rPr>
  </w:style>
  <w:style w:type="character" w:styleId="HTMLKeyboard">
    <w:name w:val="HTML Keyboard"/>
    <w:semiHidden/>
    <w:rsid w:val="00AF3364"/>
    <w:rPr>
      <w:rFonts w:ascii="Courier New" w:hAnsi="Courier New" w:cs="Courier New"/>
      <w:sz w:val="20"/>
      <w:szCs w:val="20"/>
    </w:rPr>
  </w:style>
  <w:style w:type="paragraph" w:styleId="HTMLPreformatted">
    <w:name w:val="HTML Preformatted"/>
    <w:basedOn w:val="Normal"/>
    <w:semiHidden/>
    <w:rsid w:val="00AF3364"/>
    <w:rPr>
      <w:rFonts w:ascii="Courier New" w:hAnsi="Courier New" w:cs="Courier New"/>
    </w:rPr>
  </w:style>
  <w:style w:type="character" w:styleId="HTMLSample">
    <w:name w:val="HTML Sample"/>
    <w:semiHidden/>
    <w:rsid w:val="00AF3364"/>
    <w:rPr>
      <w:rFonts w:ascii="Courier New" w:hAnsi="Courier New" w:cs="Courier New"/>
    </w:rPr>
  </w:style>
  <w:style w:type="character" w:styleId="HTMLTypewriter">
    <w:name w:val="HTML Typewriter"/>
    <w:semiHidden/>
    <w:rsid w:val="00AF3364"/>
    <w:rPr>
      <w:rFonts w:ascii="Courier New" w:hAnsi="Courier New" w:cs="Courier New"/>
      <w:sz w:val="20"/>
      <w:szCs w:val="20"/>
    </w:rPr>
  </w:style>
  <w:style w:type="character" w:styleId="HTMLVariable">
    <w:name w:val="HTML Variable"/>
    <w:semiHidden/>
    <w:rsid w:val="00AF3364"/>
    <w:rPr>
      <w:i/>
      <w:iCs/>
    </w:rPr>
  </w:style>
  <w:style w:type="character" w:styleId="LineNumber">
    <w:name w:val="line number"/>
    <w:basedOn w:val="DefaultParagraphFont"/>
    <w:semiHidden/>
    <w:rsid w:val="00AF3364"/>
  </w:style>
  <w:style w:type="paragraph" w:styleId="List">
    <w:name w:val="List"/>
    <w:basedOn w:val="Normal"/>
    <w:semiHidden/>
    <w:rsid w:val="00AF3364"/>
    <w:pPr>
      <w:ind w:left="283" w:hanging="283"/>
    </w:pPr>
  </w:style>
  <w:style w:type="paragraph" w:styleId="List2">
    <w:name w:val="List 2"/>
    <w:basedOn w:val="Normal"/>
    <w:semiHidden/>
    <w:rsid w:val="00AF3364"/>
    <w:pPr>
      <w:ind w:left="566" w:hanging="283"/>
    </w:pPr>
  </w:style>
  <w:style w:type="paragraph" w:styleId="List3">
    <w:name w:val="List 3"/>
    <w:basedOn w:val="Normal"/>
    <w:semiHidden/>
    <w:rsid w:val="00AF3364"/>
    <w:pPr>
      <w:ind w:left="849" w:hanging="283"/>
    </w:pPr>
  </w:style>
  <w:style w:type="paragraph" w:styleId="List4">
    <w:name w:val="List 4"/>
    <w:basedOn w:val="Normal"/>
    <w:semiHidden/>
    <w:rsid w:val="00AF3364"/>
    <w:pPr>
      <w:ind w:left="1132" w:hanging="283"/>
    </w:pPr>
  </w:style>
  <w:style w:type="paragraph" w:styleId="List5">
    <w:name w:val="List 5"/>
    <w:basedOn w:val="Normal"/>
    <w:semiHidden/>
    <w:rsid w:val="00AF3364"/>
    <w:pPr>
      <w:ind w:left="1415" w:hanging="283"/>
    </w:pPr>
  </w:style>
  <w:style w:type="paragraph" w:styleId="ListBullet">
    <w:name w:val="List Bullet"/>
    <w:basedOn w:val="Normal"/>
    <w:semiHidden/>
    <w:rsid w:val="00AF3364"/>
    <w:pPr>
      <w:numPr>
        <w:numId w:val="5"/>
      </w:numPr>
    </w:pPr>
  </w:style>
  <w:style w:type="paragraph" w:styleId="ListBullet2">
    <w:name w:val="List Bullet 2"/>
    <w:basedOn w:val="Normal"/>
    <w:semiHidden/>
    <w:rsid w:val="00AF3364"/>
    <w:pPr>
      <w:numPr>
        <w:numId w:val="6"/>
      </w:numPr>
    </w:pPr>
  </w:style>
  <w:style w:type="paragraph" w:styleId="ListBullet3">
    <w:name w:val="List Bullet 3"/>
    <w:basedOn w:val="Normal"/>
    <w:semiHidden/>
    <w:rsid w:val="00AF3364"/>
    <w:pPr>
      <w:numPr>
        <w:numId w:val="7"/>
      </w:numPr>
    </w:pPr>
  </w:style>
  <w:style w:type="paragraph" w:styleId="ListBullet4">
    <w:name w:val="List Bullet 4"/>
    <w:basedOn w:val="Normal"/>
    <w:semiHidden/>
    <w:rsid w:val="00AF3364"/>
    <w:pPr>
      <w:numPr>
        <w:numId w:val="8"/>
      </w:numPr>
    </w:pPr>
  </w:style>
  <w:style w:type="paragraph" w:styleId="ListBullet5">
    <w:name w:val="List Bullet 5"/>
    <w:basedOn w:val="Normal"/>
    <w:semiHidden/>
    <w:rsid w:val="00AF3364"/>
    <w:pPr>
      <w:numPr>
        <w:numId w:val="9"/>
      </w:numPr>
    </w:pPr>
  </w:style>
  <w:style w:type="paragraph" w:styleId="ListContinue">
    <w:name w:val="List Continue"/>
    <w:basedOn w:val="Normal"/>
    <w:semiHidden/>
    <w:rsid w:val="00AF3364"/>
    <w:pPr>
      <w:ind w:left="283"/>
    </w:pPr>
  </w:style>
  <w:style w:type="paragraph" w:styleId="ListContinue2">
    <w:name w:val="List Continue 2"/>
    <w:basedOn w:val="Normal"/>
    <w:semiHidden/>
    <w:rsid w:val="00AF3364"/>
    <w:pPr>
      <w:ind w:left="566"/>
    </w:pPr>
  </w:style>
  <w:style w:type="paragraph" w:styleId="ListContinue3">
    <w:name w:val="List Continue 3"/>
    <w:basedOn w:val="Normal"/>
    <w:semiHidden/>
    <w:rsid w:val="00AF3364"/>
    <w:pPr>
      <w:ind w:left="849"/>
    </w:pPr>
  </w:style>
  <w:style w:type="paragraph" w:styleId="ListContinue4">
    <w:name w:val="List Continue 4"/>
    <w:basedOn w:val="Normal"/>
    <w:semiHidden/>
    <w:rsid w:val="00AF3364"/>
    <w:pPr>
      <w:ind w:left="1132"/>
    </w:pPr>
  </w:style>
  <w:style w:type="paragraph" w:styleId="ListContinue5">
    <w:name w:val="List Continue 5"/>
    <w:basedOn w:val="Normal"/>
    <w:semiHidden/>
    <w:rsid w:val="00AF3364"/>
    <w:pPr>
      <w:ind w:left="1415"/>
    </w:pPr>
  </w:style>
  <w:style w:type="paragraph" w:styleId="ListNumber">
    <w:name w:val="List Number"/>
    <w:basedOn w:val="Normal"/>
    <w:semiHidden/>
    <w:rsid w:val="00AF3364"/>
    <w:pPr>
      <w:numPr>
        <w:numId w:val="10"/>
      </w:numPr>
    </w:pPr>
  </w:style>
  <w:style w:type="paragraph" w:styleId="ListNumber2">
    <w:name w:val="List Number 2"/>
    <w:basedOn w:val="Normal"/>
    <w:semiHidden/>
    <w:rsid w:val="00AF3364"/>
    <w:pPr>
      <w:numPr>
        <w:numId w:val="11"/>
      </w:numPr>
    </w:pPr>
  </w:style>
  <w:style w:type="paragraph" w:styleId="ListNumber3">
    <w:name w:val="List Number 3"/>
    <w:basedOn w:val="Normal"/>
    <w:semiHidden/>
    <w:rsid w:val="00AF3364"/>
    <w:pPr>
      <w:numPr>
        <w:numId w:val="12"/>
      </w:numPr>
    </w:pPr>
  </w:style>
  <w:style w:type="paragraph" w:styleId="ListNumber4">
    <w:name w:val="List Number 4"/>
    <w:basedOn w:val="Normal"/>
    <w:semiHidden/>
    <w:rsid w:val="00AF3364"/>
    <w:pPr>
      <w:numPr>
        <w:numId w:val="13"/>
      </w:numPr>
    </w:pPr>
  </w:style>
  <w:style w:type="paragraph" w:styleId="ListNumber5">
    <w:name w:val="List Number 5"/>
    <w:basedOn w:val="Normal"/>
    <w:semiHidden/>
    <w:rsid w:val="00AF3364"/>
    <w:pPr>
      <w:numPr>
        <w:numId w:val="14"/>
      </w:numPr>
    </w:pPr>
  </w:style>
  <w:style w:type="paragraph" w:styleId="MessageHeader">
    <w:name w:val="Message Header"/>
    <w:basedOn w:val="Normal"/>
    <w:semiHidden/>
    <w:rsid w:val="00AF3364"/>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Indent">
    <w:name w:val="Normal Indent"/>
    <w:basedOn w:val="Normal"/>
    <w:semiHidden/>
    <w:rsid w:val="00AF3364"/>
    <w:pPr>
      <w:ind w:left="720"/>
    </w:pPr>
  </w:style>
  <w:style w:type="paragraph" w:styleId="NoteHeading">
    <w:name w:val="Note Heading"/>
    <w:basedOn w:val="Normal"/>
    <w:next w:val="Normal"/>
    <w:semiHidden/>
    <w:rsid w:val="00AF3364"/>
  </w:style>
  <w:style w:type="paragraph" w:styleId="PlainText">
    <w:name w:val="Plain Text"/>
    <w:basedOn w:val="Normal"/>
    <w:semiHidden/>
    <w:rsid w:val="00AF3364"/>
    <w:rPr>
      <w:rFonts w:ascii="Courier New" w:hAnsi="Courier New" w:cs="Courier New"/>
    </w:rPr>
  </w:style>
  <w:style w:type="paragraph" w:styleId="Salutation">
    <w:name w:val="Salutation"/>
    <w:basedOn w:val="Normal"/>
    <w:next w:val="Normal"/>
    <w:semiHidden/>
    <w:rsid w:val="00AF3364"/>
  </w:style>
  <w:style w:type="paragraph" w:styleId="Signature">
    <w:name w:val="Signature"/>
    <w:basedOn w:val="Normal"/>
    <w:semiHidden/>
    <w:rsid w:val="00AF3364"/>
    <w:pPr>
      <w:ind w:left="4252"/>
    </w:pPr>
  </w:style>
  <w:style w:type="character" w:styleId="Strong">
    <w:name w:val="Strong"/>
    <w:uiPriority w:val="22"/>
    <w:qFormat/>
    <w:rsid w:val="00AF3364"/>
    <w:rPr>
      <w:b/>
      <w:bCs/>
    </w:rPr>
  </w:style>
  <w:style w:type="paragraph" w:styleId="Subtitle">
    <w:name w:val="Subtitle"/>
    <w:basedOn w:val="Normal"/>
    <w:qFormat/>
    <w:rsid w:val="00AF3364"/>
    <w:pPr>
      <w:spacing w:after="60"/>
      <w:jc w:val="center"/>
      <w:outlineLvl w:val="1"/>
    </w:pPr>
    <w:rPr>
      <w:rFonts w:cs="Arial"/>
      <w:szCs w:val="24"/>
    </w:rPr>
  </w:style>
  <w:style w:type="table" w:styleId="Table3Deffects1">
    <w:name w:val="Table 3D effects 1"/>
    <w:basedOn w:val="TableNormal"/>
    <w:semiHidden/>
    <w:rsid w:val="00AF3364"/>
    <w:pPr>
      <w:ind w:left="10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F3364"/>
    <w:pPr>
      <w:ind w:left="10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F3364"/>
    <w:pPr>
      <w:ind w:left="10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F3364"/>
    <w:pPr>
      <w:ind w:left="10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F3364"/>
    <w:pPr>
      <w:ind w:left="10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F3364"/>
    <w:pPr>
      <w:ind w:left="10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F3364"/>
    <w:pPr>
      <w:ind w:left="10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F3364"/>
    <w:pPr>
      <w:ind w:left="10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F3364"/>
    <w:pPr>
      <w:ind w:left="10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F3364"/>
    <w:pPr>
      <w:ind w:left="10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F3364"/>
    <w:pPr>
      <w:ind w:left="10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F3364"/>
    <w:pPr>
      <w:ind w:left="10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F3364"/>
    <w:pPr>
      <w:ind w:left="10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F3364"/>
    <w:pPr>
      <w:ind w:left="10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F3364"/>
    <w:pPr>
      <w:ind w:left="10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F3364"/>
    <w:pPr>
      <w:ind w:left="10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F3364"/>
    <w:pPr>
      <w:ind w:left="10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F3364"/>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F3364"/>
    <w:pPr>
      <w:ind w:left="10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F3364"/>
    <w:pPr>
      <w:ind w:left="10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F3364"/>
    <w:pPr>
      <w:ind w:left="10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F3364"/>
    <w:pPr>
      <w:ind w:left="10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F3364"/>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F3364"/>
    <w:pPr>
      <w:ind w:left="10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F3364"/>
    <w:pPr>
      <w:ind w:left="10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F3364"/>
    <w:pPr>
      <w:ind w:left="10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F3364"/>
    <w:pPr>
      <w:ind w:left="10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F3364"/>
    <w:pPr>
      <w:ind w:left="10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F3364"/>
    <w:pPr>
      <w:ind w:left="10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F3364"/>
    <w:pPr>
      <w:ind w:left="10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F3364"/>
    <w:pPr>
      <w:ind w:left="10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F3364"/>
    <w:pPr>
      <w:ind w:left="10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F3364"/>
    <w:pPr>
      <w:ind w:left="10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F3364"/>
    <w:pPr>
      <w:ind w:left="10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F3364"/>
    <w:pPr>
      <w:ind w:left="10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F3364"/>
    <w:pPr>
      <w:ind w:left="10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F3364"/>
    <w:pPr>
      <w:ind w:left="10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F3364"/>
    <w:pPr>
      <w:ind w:left="10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F3364"/>
    <w:pPr>
      <w:ind w:left="10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F3364"/>
    <w:pPr>
      <w:ind w:left="10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F3364"/>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F3364"/>
    <w:pPr>
      <w:ind w:left="10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F3364"/>
    <w:pPr>
      <w:ind w:left="10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F3364"/>
    <w:pPr>
      <w:ind w:left="10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F3364"/>
    <w:pPr>
      <w:spacing w:after="60"/>
      <w:jc w:val="center"/>
      <w:outlineLvl w:val="0"/>
    </w:pPr>
    <w:rPr>
      <w:rFonts w:cs="Arial"/>
      <w:b/>
      <w:bCs/>
      <w:kern w:val="28"/>
      <w:sz w:val="32"/>
      <w:szCs w:val="32"/>
    </w:rPr>
  </w:style>
  <w:style w:type="paragraph" w:customStyle="1" w:styleId="item-para">
    <w:name w:val="item-para"/>
    <w:basedOn w:val="Normal"/>
    <w:rsid w:val="0025678E"/>
    <w:pPr>
      <w:spacing w:line="336" w:lineRule="auto"/>
    </w:pPr>
    <w:rPr>
      <w:rFonts w:ascii="Times New Roman" w:hAnsi="Times New Roman" w:cs="Times New Roman"/>
      <w:szCs w:val="24"/>
      <w:lang w:val="en-US"/>
    </w:rPr>
  </w:style>
  <w:style w:type="character" w:customStyle="1" w:styleId="CommentTextChar">
    <w:name w:val="Comment Text Char"/>
    <w:link w:val="CommentText"/>
    <w:uiPriority w:val="99"/>
    <w:rsid w:val="00B8240D"/>
    <w:rPr>
      <w:rFonts w:ascii="Tahoma" w:hAnsi="Tahoma" w:cs="Tahoma"/>
      <w:lang w:val="en-GB" w:eastAsia="en-US" w:bidi="ar-SA"/>
    </w:rPr>
  </w:style>
  <w:style w:type="character" w:customStyle="1" w:styleId="ParagraphChar3">
    <w:name w:val="Paragraph Char3"/>
    <w:link w:val="Paragraph"/>
    <w:rsid w:val="00291E39"/>
    <w:rPr>
      <w:rFonts w:ascii="Tahoma" w:hAnsi="Tahoma" w:cs="Arial"/>
      <w:lang w:val="en-GB" w:eastAsia="en-US" w:bidi="ar-SA"/>
    </w:rPr>
  </w:style>
  <w:style w:type="paragraph" w:styleId="ListParagraph">
    <w:name w:val="List Paragraph"/>
    <w:basedOn w:val="Normal"/>
    <w:uiPriority w:val="34"/>
    <w:qFormat/>
    <w:rsid w:val="00A60F27"/>
    <w:pPr>
      <w:ind w:left="720"/>
    </w:pPr>
  </w:style>
  <w:style w:type="character" w:customStyle="1" w:styleId="FooterChar">
    <w:name w:val="Footer Char"/>
    <w:link w:val="Footer"/>
    <w:uiPriority w:val="99"/>
    <w:rsid w:val="00BF30E8"/>
    <w:rPr>
      <w:rFonts w:ascii="Segoe UI" w:hAnsi="Segoe UI" w:cs="Segoe UI"/>
      <w:lang w:eastAsia="en-US"/>
    </w:rPr>
  </w:style>
  <w:style w:type="paragraph" w:customStyle="1" w:styleId="EndNoteBibliographyTitle">
    <w:name w:val="EndNote Bibliography Title"/>
    <w:basedOn w:val="Normal"/>
    <w:link w:val="EndNoteBibliographyTitleChar"/>
    <w:rsid w:val="00C310E6"/>
    <w:pPr>
      <w:jc w:val="center"/>
    </w:pPr>
    <w:rPr>
      <w:rFonts w:ascii="Segoe UI" w:hAnsi="Segoe UI"/>
      <w:noProof/>
      <w:sz w:val="20"/>
      <w:lang w:val="en-US"/>
    </w:rPr>
  </w:style>
  <w:style w:type="character" w:customStyle="1" w:styleId="EndNoteBibliographyTitleChar">
    <w:name w:val="EndNote Bibliography Title Char"/>
    <w:link w:val="EndNoteBibliographyTitle"/>
    <w:rsid w:val="00C310E6"/>
    <w:rPr>
      <w:rFonts w:ascii="Segoe UI" w:hAnsi="Segoe UI" w:cs="Segoe UI"/>
      <w:noProof/>
      <w:lang w:val="en-US" w:eastAsia="en-US"/>
    </w:rPr>
  </w:style>
  <w:style w:type="paragraph" w:customStyle="1" w:styleId="EndNoteBibliography">
    <w:name w:val="EndNote Bibliography"/>
    <w:basedOn w:val="Normal"/>
    <w:link w:val="EndNoteBibliographyChar"/>
    <w:rsid w:val="00C310E6"/>
    <w:pPr>
      <w:spacing w:line="240" w:lineRule="auto"/>
    </w:pPr>
    <w:rPr>
      <w:rFonts w:ascii="Segoe UI" w:hAnsi="Segoe UI"/>
      <w:noProof/>
      <w:sz w:val="20"/>
      <w:lang w:val="en-US"/>
    </w:rPr>
  </w:style>
  <w:style w:type="character" w:customStyle="1" w:styleId="EndNoteBibliographyChar">
    <w:name w:val="EndNote Bibliography Char"/>
    <w:link w:val="EndNoteBibliography"/>
    <w:rsid w:val="00C310E6"/>
    <w:rPr>
      <w:rFonts w:ascii="Segoe UI" w:hAnsi="Segoe UI" w:cs="Segoe UI"/>
      <w:noProof/>
      <w:lang w:val="en-US" w:eastAsia="en-US"/>
    </w:rPr>
  </w:style>
  <w:style w:type="paragraph" w:styleId="Revision">
    <w:name w:val="Revision"/>
    <w:hidden/>
    <w:uiPriority w:val="99"/>
    <w:semiHidden/>
    <w:rsid w:val="00B94F72"/>
    <w:rPr>
      <w:rFonts w:ascii="Segoe UI" w:hAnsi="Segoe UI" w:cs="Segoe UI"/>
      <w:lang w:eastAsia="en-US"/>
    </w:rPr>
  </w:style>
  <w:style w:type="paragraph" w:customStyle="1" w:styleId="numbered-paragraph">
    <w:name w:val="numbered-paragraph"/>
    <w:basedOn w:val="Normal"/>
    <w:rsid w:val="00D66D5E"/>
    <w:pPr>
      <w:spacing w:after="138"/>
    </w:pPr>
    <w:rPr>
      <w:rFonts w:ascii="Times New Roman" w:hAnsi="Times New Roman" w:cs="Times New Roman"/>
      <w:szCs w:val="24"/>
      <w:lang w:eastAsia="en-GB"/>
    </w:rPr>
  </w:style>
  <w:style w:type="paragraph" w:customStyle="1" w:styleId="Pa0">
    <w:name w:val="Pa0"/>
    <w:basedOn w:val="Default"/>
    <w:next w:val="Default"/>
    <w:uiPriority w:val="99"/>
    <w:rsid w:val="00B547AD"/>
    <w:pPr>
      <w:spacing w:line="241" w:lineRule="atLeast"/>
    </w:pPr>
    <w:rPr>
      <w:rFonts w:ascii="Futura Md BT" w:hAnsi="Futura Md BT" w:cs="Times New Roman"/>
      <w:color w:val="auto"/>
      <w:lang w:val="en-GB" w:eastAsia="en-GB"/>
    </w:rPr>
  </w:style>
  <w:style w:type="character" w:customStyle="1" w:styleId="A1">
    <w:name w:val="A1"/>
    <w:uiPriority w:val="99"/>
    <w:rsid w:val="00B547AD"/>
    <w:rPr>
      <w:rFonts w:ascii="Gill Sans" w:hAnsi="Gill Sans" w:cs="Gill Sans"/>
      <w:b/>
      <w:bCs/>
      <w:color w:val="221E1F"/>
      <w:sz w:val="124"/>
      <w:szCs w:val="124"/>
    </w:rPr>
  </w:style>
  <w:style w:type="character" w:customStyle="1" w:styleId="A0">
    <w:name w:val="A0"/>
    <w:uiPriority w:val="99"/>
    <w:rsid w:val="00B547AD"/>
    <w:rPr>
      <w:rFonts w:ascii="Gill Sans" w:hAnsi="Gill Sans" w:cs="Gill Sans"/>
      <w:color w:val="221E1F"/>
      <w:sz w:val="64"/>
      <w:szCs w:val="64"/>
    </w:rPr>
  </w:style>
  <w:style w:type="paragraph" w:customStyle="1" w:styleId="Tabletext">
    <w:name w:val="Table text"/>
    <w:basedOn w:val="Normal"/>
    <w:link w:val="TabletextChar"/>
    <w:rsid w:val="00E23EAC"/>
    <w:pPr>
      <w:pBdr>
        <w:top w:val="single" w:sz="4" w:space="1" w:color="auto"/>
        <w:left w:val="single" w:sz="4" w:space="4" w:color="auto"/>
        <w:bottom w:val="single" w:sz="4" w:space="20" w:color="auto"/>
        <w:right w:val="single" w:sz="4" w:space="4" w:color="auto"/>
      </w:pBdr>
      <w:tabs>
        <w:tab w:val="right" w:pos="10150"/>
      </w:tabs>
      <w:ind w:left="280" w:hanging="280"/>
    </w:pPr>
    <w:rPr>
      <w:rFonts w:ascii="Tahoma" w:hAnsi="Tahoma" w:cs="Times New Roman"/>
      <w:sz w:val="20"/>
      <w:lang w:val="en-US"/>
    </w:rPr>
  </w:style>
  <w:style w:type="character" w:customStyle="1" w:styleId="TabletextChar">
    <w:name w:val="Table text Char"/>
    <w:link w:val="Tabletext"/>
    <w:rsid w:val="00E23EAC"/>
    <w:rPr>
      <w:rFonts w:ascii="Tahoma" w:hAnsi="Tahoma" w:cs="Tahoma"/>
      <w:lang w:val="en-US" w:eastAsia="en-US"/>
    </w:rPr>
  </w:style>
  <w:style w:type="paragraph" w:customStyle="1" w:styleId="Question2">
    <w:name w:val="Question 2"/>
    <w:basedOn w:val="Normal"/>
    <w:rsid w:val="007D6C55"/>
    <w:pPr>
      <w:pBdr>
        <w:top w:val="single" w:sz="4" w:space="1" w:color="auto"/>
        <w:left w:val="single" w:sz="4" w:space="4" w:color="auto"/>
        <w:bottom w:val="single" w:sz="4" w:space="20" w:color="auto"/>
        <w:right w:val="single" w:sz="4" w:space="4" w:color="auto"/>
      </w:pBdr>
      <w:tabs>
        <w:tab w:val="right" w:pos="10150"/>
      </w:tabs>
      <w:ind w:left="280" w:hanging="280"/>
    </w:pPr>
    <w:rPr>
      <w:rFonts w:ascii="Tahoma" w:hAnsi="Tahoma" w:cs="Tahoma"/>
      <w:lang w:val="en-US"/>
    </w:rPr>
  </w:style>
  <w:style w:type="paragraph" w:customStyle="1" w:styleId="paragraphnonumbers">
    <w:name w:val="paragraphnonumbers"/>
    <w:basedOn w:val="Normal"/>
    <w:rsid w:val="004408CA"/>
    <w:pPr>
      <w:spacing w:after="138"/>
    </w:pPr>
    <w:rPr>
      <w:rFonts w:ascii="Times New Roman" w:hAnsi="Times New Roman" w:cs="Times New Roman"/>
      <w:szCs w:val="24"/>
      <w:lang w:eastAsia="en-GB"/>
    </w:rPr>
  </w:style>
  <w:style w:type="paragraph" w:styleId="TOCHeading">
    <w:name w:val="TOC Heading"/>
    <w:basedOn w:val="Heading1"/>
    <w:next w:val="Normal"/>
    <w:uiPriority w:val="39"/>
    <w:unhideWhenUsed/>
    <w:qFormat/>
    <w:rsid w:val="00CD7437"/>
    <w:pPr>
      <w:spacing w:before="480" w:line="276" w:lineRule="auto"/>
      <w:outlineLvl w:val="9"/>
    </w:pPr>
    <w:rPr>
      <w:rFonts w:ascii="Cambria" w:hAnsi="Cambria" w:cs="Times New Roman"/>
      <w:color w:val="365F91"/>
      <w:spacing w:val="0"/>
      <w:kern w:val="0"/>
      <w:lang w:val="en-US"/>
    </w:rPr>
  </w:style>
  <w:style w:type="table" w:customStyle="1" w:styleId="TableGrid10">
    <w:name w:val="Table Grid1"/>
    <w:basedOn w:val="TableNormal"/>
    <w:next w:val="TableGrid"/>
    <w:uiPriority w:val="59"/>
    <w:rsid w:val="001F238B"/>
    <w:rPr>
      <w:rFonts w:ascii="Calibri" w:eastAsia="Calibri"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0823">
      <w:bodyDiv w:val="1"/>
      <w:marLeft w:val="46"/>
      <w:marRight w:val="46"/>
      <w:marTop w:val="46"/>
      <w:marBottom w:val="12"/>
      <w:divBdr>
        <w:top w:val="none" w:sz="0" w:space="0" w:color="auto"/>
        <w:left w:val="none" w:sz="0" w:space="0" w:color="auto"/>
        <w:bottom w:val="none" w:sz="0" w:space="0" w:color="auto"/>
        <w:right w:val="none" w:sz="0" w:space="0" w:color="auto"/>
      </w:divBdr>
      <w:divsChild>
        <w:div w:id="624893784">
          <w:marLeft w:val="0"/>
          <w:marRight w:val="0"/>
          <w:marTop w:val="0"/>
          <w:marBottom w:val="0"/>
          <w:divBdr>
            <w:top w:val="none" w:sz="0" w:space="0" w:color="auto"/>
            <w:left w:val="none" w:sz="0" w:space="0" w:color="auto"/>
            <w:bottom w:val="none" w:sz="0" w:space="0" w:color="auto"/>
            <w:right w:val="none" w:sz="0" w:space="0" w:color="auto"/>
          </w:divBdr>
        </w:div>
      </w:divsChild>
    </w:div>
    <w:div w:id="69932430">
      <w:bodyDiv w:val="1"/>
      <w:marLeft w:val="0"/>
      <w:marRight w:val="0"/>
      <w:marTop w:val="0"/>
      <w:marBottom w:val="0"/>
      <w:divBdr>
        <w:top w:val="none" w:sz="0" w:space="0" w:color="auto"/>
        <w:left w:val="none" w:sz="0" w:space="0" w:color="auto"/>
        <w:bottom w:val="none" w:sz="0" w:space="0" w:color="auto"/>
        <w:right w:val="none" w:sz="0" w:space="0" w:color="auto"/>
      </w:divBdr>
      <w:divsChild>
        <w:div w:id="2128964078">
          <w:marLeft w:val="0"/>
          <w:marRight w:val="0"/>
          <w:marTop w:val="0"/>
          <w:marBottom w:val="0"/>
          <w:divBdr>
            <w:top w:val="none" w:sz="0" w:space="0" w:color="auto"/>
            <w:left w:val="none" w:sz="0" w:space="0" w:color="auto"/>
            <w:bottom w:val="none" w:sz="0" w:space="0" w:color="auto"/>
            <w:right w:val="none" w:sz="0" w:space="0" w:color="auto"/>
          </w:divBdr>
          <w:divsChild>
            <w:div w:id="173540629">
              <w:marLeft w:val="0"/>
              <w:marRight w:val="0"/>
              <w:marTop w:val="0"/>
              <w:marBottom w:val="0"/>
              <w:divBdr>
                <w:top w:val="single" w:sz="24" w:space="0" w:color="FFFFFF"/>
                <w:left w:val="none" w:sz="0" w:space="0" w:color="auto"/>
                <w:bottom w:val="none" w:sz="0" w:space="0" w:color="auto"/>
                <w:right w:val="none" w:sz="0" w:space="0" w:color="auto"/>
              </w:divBdr>
              <w:divsChild>
                <w:div w:id="1777141367">
                  <w:marLeft w:val="0"/>
                  <w:marRight w:val="0"/>
                  <w:marTop w:val="0"/>
                  <w:marBottom w:val="0"/>
                  <w:divBdr>
                    <w:top w:val="none" w:sz="0" w:space="0" w:color="auto"/>
                    <w:left w:val="none" w:sz="0" w:space="0" w:color="auto"/>
                    <w:bottom w:val="none" w:sz="0" w:space="0" w:color="auto"/>
                    <w:right w:val="none" w:sz="0" w:space="0" w:color="auto"/>
                  </w:divBdr>
                  <w:divsChild>
                    <w:div w:id="114295471">
                      <w:marLeft w:val="0"/>
                      <w:marRight w:val="0"/>
                      <w:marTop w:val="0"/>
                      <w:marBottom w:val="0"/>
                      <w:divBdr>
                        <w:top w:val="none" w:sz="0" w:space="0" w:color="auto"/>
                        <w:left w:val="none" w:sz="0" w:space="0" w:color="auto"/>
                        <w:bottom w:val="none" w:sz="0" w:space="0" w:color="auto"/>
                        <w:right w:val="none" w:sz="0" w:space="0" w:color="auto"/>
                      </w:divBdr>
                      <w:divsChild>
                        <w:div w:id="3500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364296">
      <w:bodyDiv w:val="1"/>
      <w:marLeft w:val="0"/>
      <w:marRight w:val="0"/>
      <w:marTop w:val="0"/>
      <w:marBottom w:val="0"/>
      <w:divBdr>
        <w:top w:val="none" w:sz="0" w:space="0" w:color="auto"/>
        <w:left w:val="none" w:sz="0" w:space="0" w:color="auto"/>
        <w:bottom w:val="none" w:sz="0" w:space="0" w:color="auto"/>
        <w:right w:val="none" w:sz="0" w:space="0" w:color="auto"/>
      </w:divBdr>
      <w:divsChild>
        <w:div w:id="2067218684">
          <w:marLeft w:val="0"/>
          <w:marRight w:val="0"/>
          <w:marTop w:val="0"/>
          <w:marBottom w:val="0"/>
          <w:divBdr>
            <w:top w:val="none" w:sz="0" w:space="0" w:color="auto"/>
            <w:left w:val="none" w:sz="0" w:space="0" w:color="auto"/>
            <w:bottom w:val="none" w:sz="0" w:space="0" w:color="auto"/>
            <w:right w:val="none" w:sz="0" w:space="0" w:color="auto"/>
          </w:divBdr>
          <w:divsChild>
            <w:div w:id="1629319983">
              <w:marLeft w:val="0"/>
              <w:marRight w:val="0"/>
              <w:marTop w:val="0"/>
              <w:marBottom w:val="0"/>
              <w:divBdr>
                <w:top w:val="none" w:sz="0" w:space="0" w:color="auto"/>
                <w:left w:val="none" w:sz="0" w:space="0" w:color="auto"/>
                <w:bottom w:val="none" w:sz="0" w:space="0" w:color="auto"/>
                <w:right w:val="none" w:sz="0" w:space="0" w:color="auto"/>
              </w:divBdr>
              <w:divsChild>
                <w:div w:id="353265714">
                  <w:marLeft w:val="0"/>
                  <w:marRight w:val="0"/>
                  <w:marTop w:val="0"/>
                  <w:marBottom w:val="0"/>
                  <w:divBdr>
                    <w:top w:val="none" w:sz="0" w:space="0" w:color="auto"/>
                    <w:left w:val="none" w:sz="0" w:space="0" w:color="auto"/>
                    <w:bottom w:val="none" w:sz="0" w:space="0" w:color="auto"/>
                    <w:right w:val="none" w:sz="0" w:space="0" w:color="auto"/>
                  </w:divBdr>
                  <w:divsChild>
                    <w:div w:id="985356758">
                      <w:marLeft w:val="0"/>
                      <w:marRight w:val="0"/>
                      <w:marTop w:val="0"/>
                      <w:marBottom w:val="0"/>
                      <w:divBdr>
                        <w:top w:val="none" w:sz="0" w:space="0" w:color="auto"/>
                        <w:left w:val="none" w:sz="0" w:space="0" w:color="auto"/>
                        <w:bottom w:val="none" w:sz="0" w:space="0" w:color="auto"/>
                        <w:right w:val="none" w:sz="0" w:space="0" w:color="auto"/>
                      </w:divBdr>
                      <w:divsChild>
                        <w:div w:id="17124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129647">
      <w:bodyDiv w:val="1"/>
      <w:marLeft w:val="0"/>
      <w:marRight w:val="0"/>
      <w:marTop w:val="0"/>
      <w:marBottom w:val="0"/>
      <w:divBdr>
        <w:top w:val="none" w:sz="0" w:space="0" w:color="auto"/>
        <w:left w:val="none" w:sz="0" w:space="0" w:color="auto"/>
        <w:bottom w:val="none" w:sz="0" w:space="0" w:color="auto"/>
        <w:right w:val="none" w:sz="0" w:space="0" w:color="auto"/>
      </w:divBdr>
      <w:divsChild>
        <w:div w:id="1515220637">
          <w:marLeft w:val="0"/>
          <w:marRight w:val="0"/>
          <w:marTop w:val="0"/>
          <w:marBottom w:val="0"/>
          <w:divBdr>
            <w:top w:val="none" w:sz="0" w:space="0" w:color="auto"/>
            <w:left w:val="none" w:sz="0" w:space="0" w:color="auto"/>
            <w:bottom w:val="none" w:sz="0" w:space="0" w:color="auto"/>
            <w:right w:val="none" w:sz="0" w:space="0" w:color="auto"/>
          </w:divBdr>
          <w:divsChild>
            <w:div w:id="1332444381">
              <w:marLeft w:val="0"/>
              <w:marRight w:val="0"/>
              <w:marTop w:val="600"/>
              <w:marBottom w:val="0"/>
              <w:divBdr>
                <w:top w:val="none" w:sz="0" w:space="0" w:color="auto"/>
                <w:left w:val="none" w:sz="0" w:space="0" w:color="auto"/>
                <w:bottom w:val="none" w:sz="0" w:space="0" w:color="auto"/>
                <w:right w:val="none" w:sz="0" w:space="0" w:color="auto"/>
              </w:divBdr>
              <w:divsChild>
                <w:div w:id="1543326824">
                  <w:marLeft w:val="0"/>
                  <w:marRight w:val="0"/>
                  <w:marTop w:val="0"/>
                  <w:marBottom w:val="0"/>
                  <w:divBdr>
                    <w:top w:val="none" w:sz="0" w:space="0" w:color="auto"/>
                    <w:left w:val="none" w:sz="0" w:space="0" w:color="auto"/>
                    <w:bottom w:val="none" w:sz="0" w:space="0" w:color="auto"/>
                    <w:right w:val="none" w:sz="0" w:space="0" w:color="auto"/>
                  </w:divBdr>
                  <w:divsChild>
                    <w:div w:id="1899974160">
                      <w:marLeft w:val="100"/>
                      <w:marRight w:val="100"/>
                      <w:marTop w:val="0"/>
                      <w:marBottom w:val="0"/>
                      <w:divBdr>
                        <w:top w:val="none" w:sz="0" w:space="0" w:color="auto"/>
                        <w:left w:val="none" w:sz="0" w:space="0" w:color="auto"/>
                        <w:bottom w:val="none" w:sz="0" w:space="0" w:color="auto"/>
                        <w:right w:val="none" w:sz="0" w:space="0" w:color="auto"/>
                      </w:divBdr>
                      <w:divsChild>
                        <w:div w:id="14300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058314">
      <w:bodyDiv w:val="1"/>
      <w:marLeft w:val="0"/>
      <w:marRight w:val="0"/>
      <w:marTop w:val="0"/>
      <w:marBottom w:val="0"/>
      <w:divBdr>
        <w:top w:val="none" w:sz="0" w:space="0" w:color="auto"/>
        <w:left w:val="none" w:sz="0" w:space="0" w:color="auto"/>
        <w:bottom w:val="none" w:sz="0" w:space="0" w:color="auto"/>
        <w:right w:val="none" w:sz="0" w:space="0" w:color="auto"/>
      </w:divBdr>
    </w:div>
    <w:div w:id="1249651569">
      <w:bodyDiv w:val="1"/>
      <w:marLeft w:val="46"/>
      <w:marRight w:val="46"/>
      <w:marTop w:val="46"/>
      <w:marBottom w:val="12"/>
      <w:divBdr>
        <w:top w:val="none" w:sz="0" w:space="0" w:color="auto"/>
        <w:left w:val="none" w:sz="0" w:space="0" w:color="auto"/>
        <w:bottom w:val="none" w:sz="0" w:space="0" w:color="auto"/>
        <w:right w:val="none" w:sz="0" w:space="0" w:color="auto"/>
      </w:divBdr>
      <w:divsChild>
        <w:div w:id="172958319">
          <w:marLeft w:val="0"/>
          <w:marRight w:val="0"/>
          <w:marTop w:val="0"/>
          <w:marBottom w:val="0"/>
          <w:divBdr>
            <w:top w:val="none" w:sz="0" w:space="0" w:color="auto"/>
            <w:left w:val="none" w:sz="0" w:space="0" w:color="auto"/>
            <w:bottom w:val="none" w:sz="0" w:space="0" w:color="auto"/>
            <w:right w:val="none" w:sz="0" w:space="0" w:color="auto"/>
          </w:divBdr>
        </w:div>
        <w:div w:id="250822848">
          <w:marLeft w:val="0"/>
          <w:marRight w:val="0"/>
          <w:marTop w:val="0"/>
          <w:marBottom w:val="0"/>
          <w:divBdr>
            <w:top w:val="none" w:sz="0" w:space="0" w:color="auto"/>
            <w:left w:val="none" w:sz="0" w:space="0" w:color="auto"/>
            <w:bottom w:val="none" w:sz="0" w:space="0" w:color="auto"/>
            <w:right w:val="none" w:sz="0" w:space="0" w:color="auto"/>
          </w:divBdr>
        </w:div>
        <w:div w:id="245379266">
          <w:marLeft w:val="0"/>
          <w:marRight w:val="0"/>
          <w:marTop w:val="0"/>
          <w:marBottom w:val="0"/>
          <w:divBdr>
            <w:top w:val="none" w:sz="0" w:space="0" w:color="auto"/>
            <w:left w:val="none" w:sz="0" w:space="0" w:color="auto"/>
            <w:bottom w:val="none" w:sz="0" w:space="0" w:color="auto"/>
            <w:right w:val="none" w:sz="0" w:space="0" w:color="auto"/>
          </w:divBdr>
        </w:div>
        <w:div w:id="362100588">
          <w:marLeft w:val="0"/>
          <w:marRight w:val="0"/>
          <w:marTop w:val="0"/>
          <w:marBottom w:val="0"/>
          <w:divBdr>
            <w:top w:val="none" w:sz="0" w:space="0" w:color="auto"/>
            <w:left w:val="none" w:sz="0" w:space="0" w:color="auto"/>
            <w:bottom w:val="none" w:sz="0" w:space="0" w:color="auto"/>
            <w:right w:val="none" w:sz="0" w:space="0" w:color="auto"/>
          </w:divBdr>
        </w:div>
        <w:div w:id="935095666">
          <w:marLeft w:val="0"/>
          <w:marRight w:val="0"/>
          <w:marTop w:val="0"/>
          <w:marBottom w:val="0"/>
          <w:divBdr>
            <w:top w:val="none" w:sz="0" w:space="0" w:color="auto"/>
            <w:left w:val="none" w:sz="0" w:space="0" w:color="auto"/>
            <w:bottom w:val="none" w:sz="0" w:space="0" w:color="auto"/>
            <w:right w:val="none" w:sz="0" w:space="0" w:color="auto"/>
          </w:divBdr>
        </w:div>
      </w:divsChild>
    </w:div>
    <w:div w:id="1293293129">
      <w:bodyDiv w:val="1"/>
      <w:marLeft w:val="0"/>
      <w:marRight w:val="0"/>
      <w:marTop w:val="0"/>
      <w:marBottom w:val="0"/>
      <w:divBdr>
        <w:top w:val="none" w:sz="0" w:space="0" w:color="auto"/>
        <w:left w:val="none" w:sz="0" w:space="0" w:color="auto"/>
        <w:bottom w:val="none" w:sz="0" w:space="0" w:color="auto"/>
        <w:right w:val="none" w:sz="0" w:space="0" w:color="auto"/>
      </w:divBdr>
      <w:divsChild>
        <w:div w:id="283850187">
          <w:marLeft w:val="0"/>
          <w:marRight w:val="0"/>
          <w:marTop w:val="0"/>
          <w:marBottom w:val="0"/>
          <w:divBdr>
            <w:top w:val="none" w:sz="0" w:space="0" w:color="auto"/>
            <w:left w:val="none" w:sz="0" w:space="0" w:color="auto"/>
            <w:bottom w:val="none" w:sz="0" w:space="0" w:color="auto"/>
            <w:right w:val="none" w:sz="0" w:space="0" w:color="auto"/>
          </w:divBdr>
          <w:divsChild>
            <w:div w:id="1468232923">
              <w:marLeft w:val="0"/>
              <w:marRight w:val="0"/>
              <w:marTop w:val="0"/>
              <w:marBottom w:val="0"/>
              <w:divBdr>
                <w:top w:val="none" w:sz="0" w:space="0" w:color="auto"/>
                <w:left w:val="none" w:sz="0" w:space="0" w:color="auto"/>
                <w:bottom w:val="none" w:sz="0" w:space="0" w:color="auto"/>
                <w:right w:val="none" w:sz="0" w:space="0" w:color="auto"/>
              </w:divBdr>
              <w:divsChild>
                <w:div w:id="20677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22589">
      <w:bodyDiv w:val="1"/>
      <w:marLeft w:val="0"/>
      <w:marRight w:val="0"/>
      <w:marTop w:val="0"/>
      <w:marBottom w:val="0"/>
      <w:divBdr>
        <w:top w:val="none" w:sz="0" w:space="0" w:color="auto"/>
        <w:left w:val="none" w:sz="0" w:space="0" w:color="auto"/>
        <w:bottom w:val="none" w:sz="0" w:space="0" w:color="auto"/>
        <w:right w:val="none" w:sz="0" w:space="0" w:color="auto"/>
      </w:divBdr>
    </w:div>
    <w:div w:id="1968702823">
      <w:bodyDiv w:val="1"/>
      <w:marLeft w:val="0"/>
      <w:marRight w:val="0"/>
      <w:marTop w:val="0"/>
      <w:marBottom w:val="0"/>
      <w:divBdr>
        <w:top w:val="none" w:sz="0" w:space="0" w:color="auto"/>
        <w:left w:val="none" w:sz="0" w:space="0" w:color="auto"/>
        <w:bottom w:val="none" w:sz="0" w:space="0" w:color="auto"/>
        <w:right w:val="none" w:sz="0" w:space="0" w:color="auto"/>
      </w:divBdr>
      <w:divsChild>
        <w:div w:id="509563005">
          <w:marLeft w:val="0"/>
          <w:marRight w:val="0"/>
          <w:marTop w:val="0"/>
          <w:marBottom w:val="0"/>
          <w:divBdr>
            <w:top w:val="none" w:sz="0" w:space="0" w:color="auto"/>
            <w:left w:val="none" w:sz="0" w:space="0" w:color="auto"/>
            <w:bottom w:val="none" w:sz="0" w:space="0" w:color="auto"/>
            <w:right w:val="none" w:sz="0" w:space="0" w:color="auto"/>
          </w:divBdr>
          <w:divsChild>
            <w:div w:id="255674998">
              <w:marLeft w:val="0"/>
              <w:marRight w:val="0"/>
              <w:marTop w:val="0"/>
              <w:marBottom w:val="0"/>
              <w:divBdr>
                <w:top w:val="none" w:sz="0" w:space="0" w:color="auto"/>
                <w:left w:val="none" w:sz="0" w:space="0" w:color="auto"/>
                <w:bottom w:val="none" w:sz="0" w:space="0" w:color="auto"/>
                <w:right w:val="none" w:sz="0" w:space="0" w:color="auto"/>
              </w:divBdr>
              <w:divsChild>
                <w:div w:id="1029985286">
                  <w:marLeft w:val="0"/>
                  <w:marRight w:val="0"/>
                  <w:marTop w:val="0"/>
                  <w:marBottom w:val="0"/>
                  <w:divBdr>
                    <w:top w:val="none" w:sz="0" w:space="0" w:color="auto"/>
                    <w:left w:val="none" w:sz="0" w:space="0" w:color="auto"/>
                    <w:bottom w:val="none" w:sz="0" w:space="0" w:color="auto"/>
                    <w:right w:val="none" w:sz="0" w:space="0" w:color="auto"/>
                  </w:divBdr>
                  <w:divsChild>
                    <w:div w:id="28647134">
                      <w:marLeft w:val="0"/>
                      <w:marRight w:val="0"/>
                      <w:marTop w:val="0"/>
                      <w:marBottom w:val="0"/>
                      <w:divBdr>
                        <w:top w:val="none" w:sz="0" w:space="0" w:color="auto"/>
                        <w:left w:val="none" w:sz="0" w:space="0" w:color="auto"/>
                        <w:bottom w:val="none" w:sz="0" w:space="0" w:color="auto"/>
                        <w:right w:val="none" w:sz="0" w:space="0" w:color="auto"/>
                      </w:divBdr>
                      <w:divsChild>
                        <w:div w:id="1294021112">
                          <w:marLeft w:val="0"/>
                          <w:marRight w:val="0"/>
                          <w:marTop w:val="0"/>
                          <w:marBottom w:val="0"/>
                          <w:divBdr>
                            <w:top w:val="none" w:sz="0" w:space="0" w:color="auto"/>
                            <w:left w:val="none" w:sz="0" w:space="0" w:color="auto"/>
                            <w:bottom w:val="none" w:sz="0" w:space="0" w:color="auto"/>
                            <w:right w:val="none" w:sz="0" w:space="0" w:color="auto"/>
                          </w:divBdr>
                          <w:divsChild>
                            <w:div w:id="1637756213">
                              <w:marLeft w:val="0"/>
                              <w:marRight w:val="0"/>
                              <w:marTop w:val="0"/>
                              <w:marBottom w:val="0"/>
                              <w:divBdr>
                                <w:top w:val="none" w:sz="0" w:space="0" w:color="auto"/>
                                <w:left w:val="none" w:sz="0" w:space="0" w:color="auto"/>
                                <w:bottom w:val="none" w:sz="0" w:space="0" w:color="auto"/>
                                <w:right w:val="none" w:sz="0" w:space="0" w:color="auto"/>
                              </w:divBdr>
                              <w:divsChild>
                                <w:div w:id="656954730">
                                  <w:marLeft w:val="0"/>
                                  <w:marRight w:val="0"/>
                                  <w:marTop w:val="0"/>
                                  <w:marBottom w:val="0"/>
                                  <w:divBdr>
                                    <w:top w:val="none" w:sz="0" w:space="0" w:color="auto"/>
                                    <w:left w:val="none" w:sz="0" w:space="0" w:color="auto"/>
                                    <w:bottom w:val="none" w:sz="0" w:space="0" w:color="auto"/>
                                    <w:right w:val="none" w:sz="0" w:space="0" w:color="auto"/>
                                  </w:divBdr>
                                  <w:divsChild>
                                    <w:div w:id="713970685">
                                      <w:marLeft w:val="0"/>
                                      <w:marRight w:val="0"/>
                                      <w:marTop w:val="0"/>
                                      <w:marBottom w:val="0"/>
                                      <w:divBdr>
                                        <w:top w:val="none" w:sz="0" w:space="0" w:color="auto"/>
                                        <w:left w:val="none" w:sz="0" w:space="0" w:color="auto"/>
                                        <w:bottom w:val="none" w:sz="0" w:space="0" w:color="auto"/>
                                        <w:right w:val="none" w:sz="0" w:space="0" w:color="auto"/>
                                      </w:divBdr>
                                      <w:divsChild>
                                        <w:div w:id="2016226492">
                                          <w:marLeft w:val="0"/>
                                          <w:marRight w:val="0"/>
                                          <w:marTop w:val="0"/>
                                          <w:marBottom w:val="0"/>
                                          <w:divBdr>
                                            <w:top w:val="none" w:sz="0" w:space="0" w:color="auto"/>
                                            <w:left w:val="none" w:sz="0" w:space="0" w:color="auto"/>
                                            <w:bottom w:val="none" w:sz="0" w:space="0" w:color="auto"/>
                                            <w:right w:val="none" w:sz="0" w:space="0" w:color="auto"/>
                                          </w:divBdr>
                                          <w:divsChild>
                                            <w:div w:id="1046950381">
                                              <w:marLeft w:val="0"/>
                                              <w:marRight w:val="0"/>
                                              <w:marTop w:val="0"/>
                                              <w:marBottom w:val="0"/>
                                              <w:divBdr>
                                                <w:top w:val="none" w:sz="0" w:space="0" w:color="auto"/>
                                                <w:left w:val="none" w:sz="0" w:space="0" w:color="auto"/>
                                                <w:bottom w:val="none" w:sz="0" w:space="0" w:color="auto"/>
                                                <w:right w:val="none" w:sz="0" w:space="0" w:color="auto"/>
                                              </w:divBdr>
                                              <w:divsChild>
                                                <w:div w:id="2122408301">
                                                  <w:marLeft w:val="0"/>
                                                  <w:marRight w:val="0"/>
                                                  <w:marTop w:val="0"/>
                                                  <w:marBottom w:val="0"/>
                                                  <w:divBdr>
                                                    <w:top w:val="none" w:sz="0" w:space="0" w:color="auto"/>
                                                    <w:left w:val="none" w:sz="0" w:space="0" w:color="auto"/>
                                                    <w:bottom w:val="none" w:sz="0" w:space="0" w:color="auto"/>
                                                    <w:right w:val="none" w:sz="0" w:space="0" w:color="auto"/>
                                                  </w:divBdr>
                                                  <w:divsChild>
                                                    <w:div w:id="10957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895114">
      <w:bodyDiv w:val="1"/>
      <w:marLeft w:val="0"/>
      <w:marRight w:val="0"/>
      <w:marTop w:val="0"/>
      <w:marBottom w:val="0"/>
      <w:divBdr>
        <w:top w:val="none" w:sz="0" w:space="0" w:color="auto"/>
        <w:left w:val="none" w:sz="0" w:space="0" w:color="auto"/>
        <w:bottom w:val="none" w:sz="0" w:space="0" w:color="auto"/>
        <w:right w:val="none" w:sz="0" w:space="0" w:color="auto"/>
      </w:divBdr>
      <w:divsChild>
        <w:div w:id="668630892">
          <w:marLeft w:val="0"/>
          <w:marRight w:val="0"/>
          <w:marTop w:val="0"/>
          <w:marBottom w:val="0"/>
          <w:divBdr>
            <w:top w:val="none" w:sz="0" w:space="0" w:color="auto"/>
            <w:left w:val="none" w:sz="0" w:space="0" w:color="auto"/>
            <w:bottom w:val="none" w:sz="0" w:space="0" w:color="auto"/>
            <w:right w:val="none" w:sz="0" w:space="0" w:color="auto"/>
          </w:divBdr>
          <w:divsChild>
            <w:div w:id="2130199748">
              <w:marLeft w:val="0"/>
              <w:marRight w:val="0"/>
              <w:marTop w:val="0"/>
              <w:marBottom w:val="0"/>
              <w:divBdr>
                <w:top w:val="none" w:sz="0" w:space="0" w:color="auto"/>
                <w:left w:val="none" w:sz="0" w:space="0" w:color="auto"/>
                <w:bottom w:val="none" w:sz="0" w:space="0" w:color="auto"/>
                <w:right w:val="none" w:sz="0" w:space="0" w:color="auto"/>
              </w:divBdr>
              <w:divsChild>
                <w:div w:id="19902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ecms.nes.scot.nhs.uk:7070/alfresco/dental/documentLibrary/Research/SDCEP/Projects/Drug%20Prescribing%203/Guidance%20(including%20draft%20and%20final)/Draft%20Guidance/Post-peer%20review/www.bnf.org" TargetMode="External"/><Relationship Id="rId21" Type="http://schemas.openxmlformats.org/officeDocument/2006/relationships/header" Target="header4.xml"/><Relationship Id="rId42" Type="http://schemas.openxmlformats.org/officeDocument/2006/relationships/hyperlink" Target="https://ecms.nes.scot.nhs.uk:7070/alfresco/dental/documentLibrary/Research/SDCEP/Projects/Drug%20Prescribing%203/Guidance%20(including%20draft%20and%20final)/Draft%20Guidance/Post-peer%20review/www.scottishmedicines.org.uk/files/sapg/Dental_poster.pdf" TargetMode="External"/><Relationship Id="rId47" Type="http://schemas.openxmlformats.org/officeDocument/2006/relationships/hyperlink" Target="http://www.sdcep.org.uk" TargetMode="External"/><Relationship Id="rId63" Type="http://schemas.openxmlformats.org/officeDocument/2006/relationships/hyperlink" Target="https://ecms.nes.scot.nhs.uk:7070/alfresco/dental/documentLibrary/Research/SDCEP/Projects/Drug%20Prescribing%203/Guidance%20(including%20draft%20and%20final)/Draft%20Guidance/Post-peer%20review/www.bnf.org" TargetMode="External"/><Relationship Id="rId68" Type="http://schemas.openxmlformats.org/officeDocument/2006/relationships/header" Target="header10.xml"/><Relationship Id="rId84" Type="http://schemas.openxmlformats.org/officeDocument/2006/relationships/hyperlink" Target="http://www.nes.scot.nhs.uk/education-and-training/by-discipline/pharmacy/about-nes-pharmacy/educational-resources/resources-by-topic/clinical-governance/patient-safety-adverse-drug-reactions.aspx" TargetMode="External"/><Relationship Id="rId89" Type="http://schemas.openxmlformats.org/officeDocument/2006/relationships/hyperlink" Target="http://www.sdcep.org.uk" TargetMode="External"/><Relationship Id="rId16" Type="http://schemas.openxmlformats.org/officeDocument/2006/relationships/footer" Target="footer1.xml"/><Relationship Id="rId11" Type="http://schemas.openxmlformats.org/officeDocument/2006/relationships/footnotes" Target="footnotes.xml"/><Relationship Id="rId32" Type="http://schemas.openxmlformats.org/officeDocument/2006/relationships/hyperlink" Target="https://ecms.nes.scot.nhs.uk:7070/alfresco/dental/documentLibrary/Research/SDCEP/Projects/Drug%20Prescribing%203/Guidance%20(including%20draft%20and%20final)/Draft%20Guidance/Post-peer%20review/www.bnf.org" TargetMode="External"/><Relationship Id="rId37" Type="http://schemas.openxmlformats.org/officeDocument/2006/relationships/header" Target="header5.xml"/><Relationship Id="rId53" Type="http://schemas.openxmlformats.org/officeDocument/2006/relationships/hyperlink" Target="http://www.sdcep.org.uk" TargetMode="External"/><Relationship Id="rId58" Type="http://schemas.openxmlformats.org/officeDocument/2006/relationships/hyperlink" Target="http://www.sdcep.org.uk" TargetMode="External"/><Relationship Id="rId74" Type="http://schemas.openxmlformats.org/officeDocument/2006/relationships/hyperlink" Target="https://ecms.nes.scot.nhs.uk:7070/alfresco/dental/documentLibrary/Research/SDCEP/Projects/Drug%20Prescribing%203/Guidance%20(including%20draft%20and%20final)/Draft%20Guidance/Post-peer%20review/www.sdcep.org.uk" TargetMode="External"/><Relationship Id="rId79" Type="http://schemas.openxmlformats.org/officeDocument/2006/relationships/header" Target="header11.xml"/><Relationship Id="rId5" Type="http://schemas.openxmlformats.org/officeDocument/2006/relationships/customXml" Target="../customXml/item4.xml"/><Relationship Id="rId90" Type="http://schemas.openxmlformats.org/officeDocument/2006/relationships/header" Target="header14.xml"/><Relationship Id="rId95" Type="http://schemas.openxmlformats.org/officeDocument/2006/relationships/theme" Target="theme/theme1.xml"/><Relationship Id="rId22" Type="http://schemas.openxmlformats.org/officeDocument/2006/relationships/hyperlink" Target="https://ecms.nes.scot.nhs.uk:7070/alfresco/dental/documentLibrary/Research/SDCEP/Projects/Drug%20Prescribing%203/Guidance%20(including%20draft%20and%20final)/Draft%20Guidance/Post-peer%20review/www.bnf.org" TargetMode="External"/><Relationship Id="rId27" Type="http://schemas.openxmlformats.org/officeDocument/2006/relationships/hyperlink" Target="https://ecms.nes.scot.nhs.uk:7070/alfresco/dental/documentLibrary/Research/SDCEP/Projects/Drug%20Prescribing%203/Guidance%20(including%20draft%20and%20final)/Draft%20Guidance/Post-peer%20review/www.gmc-uk.org/guidance/ethical_guidance/14327.asp" TargetMode="External"/><Relationship Id="rId43" Type="http://schemas.openxmlformats.org/officeDocument/2006/relationships/image" Target="media/image3.jpeg"/><Relationship Id="rId48" Type="http://schemas.openxmlformats.org/officeDocument/2006/relationships/hyperlink" Target="http://madp.sdcep.org.uk/" TargetMode="External"/><Relationship Id="rId64" Type="http://schemas.openxmlformats.org/officeDocument/2006/relationships/hyperlink" Target="http://www.psm.sdcep.org.uk" TargetMode="External"/><Relationship Id="rId69" Type="http://schemas.openxmlformats.org/officeDocument/2006/relationships/hyperlink" Target="https://ecms.nes.scot.nhs.uk:7070/alfresco/dental/documentLibrary/Research/SDCEP/Projects/Drug%20Prescribing%203/Guidance%20(including%20draft%20and%20final)/Draft%20Guidance/Post-peer%20review/www.triads.org.uk" TargetMode="External"/><Relationship Id="rId8" Type="http://schemas.openxmlformats.org/officeDocument/2006/relationships/styles" Target="styles.xml"/><Relationship Id="rId51" Type="http://schemas.openxmlformats.org/officeDocument/2006/relationships/hyperlink" Target="http://www.sdcep.org.uk" TargetMode="External"/><Relationship Id="rId72" Type="http://schemas.openxmlformats.org/officeDocument/2006/relationships/hyperlink" Target="https://ecms.nes.scot.nhs.uk:7070/alfresco/dental/documentLibrary/Research/SDCEP/Projects/Drug%20Prescribing%203/Guidance%20(including%20draft%20and%20final)/Draft%20Guidance/Post-peer%20review/www.sdcep.org.uk" TargetMode="External"/><Relationship Id="rId80" Type="http://schemas.openxmlformats.org/officeDocument/2006/relationships/header" Target="header12.xml"/><Relationship Id="rId85" Type="http://schemas.openxmlformats.org/officeDocument/2006/relationships/image" Target="media/image4.png"/><Relationship Id="rId93" Type="http://schemas.openxmlformats.org/officeDocument/2006/relationships/header" Target="header16.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psm.sdcep.org.uk" TargetMode="External"/><Relationship Id="rId33" Type="http://schemas.openxmlformats.org/officeDocument/2006/relationships/hyperlink" Target="http://www.mhra.gov.uk" TargetMode="External"/><Relationship Id="rId38" Type="http://schemas.openxmlformats.org/officeDocument/2006/relationships/header" Target="header6.xml"/><Relationship Id="rId46" Type="http://schemas.openxmlformats.org/officeDocument/2006/relationships/hyperlink" Target="http://madp.sdcep.org.uk/" TargetMode="External"/><Relationship Id="rId59" Type="http://schemas.openxmlformats.org/officeDocument/2006/relationships/hyperlink" Target="http://madp.sdcep.org.uk/" TargetMode="External"/><Relationship Id="rId67" Type="http://schemas.openxmlformats.org/officeDocument/2006/relationships/footer" Target="footer5.xml"/><Relationship Id="rId20" Type="http://schemas.openxmlformats.org/officeDocument/2006/relationships/header" Target="header3.xml"/><Relationship Id="rId41" Type="http://schemas.openxmlformats.org/officeDocument/2006/relationships/hyperlink" Target="http://www.bnf.org" TargetMode="External"/><Relationship Id="rId54" Type="http://schemas.openxmlformats.org/officeDocument/2006/relationships/hyperlink" Target="http://madp.sdcep.org.uk/" TargetMode="External"/><Relationship Id="rId62" Type="http://schemas.openxmlformats.org/officeDocument/2006/relationships/hyperlink" Target="https://ecms.nes.scot.nhs.uk:7070/alfresco/dental/documentLibrary/Research/SDCEP/Projects/Drug%20Prescribing%203/Guidance%20(including%20draft%20and%20final)/Draft%20Guidance/Post-peer%20review/www.sdcep.org.uk" TargetMode="External"/><Relationship Id="rId70" Type="http://schemas.openxmlformats.org/officeDocument/2006/relationships/hyperlink" Target="https://ecms.nes.scot.nhs.uk:7070/alfresco/dental/documentLibrary/Research/SDCEP/Projects/Drug%20Prescribing%203/Guidance%20(including%20draft%20and%20final)/Draft%20Guidance/Post-peer%20review/www.sdcep.org.uk" TargetMode="External"/><Relationship Id="rId75" Type="http://schemas.openxmlformats.org/officeDocument/2006/relationships/hyperlink" Target="https://ecms.nes.scot.nhs.uk:7070/alfresco/dental/documentLibrary/Research/SDCEP/Projects/Drug%20Prescribing%203/Guidance%20(including%20draft%20and%20final)/Draft%20Guidance/Post-peer%20review/www.bnf.org" TargetMode="External"/><Relationship Id="rId83" Type="http://schemas.openxmlformats.org/officeDocument/2006/relationships/hyperlink" Target="http://www.bnf.org" TargetMode="External"/><Relationship Id="rId88" Type="http://schemas.openxmlformats.org/officeDocument/2006/relationships/hyperlink" Target="mailto:scottishdental.cep@nes.scot.nhs.uk" TargetMode="External"/><Relationship Id="rId91" Type="http://schemas.openxmlformats.org/officeDocument/2006/relationships/header" Target="header15.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ecms.nes.scot.nhs.uk:7070/alfresco/dental/documentLibrary/Research/SDCEP/Projects/Drug%20Prescribing%203/Guidance%20(including%20draft%20and%20final)/Draft%20Guidance/Post-peer%20review/www.sdcep.org.uk" TargetMode="External"/><Relationship Id="rId28" Type="http://schemas.openxmlformats.org/officeDocument/2006/relationships/hyperlink" Target="https://ecms.nes.scot.nhs.uk:7070/alfresco/dental/documentLibrary/Research/SDCEP/Projects/Drug%20Prescribing%203/Guidance%20(including%20draft%20and%20final)/Draft%20Guidance/Post-peer%20review/www.bnf.org" TargetMode="External"/><Relationship Id="rId36" Type="http://schemas.openxmlformats.org/officeDocument/2006/relationships/hyperlink" Target="http://www.psm.sdcep.org.uk" TargetMode="External"/><Relationship Id="rId49" Type="http://schemas.openxmlformats.org/officeDocument/2006/relationships/hyperlink" Target="http://www.sdcep.org.uk" TargetMode="External"/><Relationship Id="rId57" Type="http://schemas.openxmlformats.org/officeDocument/2006/relationships/hyperlink" Target="http://madp.sdcep.org.uk/" TargetMode="External"/><Relationship Id="rId10" Type="http://schemas.openxmlformats.org/officeDocument/2006/relationships/webSettings" Target="webSettings.xml"/><Relationship Id="rId31" Type="http://schemas.openxmlformats.org/officeDocument/2006/relationships/hyperlink" Target="http://www.psd.scot.nhs.uk/professionals/pharmacy/documents/security_of_prescription_form_guidance-final_July2012_000.pdf" TargetMode="External"/><Relationship Id="rId44" Type="http://schemas.openxmlformats.org/officeDocument/2006/relationships/hyperlink" Target="https://ecms.nes.scot.nhs.uk:7070/alfresco/dental/documentLibrary/Research/SDCEP/Projects/Drug%20Prescribing%203/Guidance%20(including%20draft%20and%20final)/Draft%20Guidance/Post-peer%20review/www.bnf.org" TargetMode="External"/><Relationship Id="rId52" Type="http://schemas.openxmlformats.org/officeDocument/2006/relationships/hyperlink" Target="http://madp.sdcep.org.uk/" TargetMode="External"/><Relationship Id="rId60" Type="http://schemas.openxmlformats.org/officeDocument/2006/relationships/hyperlink" Target="http://www.sdcep.org.uk" TargetMode="External"/><Relationship Id="rId65" Type="http://schemas.openxmlformats.org/officeDocument/2006/relationships/header" Target="header8.xml"/><Relationship Id="rId73" Type="http://schemas.openxmlformats.org/officeDocument/2006/relationships/hyperlink" Target="https://ecms.nes.scot.nhs.uk:7070/alfresco/dental/documentLibrary/Research/SDCEP/Projects/Drug%20Prescribing%203/Guidance%20(including%20draft%20and%20final)/Draft%20Guidance/Post-peer%20review/www.sdcep.org.uk" TargetMode="External"/><Relationship Id="rId78" Type="http://schemas.openxmlformats.org/officeDocument/2006/relationships/hyperlink" Target="http://www.ukmi.nhs.uk/activities/specialistServices)" TargetMode="External"/><Relationship Id="rId81" Type="http://schemas.openxmlformats.org/officeDocument/2006/relationships/footer" Target="footer6.xml"/><Relationship Id="rId86" Type="http://schemas.openxmlformats.org/officeDocument/2006/relationships/hyperlink" Target="http://www.sdcep.org.uk/published-guidance/drug-prescribing/" TargetMode="External"/><Relationship Id="rId9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9" Type="http://schemas.openxmlformats.org/officeDocument/2006/relationships/footer" Target="footer4.xml"/><Relationship Id="rId34" Type="http://schemas.openxmlformats.org/officeDocument/2006/relationships/hyperlink" Target="http://www.yellowcard.gov.uk" TargetMode="External"/><Relationship Id="rId50" Type="http://schemas.openxmlformats.org/officeDocument/2006/relationships/hyperlink" Target="http://madp.sdcep.org.uk/" TargetMode="External"/><Relationship Id="rId55" Type="http://schemas.openxmlformats.org/officeDocument/2006/relationships/hyperlink" Target="http://www.npis.org" TargetMode="External"/><Relationship Id="rId76" Type="http://schemas.openxmlformats.org/officeDocument/2006/relationships/hyperlink" Target="https://ecms.nes.scot.nhs.uk:7070/alfresco/dental/documentLibrary/Research/SDCEP/Projects/Drug%20Prescribing%203/Guidance%20(including%20draft%20and%20final)/Draft%20Guidance/Post-peer%20review/www.bnf.org" TargetMode="External"/><Relationship Id="rId7" Type="http://schemas.openxmlformats.org/officeDocument/2006/relationships/numbering" Target="numbering.xml"/><Relationship Id="rId71" Type="http://schemas.openxmlformats.org/officeDocument/2006/relationships/hyperlink" Target="http://www.agreecollaboration.org/" TargetMode="External"/><Relationship Id="rId92" Type="http://schemas.openxmlformats.org/officeDocument/2006/relationships/footer" Target="footer7.xml"/><Relationship Id="rId2" Type="http://schemas.openxmlformats.org/officeDocument/2006/relationships/customXml" Target="../customXml/item1.xml"/><Relationship Id="rId29" Type="http://schemas.openxmlformats.org/officeDocument/2006/relationships/hyperlink" Target="https://ecms.nes.scot.nhs.uk:7070/alfresco/dental/documentLibrary/Research/SDCEP/Projects/Drug%20Prescribing%203/Guidance%20(including%20draft%20and%20final)/Draft%20Guidance/Post-peer%20review/www.bnf.org" TargetMode="External"/><Relationship Id="rId24" Type="http://schemas.openxmlformats.org/officeDocument/2006/relationships/hyperlink" Target="http://www.bnf.org" TargetMode="External"/><Relationship Id="rId40" Type="http://schemas.openxmlformats.org/officeDocument/2006/relationships/header" Target="header7.xml"/><Relationship Id="rId45" Type="http://schemas.openxmlformats.org/officeDocument/2006/relationships/hyperlink" Target="http://www.sdcep.org.uk" TargetMode="External"/><Relationship Id="rId66" Type="http://schemas.openxmlformats.org/officeDocument/2006/relationships/header" Target="header9.xml"/><Relationship Id="rId87" Type="http://schemas.openxmlformats.org/officeDocument/2006/relationships/hyperlink" Target="https://ecms.nes.scot.nhs.uk:7070/alfresco/dental/documentLibrary/Research/SDCEP/Projects/Drug%20Prescribing%203/Guidance%20(including%20draft%20and%20final)/Draft%20Guidance/Post-peer%20review/www.sdcep.org.uk" TargetMode="External"/><Relationship Id="rId61" Type="http://schemas.openxmlformats.org/officeDocument/2006/relationships/hyperlink" Target="http://madp.sdcep.org.uk/" TargetMode="External"/><Relationship Id="rId82" Type="http://schemas.openxmlformats.org/officeDocument/2006/relationships/header" Target="header13.xml"/><Relationship Id="rId19" Type="http://schemas.openxmlformats.org/officeDocument/2006/relationships/header" Target="header2.xml"/><Relationship Id="rId14" Type="http://schemas.openxmlformats.org/officeDocument/2006/relationships/hyperlink" Target="https://ecms.nes.scot.nhs.uk:7070/alfresco/dental/documentLibrary/Research/SDCEP/Projects/Drug%20Prescribing%203/Guidance%20(including%20draft%20and%20final)/Draft%20Guidance/Post-peer%20review/www.sdcep.org.uk" TargetMode="External"/><Relationship Id="rId30" Type="http://schemas.openxmlformats.org/officeDocument/2006/relationships/hyperlink" Target="https://ecms.nes.scot.nhs.uk:7070/alfresco/dental/documentLibrary/Research/SDCEP/Projects/Drug%20Prescribing%203/Guidance%20(including%20draft%20and%20final)/Draft%20Guidance/Post-peer%20review/www.bnf.org" TargetMode="External"/><Relationship Id="rId35" Type="http://schemas.openxmlformats.org/officeDocument/2006/relationships/hyperlink" Target="https://ecms.nes.scot.nhs.uk:7070/alfresco/dental/documentLibrary/Research/SDCEP/Projects/Drug%20Prescribing%203/Guidance%20(including%20draft%20and%20final)/Draft%20Guidance/Post-peer%20review/www.bnf.org" TargetMode="External"/><Relationship Id="rId56" Type="http://schemas.openxmlformats.org/officeDocument/2006/relationships/hyperlink" Target="http://www.sdcep.org.uk" TargetMode="External"/><Relationship Id="rId77" Type="http://schemas.openxmlformats.org/officeDocument/2006/relationships/hyperlink" Target="http://www.ukmi.nhs.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780b1090e96bc30816d421ae802b7e77">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41f49bdcc1674dfb0fa0ad8ae5c5c49"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268EE-D73E-4AF1-8E8A-44FC5CE21A43}">
  <ds:schemaRefs>
    <ds:schemaRef ds:uri="Microsoft.SharePoint.Taxonomy.ContentTypeSync"/>
  </ds:schemaRefs>
</ds:datastoreItem>
</file>

<file path=customXml/itemProps2.xml><?xml version="1.0" encoding="utf-8"?>
<ds:datastoreItem xmlns:ds="http://schemas.openxmlformats.org/officeDocument/2006/customXml" ds:itemID="{034643AE-9A4E-447E-8CB2-5D75A9A6C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431D7C-54FB-4A1C-A000-8AD532952D10}">
  <ds:schemaRefs>
    <ds:schemaRef ds:uri="http://schemas.openxmlformats.org/officeDocument/2006/bibliography"/>
  </ds:schemaRefs>
</ds:datastoreItem>
</file>

<file path=customXml/itemProps4.xml><?xml version="1.0" encoding="utf-8"?>
<ds:datastoreItem xmlns:ds="http://schemas.openxmlformats.org/officeDocument/2006/customXml" ds:itemID="{3ECC7724-088F-4EAE-9E30-EFDFF851849E}">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5.xml><?xml version="1.0" encoding="utf-8"?>
<ds:datastoreItem xmlns:ds="http://schemas.openxmlformats.org/officeDocument/2006/customXml" ds:itemID="{5F896829-9EC4-4AEB-B3EB-1246758D82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30542</Words>
  <Characters>174091</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204225</CharactersWithSpaces>
  <SharedDoc>false</SharedDoc>
  <HLinks>
    <vt:vector size="624" baseType="variant">
      <vt:variant>
        <vt:i4>5046352</vt:i4>
      </vt:variant>
      <vt:variant>
        <vt:i4>513</vt:i4>
      </vt:variant>
      <vt:variant>
        <vt:i4>0</vt:i4>
      </vt:variant>
      <vt:variant>
        <vt:i4>5</vt:i4>
      </vt:variant>
      <vt:variant>
        <vt:lpwstr>http://www.scottishdental.org/cep</vt:lpwstr>
      </vt:variant>
      <vt:variant>
        <vt:lpwstr/>
      </vt:variant>
      <vt:variant>
        <vt:i4>4128808</vt:i4>
      </vt:variant>
      <vt:variant>
        <vt:i4>510</vt:i4>
      </vt:variant>
      <vt:variant>
        <vt:i4>0</vt:i4>
      </vt:variant>
      <vt:variant>
        <vt:i4>5</vt:i4>
      </vt:variant>
      <vt:variant>
        <vt:lpwstr>http://www.legislation.gov.uk/ssi/2010/208/schedule/1/made</vt:lpwstr>
      </vt:variant>
      <vt:variant>
        <vt:lpwstr/>
      </vt:variant>
      <vt:variant>
        <vt:i4>5046352</vt:i4>
      </vt:variant>
      <vt:variant>
        <vt:i4>507</vt:i4>
      </vt:variant>
      <vt:variant>
        <vt:i4>0</vt:i4>
      </vt:variant>
      <vt:variant>
        <vt:i4>5</vt:i4>
      </vt:variant>
      <vt:variant>
        <vt:lpwstr>http://www.scottishdental.org/cep</vt:lpwstr>
      </vt:variant>
      <vt:variant>
        <vt:lpwstr/>
      </vt:variant>
      <vt:variant>
        <vt:i4>196678</vt:i4>
      </vt:variant>
      <vt:variant>
        <vt:i4>504</vt:i4>
      </vt:variant>
      <vt:variant>
        <vt:i4>0</vt:i4>
      </vt:variant>
      <vt:variant>
        <vt:i4>5</vt:i4>
      </vt:variant>
      <vt:variant>
        <vt:lpwstr>http://www.nice.org.uk/guidance/index.jsp?action=byID&amp;o=11938</vt:lpwstr>
      </vt:variant>
      <vt:variant>
        <vt:lpwstr/>
      </vt:variant>
      <vt:variant>
        <vt:i4>5636183</vt:i4>
      </vt:variant>
      <vt:variant>
        <vt:i4>501</vt:i4>
      </vt:variant>
      <vt:variant>
        <vt:i4>0</vt:i4>
      </vt:variant>
      <vt:variant>
        <vt:i4>5</vt:i4>
      </vt:variant>
      <vt:variant>
        <vt:lpwstr>http://www.fsrh.org/pdfs/CEUGuidanceDrugInteractionsHormonal.pdf</vt:lpwstr>
      </vt:variant>
      <vt:variant>
        <vt:lpwstr/>
      </vt:variant>
      <vt:variant>
        <vt:i4>5046352</vt:i4>
      </vt:variant>
      <vt:variant>
        <vt:i4>498</vt:i4>
      </vt:variant>
      <vt:variant>
        <vt:i4>0</vt:i4>
      </vt:variant>
      <vt:variant>
        <vt:i4>5</vt:i4>
      </vt:variant>
      <vt:variant>
        <vt:lpwstr>http://www.scottishdental.org/cep</vt:lpwstr>
      </vt:variant>
      <vt:variant>
        <vt:lpwstr/>
      </vt:variant>
      <vt:variant>
        <vt:i4>3604607</vt:i4>
      </vt:variant>
      <vt:variant>
        <vt:i4>495</vt:i4>
      </vt:variant>
      <vt:variant>
        <vt:i4>0</vt:i4>
      </vt:variant>
      <vt:variant>
        <vt:i4>5</vt:i4>
      </vt:variant>
      <vt:variant>
        <vt:lpwstr>http://www.resus.org.uk/pages/reaction.pdf</vt:lpwstr>
      </vt:variant>
      <vt:variant>
        <vt:lpwstr/>
      </vt:variant>
      <vt:variant>
        <vt:i4>5046352</vt:i4>
      </vt:variant>
      <vt:variant>
        <vt:i4>492</vt:i4>
      </vt:variant>
      <vt:variant>
        <vt:i4>0</vt:i4>
      </vt:variant>
      <vt:variant>
        <vt:i4>5</vt:i4>
      </vt:variant>
      <vt:variant>
        <vt:lpwstr>http://www.scottishdental.org/cep</vt:lpwstr>
      </vt:variant>
      <vt:variant>
        <vt:lpwstr/>
      </vt:variant>
      <vt:variant>
        <vt:i4>262165</vt:i4>
      </vt:variant>
      <vt:variant>
        <vt:i4>489</vt:i4>
      </vt:variant>
      <vt:variant>
        <vt:i4>0</vt:i4>
      </vt:variant>
      <vt:variant>
        <vt:i4>5</vt:i4>
      </vt:variant>
      <vt:variant>
        <vt:lpwstr>http://www.psm.sdcep.org.uk/</vt:lpwstr>
      </vt:variant>
      <vt:variant>
        <vt:lpwstr/>
      </vt:variant>
      <vt:variant>
        <vt:i4>3014769</vt:i4>
      </vt:variant>
      <vt:variant>
        <vt:i4>486</vt:i4>
      </vt:variant>
      <vt:variant>
        <vt:i4>0</vt:i4>
      </vt:variant>
      <vt:variant>
        <vt:i4>5</vt:i4>
      </vt:variant>
      <vt:variant>
        <vt:lpwstr>http://www.resus.org.uk/pages/MEdental.pdf</vt:lpwstr>
      </vt:variant>
      <vt:variant>
        <vt:lpwstr/>
      </vt:variant>
      <vt:variant>
        <vt:i4>6029397</vt:i4>
      </vt:variant>
      <vt:variant>
        <vt:i4>483</vt:i4>
      </vt:variant>
      <vt:variant>
        <vt:i4>0</vt:i4>
      </vt:variant>
      <vt:variant>
        <vt:i4>5</vt:i4>
      </vt:variant>
      <vt:variant>
        <vt:lpwstr>http://www.bnfc.org/</vt:lpwstr>
      </vt:variant>
      <vt:variant>
        <vt:lpwstr/>
      </vt:variant>
      <vt:variant>
        <vt:i4>2556002</vt:i4>
      </vt:variant>
      <vt:variant>
        <vt:i4>480</vt:i4>
      </vt:variant>
      <vt:variant>
        <vt:i4>0</vt:i4>
      </vt:variant>
      <vt:variant>
        <vt:i4>5</vt:i4>
      </vt:variant>
      <vt:variant>
        <vt:lpwstr>http://www.bnf.org/</vt:lpwstr>
      </vt:variant>
      <vt:variant>
        <vt:lpwstr/>
      </vt:variant>
      <vt:variant>
        <vt:i4>3604520</vt:i4>
      </vt:variant>
      <vt:variant>
        <vt:i4>474</vt:i4>
      </vt:variant>
      <vt:variant>
        <vt:i4>0</vt:i4>
      </vt:variant>
      <vt:variant>
        <vt:i4>5</vt:i4>
      </vt:variant>
      <vt:variant>
        <vt:lpwstr>http://www.dial.org.uk/</vt:lpwstr>
      </vt:variant>
      <vt:variant>
        <vt:lpwstr/>
      </vt:variant>
      <vt:variant>
        <vt:i4>3145786</vt:i4>
      </vt:variant>
      <vt:variant>
        <vt:i4>471</vt:i4>
      </vt:variant>
      <vt:variant>
        <vt:i4>0</vt:i4>
      </vt:variant>
      <vt:variant>
        <vt:i4>5</vt:i4>
      </vt:variant>
      <vt:variant>
        <vt:lpwstr>http://www.ukmi.nhs.uk/</vt:lpwstr>
      </vt:variant>
      <vt:variant>
        <vt:lpwstr/>
      </vt:variant>
      <vt:variant>
        <vt:i4>2556002</vt:i4>
      </vt:variant>
      <vt:variant>
        <vt:i4>468</vt:i4>
      </vt:variant>
      <vt:variant>
        <vt:i4>0</vt:i4>
      </vt:variant>
      <vt:variant>
        <vt:i4>5</vt:i4>
      </vt:variant>
      <vt:variant>
        <vt:lpwstr>http://www.bnf.org/</vt:lpwstr>
      </vt:variant>
      <vt:variant>
        <vt:lpwstr/>
      </vt:variant>
      <vt:variant>
        <vt:i4>5046352</vt:i4>
      </vt:variant>
      <vt:variant>
        <vt:i4>465</vt:i4>
      </vt:variant>
      <vt:variant>
        <vt:i4>0</vt:i4>
      </vt:variant>
      <vt:variant>
        <vt:i4>5</vt:i4>
      </vt:variant>
      <vt:variant>
        <vt:lpwstr>http://www.scottishdental.org/cep</vt:lpwstr>
      </vt:variant>
      <vt:variant>
        <vt:lpwstr/>
      </vt:variant>
      <vt:variant>
        <vt:i4>2490429</vt:i4>
      </vt:variant>
      <vt:variant>
        <vt:i4>462</vt:i4>
      </vt:variant>
      <vt:variant>
        <vt:i4>0</vt:i4>
      </vt:variant>
      <vt:variant>
        <vt:i4>5</vt:i4>
      </vt:variant>
      <vt:variant>
        <vt:lpwstr>http://www.agreecollaboration.org/</vt:lpwstr>
      </vt:variant>
      <vt:variant>
        <vt:lpwstr/>
      </vt:variant>
      <vt:variant>
        <vt:i4>5570629</vt:i4>
      </vt:variant>
      <vt:variant>
        <vt:i4>459</vt:i4>
      </vt:variant>
      <vt:variant>
        <vt:i4>0</vt:i4>
      </vt:variant>
      <vt:variant>
        <vt:i4>5</vt:i4>
      </vt:variant>
      <vt:variant>
        <vt:lpwstr>http://www.nes.scot.nhs.uk/disciplines/general-dental-service/dental</vt:lpwstr>
      </vt:variant>
      <vt:variant>
        <vt:lpwstr/>
      </vt:variant>
      <vt:variant>
        <vt:i4>262165</vt:i4>
      </vt:variant>
      <vt:variant>
        <vt:i4>456</vt:i4>
      </vt:variant>
      <vt:variant>
        <vt:i4>0</vt:i4>
      </vt:variant>
      <vt:variant>
        <vt:i4>5</vt:i4>
      </vt:variant>
      <vt:variant>
        <vt:lpwstr>http://www.psm.sdcep.org.uk/</vt:lpwstr>
      </vt:variant>
      <vt:variant>
        <vt:lpwstr/>
      </vt:variant>
      <vt:variant>
        <vt:i4>2556002</vt:i4>
      </vt:variant>
      <vt:variant>
        <vt:i4>453</vt:i4>
      </vt:variant>
      <vt:variant>
        <vt:i4>0</vt:i4>
      </vt:variant>
      <vt:variant>
        <vt:i4>5</vt:i4>
      </vt:variant>
      <vt:variant>
        <vt:lpwstr>http://www.bnf.org/</vt:lpwstr>
      </vt:variant>
      <vt:variant>
        <vt:lpwstr/>
      </vt:variant>
      <vt:variant>
        <vt:i4>2556002</vt:i4>
      </vt:variant>
      <vt:variant>
        <vt:i4>450</vt:i4>
      </vt:variant>
      <vt:variant>
        <vt:i4>0</vt:i4>
      </vt:variant>
      <vt:variant>
        <vt:i4>5</vt:i4>
      </vt:variant>
      <vt:variant>
        <vt:lpwstr>http://www.bnf.org/</vt:lpwstr>
      </vt:variant>
      <vt:variant>
        <vt:lpwstr/>
      </vt:variant>
      <vt:variant>
        <vt:i4>2556002</vt:i4>
      </vt:variant>
      <vt:variant>
        <vt:i4>447</vt:i4>
      </vt:variant>
      <vt:variant>
        <vt:i4>0</vt:i4>
      </vt:variant>
      <vt:variant>
        <vt:i4>5</vt:i4>
      </vt:variant>
      <vt:variant>
        <vt:lpwstr>http://www.bnf.org/</vt:lpwstr>
      </vt:variant>
      <vt:variant>
        <vt:lpwstr/>
      </vt:variant>
      <vt:variant>
        <vt:i4>262165</vt:i4>
      </vt:variant>
      <vt:variant>
        <vt:i4>441</vt:i4>
      </vt:variant>
      <vt:variant>
        <vt:i4>0</vt:i4>
      </vt:variant>
      <vt:variant>
        <vt:i4>5</vt:i4>
      </vt:variant>
      <vt:variant>
        <vt:lpwstr>http://www.psm.sdcep.org.uk/</vt:lpwstr>
      </vt:variant>
      <vt:variant>
        <vt:lpwstr/>
      </vt:variant>
      <vt:variant>
        <vt:i4>2556002</vt:i4>
      </vt:variant>
      <vt:variant>
        <vt:i4>438</vt:i4>
      </vt:variant>
      <vt:variant>
        <vt:i4>0</vt:i4>
      </vt:variant>
      <vt:variant>
        <vt:i4>5</vt:i4>
      </vt:variant>
      <vt:variant>
        <vt:lpwstr>http://www.bnf.org/</vt:lpwstr>
      </vt:variant>
      <vt:variant>
        <vt:lpwstr/>
      </vt:variant>
      <vt:variant>
        <vt:i4>4456527</vt:i4>
      </vt:variant>
      <vt:variant>
        <vt:i4>435</vt:i4>
      </vt:variant>
      <vt:variant>
        <vt:i4>0</vt:i4>
      </vt:variant>
      <vt:variant>
        <vt:i4>5</vt:i4>
      </vt:variant>
      <vt:variant>
        <vt:lpwstr>http://www.yellowcard.gov.uk/</vt:lpwstr>
      </vt:variant>
      <vt:variant>
        <vt:lpwstr/>
      </vt:variant>
      <vt:variant>
        <vt:i4>3145789</vt:i4>
      </vt:variant>
      <vt:variant>
        <vt:i4>432</vt:i4>
      </vt:variant>
      <vt:variant>
        <vt:i4>0</vt:i4>
      </vt:variant>
      <vt:variant>
        <vt:i4>5</vt:i4>
      </vt:variant>
      <vt:variant>
        <vt:lpwstr>http://www.mhra.gov.uk/</vt:lpwstr>
      </vt:variant>
      <vt:variant>
        <vt:lpwstr/>
      </vt:variant>
      <vt:variant>
        <vt:i4>6029397</vt:i4>
      </vt:variant>
      <vt:variant>
        <vt:i4>429</vt:i4>
      </vt:variant>
      <vt:variant>
        <vt:i4>0</vt:i4>
      </vt:variant>
      <vt:variant>
        <vt:i4>5</vt:i4>
      </vt:variant>
      <vt:variant>
        <vt:lpwstr>http://www.bnfc.org/</vt:lpwstr>
      </vt:variant>
      <vt:variant>
        <vt:lpwstr/>
      </vt:variant>
      <vt:variant>
        <vt:i4>2556002</vt:i4>
      </vt:variant>
      <vt:variant>
        <vt:i4>426</vt:i4>
      </vt:variant>
      <vt:variant>
        <vt:i4>0</vt:i4>
      </vt:variant>
      <vt:variant>
        <vt:i4>5</vt:i4>
      </vt:variant>
      <vt:variant>
        <vt:lpwstr>http://www.bnf.org/</vt:lpwstr>
      </vt:variant>
      <vt:variant>
        <vt:lpwstr/>
      </vt:variant>
      <vt:variant>
        <vt:i4>6029397</vt:i4>
      </vt:variant>
      <vt:variant>
        <vt:i4>423</vt:i4>
      </vt:variant>
      <vt:variant>
        <vt:i4>0</vt:i4>
      </vt:variant>
      <vt:variant>
        <vt:i4>5</vt:i4>
      </vt:variant>
      <vt:variant>
        <vt:lpwstr>http://www.bnfc.org/</vt:lpwstr>
      </vt:variant>
      <vt:variant>
        <vt:lpwstr/>
      </vt:variant>
      <vt:variant>
        <vt:i4>2556002</vt:i4>
      </vt:variant>
      <vt:variant>
        <vt:i4>420</vt:i4>
      </vt:variant>
      <vt:variant>
        <vt:i4>0</vt:i4>
      </vt:variant>
      <vt:variant>
        <vt:i4>5</vt:i4>
      </vt:variant>
      <vt:variant>
        <vt:lpwstr>http://www.bnf.org/</vt:lpwstr>
      </vt:variant>
      <vt:variant>
        <vt:lpwstr/>
      </vt:variant>
      <vt:variant>
        <vt:i4>2556002</vt:i4>
      </vt:variant>
      <vt:variant>
        <vt:i4>417</vt:i4>
      </vt:variant>
      <vt:variant>
        <vt:i4>0</vt:i4>
      </vt:variant>
      <vt:variant>
        <vt:i4>5</vt:i4>
      </vt:variant>
      <vt:variant>
        <vt:lpwstr>http://www.bnf.org/</vt:lpwstr>
      </vt:variant>
      <vt:variant>
        <vt:lpwstr/>
      </vt:variant>
      <vt:variant>
        <vt:i4>7995493</vt:i4>
      </vt:variant>
      <vt:variant>
        <vt:i4>414</vt:i4>
      </vt:variant>
      <vt:variant>
        <vt:i4>0</vt:i4>
      </vt:variant>
      <vt:variant>
        <vt:i4>5</vt:i4>
      </vt:variant>
      <vt:variant>
        <vt:lpwstr>http://www.gmc-uk.org/guidance/ethical_guidance/prescriptions_faqs.asp</vt:lpwstr>
      </vt:variant>
      <vt:variant>
        <vt:lpwstr>10</vt:lpwstr>
      </vt:variant>
      <vt:variant>
        <vt:i4>2556002</vt:i4>
      </vt:variant>
      <vt:variant>
        <vt:i4>411</vt:i4>
      </vt:variant>
      <vt:variant>
        <vt:i4>0</vt:i4>
      </vt:variant>
      <vt:variant>
        <vt:i4>5</vt:i4>
      </vt:variant>
      <vt:variant>
        <vt:lpwstr>http://www.bnf.org/</vt:lpwstr>
      </vt:variant>
      <vt:variant>
        <vt:lpwstr/>
      </vt:variant>
      <vt:variant>
        <vt:i4>2556002</vt:i4>
      </vt:variant>
      <vt:variant>
        <vt:i4>408</vt:i4>
      </vt:variant>
      <vt:variant>
        <vt:i4>0</vt:i4>
      </vt:variant>
      <vt:variant>
        <vt:i4>5</vt:i4>
      </vt:variant>
      <vt:variant>
        <vt:lpwstr>http://www.bnf.org/</vt:lpwstr>
      </vt:variant>
      <vt:variant>
        <vt:lpwstr/>
      </vt:variant>
      <vt:variant>
        <vt:i4>2556002</vt:i4>
      </vt:variant>
      <vt:variant>
        <vt:i4>405</vt:i4>
      </vt:variant>
      <vt:variant>
        <vt:i4>0</vt:i4>
      </vt:variant>
      <vt:variant>
        <vt:i4>5</vt:i4>
      </vt:variant>
      <vt:variant>
        <vt:lpwstr>http://www.bnf.org/</vt:lpwstr>
      </vt:variant>
      <vt:variant>
        <vt:lpwstr/>
      </vt:variant>
      <vt:variant>
        <vt:i4>2556002</vt:i4>
      </vt:variant>
      <vt:variant>
        <vt:i4>402</vt:i4>
      </vt:variant>
      <vt:variant>
        <vt:i4>0</vt:i4>
      </vt:variant>
      <vt:variant>
        <vt:i4>5</vt:i4>
      </vt:variant>
      <vt:variant>
        <vt:lpwstr>http://www.bnf.org/</vt:lpwstr>
      </vt:variant>
      <vt:variant>
        <vt:lpwstr/>
      </vt:variant>
      <vt:variant>
        <vt:i4>262165</vt:i4>
      </vt:variant>
      <vt:variant>
        <vt:i4>399</vt:i4>
      </vt:variant>
      <vt:variant>
        <vt:i4>0</vt:i4>
      </vt:variant>
      <vt:variant>
        <vt:i4>5</vt:i4>
      </vt:variant>
      <vt:variant>
        <vt:lpwstr>http://www.psm.sdcep.org.uk/</vt:lpwstr>
      </vt:variant>
      <vt:variant>
        <vt:lpwstr/>
      </vt:variant>
      <vt:variant>
        <vt:i4>3014769</vt:i4>
      </vt:variant>
      <vt:variant>
        <vt:i4>396</vt:i4>
      </vt:variant>
      <vt:variant>
        <vt:i4>0</vt:i4>
      </vt:variant>
      <vt:variant>
        <vt:i4>5</vt:i4>
      </vt:variant>
      <vt:variant>
        <vt:lpwstr>http://www.resus.org.uk/pages/MEdental.pdf</vt:lpwstr>
      </vt:variant>
      <vt:variant>
        <vt:lpwstr/>
      </vt:variant>
      <vt:variant>
        <vt:i4>2556002</vt:i4>
      </vt:variant>
      <vt:variant>
        <vt:i4>393</vt:i4>
      </vt:variant>
      <vt:variant>
        <vt:i4>0</vt:i4>
      </vt:variant>
      <vt:variant>
        <vt:i4>5</vt:i4>
      </vt:variant>
      <vt:variant>
        <vt:lpwstr>http://www.bnf.org/</vt:lpwstr>
      </vt:variant>
      <vt:variant>
        <vt:lpwstr/>
      </vt:variant>
      <vt:variant>
        <vt:i4>2556002</vt:i4>
      </vt:variant>
      <vt:variant>
        <vt:i4>390</vt:i4>
      </vt:variant>
      <vt:variant>
        <vt:i4>0</vt:i4>
      </vt:variant>
      <vt:variant>
        <vt:i4>5</vt:i4>
      </vt:variant>
      <vt:variant>
        <vt:lpwstr>http://www.bnf.org/</vt:lpwstr>
      </vt:variant>
      <vt:variant>
        <vt:lpwstr/>
      </vt:variant>
      <vt:variant>
        <vt:i4>2031675</vt:i4>
      </vt:variant>
      <vt:variant>
        <vt:i4>383</vt:i4>
      </vt:variant>
      <vt:variant>
        <vt:i4>0</vt:i4>
      </vt:variant>
      <vt:variant>
        <vt:i4>5</vt:i4>
      </vt:variant>
      <vt:variant>
        <vt:lpwstr/>
      </vt:variant>
      <vt:variant>
        <vt:lpwstr>_Toc298242516</vt:lpwstr>
      </vt:variant>
      <vt:variant>
        <vt:i4>2031675</vt:i4>
      </vt:variant>
      <vt:variant>
        <vt:i4>377</vt:i4>
      </vt:variant>
      <vt:variant>
        <vt:i4>0</vt:i4>
      </vt:variant>
      <vt:variant>
        <vt:i4>5</vt:i4>
      </vt:variant>
      <vt:variant>
        <vt:lpwstr/>
      </vt:variant>
      <vt:variant>
        <vt:lpwstr>_Toc298242515</vt:lpwstr>
      </vt:variant>
      <vt:variant>
        <vt:i4>2031675</vt:i4>
      </vt:variant>
      <vt:variant>
        <vt:i4>371</vt:i4>
      </vt:variant>
      <vt:variant>
        <vt:i4>0</vt:i4>
      </vt:variant>
      <vt:variant>
        <vt:i4>5</vt:i4>
      </vt:variant>
      <vt:variant>
        <vt:lpwstr/>
      </vt:variant>
      <vt:variant>
        <vt:lpwstr>_Toc298242514</vt:lpwstr>
      </vt:variant>
      <vt:variant>
        <vt:i4>2031675</vt:i4>
      </vt:variant>
      <vt:variant>
        <vt:i4>365</vt:i4>
      </vt:variant>
      <vt:variant>
        <vt:i4>0</vt:i4>
      </vt:variant>
      <vt:variant>
        <vt:i4>5</vt:i4>
      </vt:variant>
      <vt:variant>
        <vt:lpwstr/>
      </vt:variant>
      <vt:variant>
        <vt:lpwstr>_Toc298242513</vt:lpwstr>
      </vt:variant>
      <vt:variant>
        <vt:i4>2031675</vt:i4>
      </vt:variant>
      <vt:variant>
        <vt:i4>359</vt:i4>
      </vt:variant>
      <vt:variant>
        <vt:i4>0</vt:i4>
      </vt:variant>
      <vt:variant>
        <vt:i4>5</vt:i4>
      </vt:variant>
      <vt:variant>
        <vt:lpwstr/>
      </vt:variant>
      <vt:variant>
        <vt:lpwstr>_Toc298242512</vt:lpwstr>
      </vt:variant>
      <vt:variant>
        <vt:i4>2031675</vt:i4>
      </vt:variant>
      <vt:variant>
        <vt:i4>353</vt:i4>
      </vt:variant>
      <vt:variant>
        <vt:i4>0</vt:i4>
      </vt:variant>
      <vt:variant>
        <vt:i4>5</vt:i4>
      </vt:variant>
      <vt:variant>
        <vt:lpwstr/>
      </vt:variant>
      <vt:variant>
        <vt:lpwstr>_Toc298242511</vt:lpwstr>
      </vt:variant>
      <vt:variant>
        <vt:i4>2031675</vt:i4>
      </vt:variant>
      <vt:variant>
        <vt:i4>347</vt:i4>
      </vt:variant>
      <vt:variant>
        <vt:i4>0</vt:i4>
      </vt:variant>
      <vt:variant>
        <vt:i4>5</vt:i4>
      </vt:variant>
      <vt:variant>
        <vt:lpwstr/>
      </vt:variant>
      <vt:variant>
        <vt:lpwstr>_Toc298242510</vt:lpwstr>
      </vt:variant>
      <vt:variant>
        <vt:i4>1966139</vt:i4>
      </vt:variant>
      <vt:variant>
        <vt:i4>341</vt:i4>
      </vt:variant>
      <vt:variant>
        <vt:i4>0</vt:i4>
      </vt:variant>
      <vt:variant>
        <vt:i4>5</vt:i4>
      </vt:variant>
      <vt:variant>
        <vt:lpwstr/>
      </vt:variant>
      <vt:variant>
        <vt:lpwstr>_Toc298242509</vt:lpwstr>
      </vt:variant>
      <vt:variant>
        <vt:i4>1966139</vt:i4>
      </vt:variant>
      <vt:variant>
        <vt:i4>335</vt:i4>
      </vt:variant>
      <vt:variant>
        <vt:i4>0</vt:i4>
      </vt:variant>
      <vt:variant>
        <vt:i4>5</vt:i4>
      </vt:variant>
      <vt:variant>
        <vt:lpwstr/>
      </vt:variant>
      <vt:variant>
        <vt:lpwstr>_Toc298242508</vt:lpwstr>
      </vt:variant>
      <vt:variant>
        <vt:i4>1966139</vt:i4>
      </vt:variant>
      <vt:variant>
        <vt:i4>329</vt:i4>
      </vt:variant>
      <vt:variant>
        <vt:i4>0</vt:i4>
      </vt:variant>
      <vt:variant>
        <vt:i4>5</vt:i4>
      </vt:variant>
      <vt:variant>
        <vt:lpwstr/>
      </vt:variant>
      <vt:variant>
        <vt:lpwstr>_Toc298242507</vt:lpwstr>
      </vt:variant>
      <vt:variant>
        <vt:i4>1966139</vt:i4>
      </vt:variant>
      <vt:variant>
        <vt:i4>323</vt:i4>
      </vt:variant>
      <vt:variant>
        <vt:i4>0</vt:i4>
      </vt:variant>
      <vt:variant>
        <vt:i4>5</vt:i4>
      </vt:variant>
      <vt:variant>
        <vt:lpwstr/>
      </vt:variant>
      <vt:variant>
        <vt:lpwstr>_Toc298242506</vt:lpwstr>
      </vt:variant>
      <vt:variant>
        <vt:i4>1966139</vt:i4>
      </vt:variant>
      <vt:variant>
        <vt:i4>317</vt:i4>
      </vt:variant>
      <vt:variant>
        <vt:i4>0</vt:i4>
      </vt:variant>
      <vt:variant>
        <vt:i4>5</vt:i4>
      </vt:variant>
      <vt:variant>
        <vt:lpwstr/>
      </vt:variant>
      <vt:variant>
        <vt:lpwstr>_Toc298242505</vt:lpwstr>
      </vt:variant>
      <vt:variant>
        <vt:i4>1966139</vt:i4>
      </vt:variant>
      <vt:variant>
        <vt:i4>311</vt:i4>
      </vt:variant>
      <vt:variant>
        <vt:i4>0</vt:i4>
      </vt:variant>
      <vt:variant>
        <vt:i4>5</vt:i4>
      </vt:variant>
      <vt:variant>
        <vt:lpwstr/>
      </vt:variant>
      <vt:variant>
        <vt:lpwstr>_Toc298242504</vt:lpwstr>
      </vt:variant>
      <vt:variant>
        <vt:i4>1966139</vt:i4>
      </vt:variant>
      <vt:variant>
        <vt:i4>305</vt:i4>
      </vt:variant>
      <vt:variant>
        <vt:i4>0</vt:i4>
      </vt:variant>
      <vt:variant>
        <vt:i4>5</vt:i4>
      </vt:variant>
      <vt:variant>
        <vt:lpwstr/>
      </vt:variant>
      <vt:variant>
        <vt:lpwstr>_Toc298242503</vt:lpwstr>
      </vt:variant>
      <vt:variant>
        <vt:i4>1966139</vt:i4>
      </vt:variant>
      <vt:variant>
        <vt:i4>299</vt:i4>
      </vt:variant>
      <vt:variant>
        <vt:i4>0</vt:i4>
      </vt:variant>
      <vt:variant>
        <vt:i4>5</vt:i4>
      </vt:variant>
      <vt:variant>
        <vt:lpwstr/>
      </vt:variant>
      <vt:variant>
        <vt:lpwstr>_Toc298242502</vt:lpwstr>
      </vt:variant>
      <vt:variant>
        <vt:i4>1966139</vt:i4>
      </vt:variant>
      <vt:variant>
        <vt:i4>293</vt:i4>
      </vt:variant>
      <vt:variant>
        <vt:i4>0</vt:i4>
      </vt:variant>
      <vt:variant>
        <vt:i4>5</vt:i4>
      </vt:variant>
      <vt:variant>
        <vt:lpwstr/>
      </vt:variant>
      <vt:variant>
        <vt:lpwstr>_Toc298242501</vt:lpwstr>
      </vt:variant>
      <vt:variant>
        <vt:i4>1966139</vt:i4>
      </vt:variant>
      <vt:variant>
        <vt:i4>287</vt:i4>
      </vt:variant>
      <vt:variant>
        <vt:i4>0</vt:i4>
      </vt:variant>
      <vt:variant>
        <vt:i4>5</vt:i4>
      </vt:variant>
      <vt:variant>
        <vt:lpwstr/>
      </vt:variant>
      <vt:variant>
        <vt:lpwstr>_Toc298242500</vt:lpwstr>
      </vt:variant>
      <vt:variant>
        <vt:i4>1507386</vt:i4>
      </vt:variant>
      <vt:variant>
        <vt:i4>281</vt:i4>
      </vt:variant>
      <vt:variant>
        <vt:i4>0</vt:i4>
      </vt:variant>
      <vt:variant>
        <vt:i4>5</vt:i4>
      </vt:variant>
      <vt:variant>
        <vt:lpwstr/>
      </vt:variant>
      <vt:variant>
        <vt:lpwstr>_Toc298242499</vt:lpwstr>
      </vt:variant>
      <vt:variant>
        <vt:i4>1507386</vt:i4>
      </vt:variant>
      <vt:variant>
        <vt:i4>275</vt:i4>
      </vt:variant>
      <vt:variant>
        <vt:i4>0</vt:i4>
      </vt:variant>
      <vt:variant>
        <vt:i4>5</vt:i4>
      </vt:variant>
      <vt:variant>
        <vt:lpwstr/>
      </vt:variant>
      <vt:variant>
        <vt:lpwstr>_Toc298242498</vt:lpwstr>
      </vt:variant>
      <vt:variant>
        <vt:i4>1507386</vt:i4>
      </vt:variant>
      <vt:variant>
        <vt:i4>269</vt:i4>
      </vt:variant>
      <vt:variant>
        <vt:i4>0</vt:i4>
      </vt:variant>
      <vt:variant>
        <vt:i4>5</vt:i4>
      </vt:variant>
      <vt:variant>
        <vt:lpwstr/>
      </vt:variant>
      <vt:variant>
        <vt:lpwstr>_Toc298242497</vt:lpwstr>
      </vt:variant>
      <vt:variant>
        <vt:i4>1507386</vt:i4>
      </vt:variant>
      <vt:variant>
        <vt:i4>263</vt:i4>
      </vt:variant>
      <vt:variant>
        <vt:i4>0</vt:i4>
      </vt:variant>
      <vt:variant>
        <vt:i4>5</vt:i4>
      </vt:variant>
      <vt:variant>
        <vt:lpwstr/>
      </vt:variant>
      <vt:variant>
        <vt:lpwstr>_Toc298242496</vt:lpwstr>
      </vt:variant>
      <vt:variant>
        <vt:i4>1507386</vt:i4>
      </vt:variant>
      <vt:variant>
        <vt:i4>257</vt:i4>
      </vt:variant>
      <vt:variant>
        <vt:i4>0</vt:i4>
      </vt:variant>
      <vt:variant>
        <vt:i4>5</vt:i4>
      </vt:variant>
      <vt:variant>
        <vt:lpwstr/>
      </vt:variant>
      <vt:variant>
        <vt:lpwstr>_Toc298242495</vt:lpwstr>
      </vt:variant>
      <vt:variant>
        <vt:i4>1507386</vt:i4>
      </vt:variant>
      <vt:variant>
        <vt:i4>251</vt:i4>
      </vt:variant>
      <vt:variant>
        <vt:i4>0</vt:i4>
      </vt:variant>
      <vt:variant>
        <vt:i4>5</vt:i4>
      </vt:variant>
      <vt:variant>
        <vt:lpwstr/>
      </vt:variant>
      <vt:variant>
        <vt:lpwstr>_Toc298242494</vt:lpwstr>
      </vt:variant>
      <vt:variant>
        <vt:i4>1507386</vt:i4>
      </vt:variant>
      <vt:variant>
        <vt:i4>245</vt:i4>
      </vt:variant>
      <vt:variant>
        <vt:i4>0</vt:i4>
      </vt:variant>
      <vt:variant>
        <vt:i4>5</vt:i4>
      </vt:variant>
      <vt:variant>
        <vt:lpwstr/>
      </vt:variant>
      <vt:variant>
        <vt:lpwstr>_Toc298242493</vt:lpwstr>
      </vt:variant>
      <vt:variant>
        <vt:i4>1507386</vt:i4>
      </vt:variant>
      <vt:variant>
        <vt:i4>239</vt:i4>
      </vt:variant>
      <vt:variant>
        <vt:i4>0</vt:i4>
      </vt:variant>
      <vt:variant>
        <vt:i4>5</vt:i4>
      </vt:variant>
      <vt:variant>
        <vt:lpwstr/>
      </vt:variant>
      <vt:variant>
        <vt:lpwstr>_Toc298242492</vt:lpwstr>
      </vt:variant>
      <vt:variant>
        <vt:i4>1507386</vt:i4>
      </vt:variant>
      <vt:variant>
        <vt:i4>233</vt:i4>
      </vt:variant>
      <vt:variant>
        <vt:i4>0</vt:i4>
      </vt:variant>
      <vt:variant>
        <vt:i4>5</vt:i4>
      </vt:variant>
      <vt:variant>
        <vt:lpwstr/>
      </vt:variant>
      <vt:variant>
        <vt:lpwstr>_Toc298242491</vt:lpwstr>
      </vt:variant>
      <vt:variant>
        <vt:i4>1507386</vt:i4>
      </vt:variant>
      <vt:variant>
        <vt:i4>227</vt:i4>
      </vt:variant>
      <vt:variant>
        <vt:i4>0</vt:i4>
      </vt:variant>
      <vt:variant>
        <vt:i4>5</vt:i4>
      </vt:variant>
      <vt:variant>
        <vt:lpwstr/>
      </vt:variant>
      <vt:variant>
        <vt:lpwstr>_Toc298242490</vt:lpwstr>
      </vt:variant>
      <vt:variant>
        <vt:i4>1441850</vt:i4>
      </vt:variant>
      <vt:variant>
        <vt:i4>221</vt:i4>
      </vt:variant>
      <vt:variant>
        <vt:i4>0</vt:i4>
      </vt:variant>
      <vt:variant>
        <vt:i4>5</vt:i4>
      </vt:variant>
      <vt:variant>
        <vt:lpwstr/>
      </vt:variant>
      <vt:variant>
        <vt:lpwstr>_Toc298242489</vt:lpwstr>
      </vt:variant>
      <vt:variant>
        <vt:i4>1441850</vt:i4>
      </vt:variant>
      <vt:variant>
        <vt:i4>215</vt:i4>
      </vt:variant>
      <vt:variant>
        <vt:i4>0</vt:i4>
      </vt:variant>
      <vt:variant>
        <vt:i4>5</vt:i4>
      </vt:variant>
      <vt:variant>
        <vt:lpwstr/>
      </vt:variant>
      <vt:variant>
        <vt:lpwstr>_Toc298242488</vt:lpwstr>
      </vt:variant>
      <vt:variant>
        <vt:i4>1441850</vt:i4>
      </vt:variant>
      <vt:variant>
        <vt:i4>209</vt:i4>
      </vt:variant>
      <vt:variant>
        <vt:i4>0</vt:i4>
      </vt:variant>
      <vt:variant>
        <vt:i4>5</vt:i4>
      </vt:variant>
      <vt:variant>
        <vt:lpwstr/>
      </vt:variant>
      <vt:variant>
        <vt:lpwstr>_Toc298242487</vt:lpwstr>
      </vt:variant>
      <vt:variant>
        <vt:i4>1441850</vt:i4>
      </vt:variant>
      <vt:variant>
        <vt:i4>203</vt:i4>
      </vt:variant>
      <vt:variant>
        <vt:i4>0</vt:i4>
      </vt:variant>
      <vt:variant>
        <vt:i4>5</vt:i4>
      </vt:variant>
      <vt:variant>
        <vt:lpwstr/>
      </vt:variant>
      <vt:variant>
        <vt:lpwstr>_Toc298242486</vt:lpwstr>
      </vt:variant>
      <vt:variant>
        <vt:i4>1441850</vt:i4>
      </vt:variant>
      <vt:variant>
        <vt:i4>197</vt:i4>
      </vt:variant>
      <vt:variant>
        <vt:i4>0</vt:i4>
      </vt:variant>
      <vt:variant>
        <vt:i4>5</vt:i4>
      </vt:variant>
      <vt:variant>
        <vt:lpwstr/>
      </vt:variant>
      <vt:variant>
        <vt:lpwstr>_Toc298242485</vt:lpwstr>
      </vt:variant>
      <vt:variant>
        <vt:i4>1441850</vt:i4>
      </vt:variant>
      <vt:variant>
        <vt:i4>191</vt:i4>
      </vt:variant>
      <vt:variant>
        <vt:i4>0</vt:i4>
      </vt:variant>
      <vt:variant>
        <vt:i4>5</vt:i4>
      </vt:variant>
      <vt:variant>
        <vt:lpwstr/>
      </vt:variant>
      <vt:variant>
        <vt:lpwstr>_Toc298242484</vt:lpwstr>
      </vt:variant>
      <vt:variant>
        <vt:i4>1441850</vt:i4>
      </vt:variant>
      <vt:variant>
        <vt:i4>185</vt:i4>
      </vt:variant>
      <vt:variant>
        <vt:i4>0</vt:i4>
      </vt:variant>
      <vt:variant>
        <vt:i4>5</vt:i4>
      </vt:variant>
      <vt:variant>
        <vt:lpwstr/>
      </vt:variant>
      <vt:variant>
        <vt:lpwstr>_Toc298242483</vt:lpwstr>
      </vt:variant>
      <vt:variant>
        <vt:i4>1441850</vt:i4>
      </vt:variant>
      <vt:variant>
        <vt:i4>179</vt:i4>
      </vt:variant>
      <vt:variant>
        <vt:i4>0</vt:i4>
      </vt:variant>
      <vt:variant>
        <vt:i4>5</vt:i4>
      </vt:variant>
      <vt:variant>
        <vt:lpwstr/>
      </vt:variant>
      <vt:variant>
        <vt:lpwstr>_Toc298242482</vt:lpwstr>
      </vt:variant>
      <vt:variant>
        <vt:i4>1441850</vt:i4>
      </vt:variant>
      <vt:variant>
        <vt:i4>173</vt:i4>
      </vt:variant>
      <vt:variant>
        <vt:i4>0</vt:i4>
      </vt:variant>
      <vt:variant>
        <vt:i4>5</vt:i4>
      </vt:variant>
      <vt:variant>
        <vt:lpwstr/>
      </vt:variant>
      <vt:variant>
        <vt:lpwstr>_Toc298242481</vt:lpwstr>
      </vt:variant>
      <vt:variant>
        <vt:i4>1441850</vt:i4>
      </vt:variant>
      <vt:variant>
        <vt:i4>167</vt:i4>
      </vt:variant>
      <vt:variant>
        <vt:i4>0</vt:i4>
      </vt:variant>
      <vt:variant>
        <vt:i4>5</vt:i4>
      </vt:variant>
      <vt:variant>
        <vt:lpwstr/>
      </vt:variant>
      <vt:variant>
        <vt:lpwstr>_Toc298242480</vt:lpwstr>
      </vt:variant>
      <vt:variant>
        <vt:i4>1638458</vt:i4>
      </vt:variant>
      <vt:variant>
        <vt:i4>161</vt:i4>
      </vt:variant>
      <vt:variant>
        <vt:i4>0</vt:i4>
      </vt:variant>
      <vt:variant>
        <vt:i4>5</vt:i4>
      </vt:variant>
      <vt:variant>
        <vt:lpwstr/>
      </vt:variant>
      <vt:variant>
        <vt:lpwstr>_Toc298242479</vt:lpwstr>
      </vt:variant>
      <vt:variant>
        <vt:i4>1638458</vt:i4>
      </vt:variant>
      <vt:variant>
        <vt:i4>152</vt:i4>
      </vt:variant>
      <vt:variant>
        <vt:i4>0</vt:i4>
      </vt:variant>
      <vt:variant>
        <vt:i4>5</vt:i4>
      </vt:variant>
      <vt:variant>
        <vt:lpwstr/>
      </vt:variant>
      <vt:variant>
        <vt:lpwstr>_Toc298242478</vt:lpwstr>
      </vt:variant>
      <vt:variant>
        <vt:i4>1638458</vt:i4>
      </vt:variant>
      <vt:variant>
        <vt:i4>146</vt:i4>
      </vt:variant>
      <vt:variant>
        <vt:i4>0</vt:i4>
      </vt:variant>
      <vt:variant>
        <vt:i4>5</vt:i4>
      </vt:variant>
      <vt:variant>
        <vt:lpwstr/>
      </vt:variant>
      <vt:variant>
        <vt:lpwstr>_Toc298242477</vt:lpwstr>
      </vt:variant>
      <vt:variant>
        <vt:i4>1638458</vt:i4>
      </vt:variant>
      <vt:variant>
        <vt:i4>140</vt:i4>
      </vt:variant>
      <vt:variant>
        <vt:i4>0</vt:i4>
      </vt:variant>
      <vt:variant>
        <vt:i4>5</vt:i4>
      </vt:variant>
      <vt:variant>
        <vt:lpwstr/>
      </vt:variant>
      <vt:variant>
        <vt:lpwstr>_Toc298242476</vt:lpwstr>
      </vt:variant>
      <vt:variant>
        <vt:i4>1638458</vt:i4>
      </vt:variant>
      <vt:variant>
        <vt:i4>134</vt:i4>
      </vt:variant>
      <vt:variant>
        <vt:i4>0</vt:i4>
      </vt:variant>
      <vt:variant>
        <vt:i4>5</vt:i4>
      </vt:variant>
      <vt:variant>
        <vt:lpwstr/>
      </vt:variant>
      <vt:variant>
        <vt:lpwstr>_Toc298242475</vt:lpwstr>
      </vt:variant>
      <vt:variant>
        <vt:i4>1638458</vt:i4>
      </vt:variant>
      <vt:variant>
        <vt:i4>128</vt:i4>
      </vt:variant>
      <vt:variant>
        <vt:i4>0</vt:i4>
      </vt:variant>
      <vt:variant>
        <vt:i4>5</vt:i4>
      </vt:variant>
      <vt:variant>
        <vt:lpwstr/>
      </vt:variant>
      <vt:variant>
        <vt:lpwstr>_Toc298242474</vt:lpwstr>
      </vt:variant>
      <vt:variant>
        <vt:i4>1638458</vt:i4>
      </vt:variant>
      <vt:variant>
        <vt:i4>122</vt:i4>
      </vt:variant>
      <vt:variant>
        <vt:i4>0</vt:i4>
      </vt:variant>
      <vt:variant>
        <vt:i4>5</vt:i4>
      </vt:variant>
      <vt:variant>
        <vt:lpwstr/>
      </vt:variant>
      <vt:variant>
        <vt:lpwstr>_Toc298242473</vt:lpwstr>
      </vt:variant>
      <vt:variant>
        <vt:i4>1638458</vt:i4>
      </vt:variant>
      <vt:variant>
        <vt:i4>116</vt:i4>
      </vt:variant>
      <vt:variant>
        <vt:i4>0</vt:i4>
      </vt:variant>
      <vt:variant>
        <vt:i4>5</vt:i4>
      </vt:variant>
      <vt:variant>
        <vt:lpwstr/>
      </vt:variant>
      <vt:variant>
        <vt:lpwstr>_Toc298242472</vt:lpwstr>
      </vt:variant>
      <vt:variant>
        <vt:i4>1638458</vt:i4>
      </vt:variant>
      <vt:variant>
        <vt:i4>110</vt:i4>
      </vt:variant>
      <vt:variant>
        <vt:i4>0</vt:i4>
      </vt:variant>
      <vt:variant>
        <vt:i4>5</vt:i4>
      </vt:variant>
      <vt:variant>
        <vt:lpwstr/>
      </vt:variant>
      <vt:variant>
        <vt:lpwstr>_Toc298242471</vt:lpwstr>
      </vt:variant>
      <vt:variant>
        <vt:i4>1638458</vt:i4>
      </vt:variant>
      <vt:variant>
        <vt:i4>104</vt:i4>
      </vt:variant>
      <vt:variant>
        <vt:i4>0</vt:i4>
      </vt:variant>
      <vt:variant>
        <vt:i4>5</vt:i4>
      </vt:variant>
      <vt:variant>
        <vt:lpwstr/>
      </vt:variant>
      <vt:variant>
        <vt:lpwstr>_Toc298242470</vt:lpwstr>
      </vt:variant>
      <vt:variant>
        <vt:i4>1572922</vt:i4>
      </vt:variant>
      <vt:variant>
        <vt:i4>98</vt:i4>
      </vt:variant>
      <vt:variant>
        <vt:i4>0</vt:i4>
      </vt:variant>
      <vt:variant>
        <vt:i4>5</vt:i4>
      </vt:variant>
      <vt:variant>
        <vt:lpwstr/>
      </vt:variant>
      <vt:variant>
        <vt:lpwstr>_Toc298242469</vt:lpwstr>
      </vt:variant>
      <vt:variant>
        <vt:i4>1572922</vt:i4>
      </vt:variant>
      <vt:variant>
        <vt:i4>92</vt:i4>
      </vt:variant>
      <vt:variant>
        <vt:i4>0</vt:i4>
      </vt:variant>
      <vt:variant>
        <vt:i4>5</vt:i4>
      </vt:variant>
      <vt:variant>
        <vt:lpwstr/>
      </vt:variant>
      <vt:variant>
        <vt:lpwstr>_Toc298242468</vt:lpwstr>
      </vt:variant>
      <vt:variant>
        <vt:i4>1572922</vt:i4>
      </vt:variant>
      <vt:variant>
        <vt:i4>86</vt:i4>
      </vt:variant>
      <vt:variant>
        <vt:i4>0</vt:i4>
      </vt:variant>
      <vt:variant>
        <vt:i4>5</vt:i4>
      </vt:variant>
      <vt:variant>
        <vt:lpwstr/>
      </vt:variant>
      <vt:variant>
        <vt:lpwstr>_Toc298242467</vt:lpwstr>
      </vt:variant>
      <vt:variant>
        <vt:i4>1572922</vt:i4>
      </vt:variant>
      <vt:variant>
        <vt:i4>80</vt:i4>
      </vt:variant>
      <vt:variant>
        <vt:i4>0</vt:i4>
      </vt:variant>
      <vt:variant>
        <vt:i4>5</vt:i4>
      </vt:variant>
      <vt:variant>
        <vt:lpwstr/>
      </vt:variant>
      <vt:variant>
        <vt:lpwstr>_Toc298242466</vt:lpwstr>
      </vt:variant>
      <vt:variant>
        <vt:i4>1572922</vt:i4>
      </vt:variant>
      <vt:variant>
        <vt:i4>74</vt:i4>
      </vt:variant>
      <vt:variant>
        <vt:i4>0</vt:i4>
      </vt:variant>
      <vt:variant>
        <vt:i4>5</vt:i4>
      </vt:variant>
      <vt:variant>
        <vt:lpwstr/>
      </vt:variant>
      <vt:variant>
        <vt:lpwstr>_Toc298242465</vt:lpwstr>
      </vt:variant>
      <vt:variant>
        <vt:i4>1572922</vt:i4>
      </vt:variant>
      <vt:variant>
        <vt:i4>68</vt:i4>
      </vt:variant>
      <vt:variant>
        <vt:i4>0</vt:i4>
      </vt:variant>
      <vt:variant>
        <vt:i4>5</vt:i4>
      </vt:variant>
      <vt:variant>
        <vt:lpwstr/>
      </vt:variant>
      <vt:variant>
        <vt:lpwstr>_Toc298242464</vt:lpwstr>
      </vt:variant>
      <vt:variant>
        <vt:i4>1572922</vt:i4>
      </vt:variant>
      <vt:variant>
        <vt:i4>62</vt:i4>
      </vt:variant>
      <vt:variant>
        <vt:i4>0</vt:i4>
      </vt:variant>
      <vt:variant>
        <vt:i4>5</vt:i4>
      </vt:variant>
      <vt:variant>
        <vt:lpwstr/>
      </vt:variant>
      <vt:variant>
        <vt:lpwstr>_Toc298242463</vt:lpwstr>
      </vt:variant>
      <vt:variant>
        <vt:i4>1572922</vt:i4>
      </vt:variant>
      <vt:variant>
        <vt:i4>56</vt:i4>
      </vt:variant>
      <vt:variant>
        <vt:i4>0</vt:i4>
      </vt:variant>
      <vt:variant>
        <vt:i4>5</vt:i4>
      </vt:variant>
      <vt:variant>
        <vt:lpwstr/>
      </vt:variant>
      <vt:variant>
        <vt:lpwstr>_Toc298242462</vt:lpwstr>
      </vt:variant>
      <vt:variant>
        <vt:i4>1572922</vt:i4>
      </vt:variant>
      <vt:variant>
        <vt:i4>50</vt:i4>
      </vt:variant>
      <vt:variant>
        <vt:i4>0</vt:i4>
      </vt:variant>
      <vt:variant>
        <vt:i4>5</vt:i4>
      </vt:variant>
      <vt:variant>
        <vt:lpwstr/>
      </vt:variant>
      <vt:variant>
        <vt:lpwstr>_Toc298242461</vt:lpwstr>
      </vt:variant>
      <vt:variant>
        <vt:i4>1572922</vt:i4>
      </vt:variant>
      <vt:variant>
        <vt:i4>44</vt:i4>
      </vt:variant>
      <vt:variant>
        <vt:i4>0</vt:i4>
      </vt:variant>
      <vt:variant>
        <vt:i4>5</vt:i4>
      </vt:variant>
      <vt:variant>
        <vt:lpwstr/>
      </vt:variant>
      <vt:variant>
        <vt:lpwstr>_Toc298242460</vt:lpwstr>
      </vt:variant>
      <vt:variant>
        <vt:i4>1769530</vt:i4>
      </vt:variant>
      <vt:variant>
        <vt:i4>38</vt:i4>
      </vt:variant>
      <vt:variant>
        <vt:i4>0</vt:i4>
      </vt:variant>
      <vt:variant>
        <vt:i4>5</vt:i4>
      </vt:variant>
      <vt:variant>
        <vt:lpwstr/>
      </vt:variant>
      <vt:variant>
        <vt:lpwstr>_Toc298242459</vt:lpwstr>
      </vt:variant>
      <vt:variant>
        <vt:i4>1769530</vt:i4>
      </vt:variant>
      <vt:variant>
        <vt:i4>32</vt:i4>
      </vt:variant>
      <vt:variant>
        <vt:i4>0</vt:i4>
      </vt:variant>
      <vt:variant>
        <vt:i4>5</vt:i4>
      </vt:variant>
      <vt:variant>
        <vt:lpwstr/>
      </vt:variant>
      <vt:variant>
        <vt:lpwstr>_Toc298242458</vt:lpwstr>
      </vt:variant>
      <vt:variant>
        <vt:i4>1769530</vt:i4>
      </vt:variant>
      <vt:variant>
        <vt:i4>26</vt:i4>
      </vt:variant>
      <vt:variant>
        <vt:i4>0</vt:i4>
      </vt:variant>
      <vt:variant>
        <vt:i4>5</vt:i4>
      </vt:variant>
      <vt:variant>
        <vt:lpwstr/>
      </vt:variant>
      <vt:variant>
        <vt:lpwstr>_Toc298242457</vt:lpwstr>
      </vt:variant>
      <vt:variant>
        <vt:i4>1769530</vt:i4>
      </vt:variant>
      <vt:variant>
        <vt:i4>20</vt:i4>
      </vt:variant>
      <vt:variant>
        <vt:i4>0</vt:i4>
      </vt:variant>
      <vt:variant>
        <vt:i4>5</vt:i4>
      </vt:variant>
      <vt:variant>
        <vt:lpwstr/>
      </vt:variant>
      <vt:variant>
        <vt:lpwstr>_Toc298242456</vt:lpwstr>
      </vt:variant>
      <vt:variant>
        <vt:i4>1769530</vt:i4>
      </vt:variant>
      <vt:variant>
        <vt:i4>14</vt:i4>
      </vt:variant>
      <vt:variant>
        <vt:i4>0</vt:i4>
      </vt:variant>
      <vt:variant>
        <vt:i4>5</vt:i4>
      </vt:variant>
      <vt:variant>
        <vt:lpwstr/>
      </vt:variant>
      <vt:variant>
        <vt:lpwstr>_Toc298242455</vt:lpwstr>
      </vt:variant>
      <vt:variant>
        <vt:i4>1769530</vt:i4>
      </vt:variant>
      <vt:variant>
        <vt:i4>8</vt:i4>
      </vt:variant>
      <vt:variant>
        <vt:i4>0</vt:i4>
      </vt:variant>
      <vt:variant>
        <vt:i4>5</vt:i4>
      </vt:variant>
      <vt:variant>
        <vt:lpwstr/>
      </vt:variant>
      <vt:variant>
        <vt:lpwstr>_Toc298242454</vt:lpwstr>
      </vt:variant>
      <vt:variant>
        <vt:i4>1769530</vt:i4>
      </vt:variant>
      <vt:variant>
        <vt:i4>2</vt:i4>
      </vt:variant>
      <vt:variant>
        <vt:i4>0</vt:i4>
      </vt:variant>
      <vt:variant>
        <vt:i4>5</vt:i4>
      </vt:variant>
      <vt:variant>
        <vt:lpwstr/>
      </vt:variant>
      <vt:variant>
        <vt:lpwstr>_Toc298242453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East Dental</dc:creator>
  <cp:lastModifiedBy>Stephen Jollie</cp:lastModifiedBy>
  <cp:revision>2</cp:revision>
  <cp:lastPrinted>2016-07-05T15:09:00Z</cp:lastPrinted>
  <dcterms:created xsi:type="dcterms:W3CDTF">2021-09-20T09:48:00Z</dcterms:created>
  <dcterms:modified xsi:type="dcterms:W3CDTF">2021-09-20T09:48:00Z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0x010100540009AA9B7AD14AB7CB3A6FC98C51F800A27F9773C2FF564490DAD634CA8DC45A</vt:lpwstr>
  </property>
  <property fmtid="{D5CDD505-2E9C-101B-9397-08002B2CF9AE}" pid="4" name="SharedWithUsers">
    <vt:lpwstr>87;#Samantha Rutherford</vt:lpwstr>
  </property>
</Properties>
</file>